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4654a6bf1b3ba642dbb854f4cf7332a949e590"/>
    <w:p>
      <w:pPr>
        <w:pStyle w:val="Heading1"/>
      </w:pPr>
      <w:r>
        <w:t xml:space="preserve">CONDITIONS GÉNÉRALES DE VENTE – YOUGOO BY DMS (VTC)</w:t>
      </w:r>
    </w:p>
    <w:p>
      <w:pPr>
        <w:pStyle w:val="FirstParagraph"/>
      </w:pPr>
      <w:r>
        <w:t xml:space="preserve">Version [date]. Éditeur : SASU De la Mémoire aux Soins (DMS), 232 rue de Sternberg, 51120 Sézanne, SIRET 981 382 948 00017, RCS Reims. Registre VTC n° [À COMPLÉTER].</w:t>
      </w:r>
    </w:p>
    <w:p>
      <w:pPr>
        <w:numPr>
          <w:ilvl w:val="0"/>
          <w:numId w:val="1001"/>
        </w:numPr>
        <w:pStyle w:val="Compact"/>
      </w:pPr>
      <w:r>
        <w:rPr>
          <w:bCs/>
          <w:b/>
        </w:rPr>
        <w:t xml:space="preserve">Champ d’application.</w:t>
      </w:r>
      <w:r>
        <w:t xml:space="preserve"> </w:t>
      </w:r>
      <w:r>
        <w:t xml:space="preserve">Ces conditions régissent les prestations de transport de personnes sur réservation (VTC) de YouGoo by DMS. Elles s’appliquent à tout client, particulier ou professionnel.</w:t>
      </w:r>
    </w:p>
    <w:p>
      <w:pPr>
        <w:numPr>
          <w:ilvl w:val="0"/>
          <w:numId w:val="1001"/>
        </w:numPr>
        <w:pStyle w:val="Compact"/>
      </w:pPr>
      <w:r>
        <w:rPr>
          <w:bCs/>
          <w:b/>
        </w:rPr>
        <w:t xml:space="preserve">Service.</w:t>
      </w:r>
      <w:r>
        <w:t xml:space="preserve"> </w:t>
      </w:r>
      <w:r>
        <w:t xml:space="preserve">Transport routier de personnes à titre onéreux, sur réservation préalable, par une conductrice titulaire d’une carte professionnelle VTC. Pas de prise en charge sans réservation. Ce n’est ni un service à la personne ni un transport sanitaire ; il n’est pas pris en charge par l’Assurance Maladie et n’ouvre pas droit au crédit d’impôt services à la personne.</w:t>
      </w:r>
    </w:p>
    <w:p>
      <w:pPr>
        <w:numPr>
          <w:ilvl w:val="0"/>
          <w:numId w:val="1001"/>
        </w:numPr>
        <w:pStyle w:val="Compact"/>
      </w:pPr>
      <w:r>
        <w:rPr>
          <w:bCs/>
          <w:b/>
        </w:rPr>
        <w:t xml:space="preserve">Réservation.</w:t>
      </w:r>
      <w:r>
        <w:t xml:space="preserve"> </w:t>
      </w:r>
      <w:r>
        <w:t xml:space="preserve">Par téléphone (07 49 55 14 85), courriel ou formulaire, avec préavis conseillé de [48 h]. La réservation est confirmée par devis ou message écrit.</w:t>
      </w:r>
    </w:p>
    <w:p>
      <w:pPr>
        <w:numPr>
          <w:ilvl w:val="0"/>
          <w:numId w:val="1001"/>
        </w:numPr>
        <w:pStyle w:val="Compact"/>
      </w:pPr>
      <w:r>
        <w:rPr>
          <w:bCs/>
          <w:b/>
        </w:rPr>
        <w:t xml:space="preserve">Prix.</w:t>
      </w:r>
      <w:r>
        <w:t xml:space="preserve"> </w:t>
      </w:r>
      <w:r>
        <w:t xml:space="preserve">Annoncé avant le départ, en euros TTC [mention TVA]. Grille : prise en charge 5 € ; 1,50 €/km ; attente 0,60 €/min après 10 min ; à l’heure 15 € (jusqu’à 30 km/h), 0,50 €/km au-delà ; forfaits mensuels 3 h/90 km 45 € ; 5 h/150 km 65 € ; 10 h/300 km 135 € ; 20 h/600 km 270 € ; 30 h/900 km 405 €. Forfaits valables dans le mois, sans report ; facturation au réel dans la limite des heures du forfait. Péages et stationnement en sus, sur justificatif et accord préalable.</w:t>
      </w:r>
    </w:p>
    <w:p>
      <w:pPr>
        <w:numPr>
          <w:ilvl w:val="0"/>
          <w:numId w:val="1001"/>
        </w:numPr>
        <w:pStyle w:val="Compact"/>
      </w:pPr>
      <w:r>
        <w:rPr>
          <w:bCs/>
          <w:b/>
        </w:rPr>
        <w:t xml:space="preserve">Paiement.</w:t>
      </w:r>
      <w:r>
        <w:t xml:space="preserve"> </w:t>
      </w:r>
      <w:r>
        <w:t xml:space="preserve">Par carte, virement ou espèces. Forfaits : paiement avant le début du mois [ou à la réservation]. Courses : à l’arrivée ou à la facturation sous [x] jours. Facture ou note remise à partir de 25 € TTC ou sur demande.</w:t>
      </w:r>
    </w:p>
    <w:p>
      <w:pPr>
        <w:numPr>
          <w:ilvl w:val="0"/>
          <w:numId w:val="1001"/>
        </w:numPr>
        <w:pStyle w:val="Compact"/>
      </w:pPr>
      <w:r>
        <w:rPr>
          <w:bCs/>
          <w:b/>
        </w:rPr>
        <w:t xml:space="preserve">Annulation.</w:t>
      </w:r>
      <w:r>
        <w:t xml:space="preserve"> </w:t>
      </w:r>
      <w:r>
        <w:t xml:space="preserve">Plus de 48 h avant : gratuite. Moins de 48 h : [1 heure ou 50 % du prix] due, sauf force majeure. Non-présentation : prestation due.</w:t>
      </w:r>
    </w:p>
    <w:p>
      <w:pPr>
        <w:numPr>
          <w:ilvl w:val="0"/>
          <w:numId w:val="1001"/>
        </w:numPr>
        <w:pStyle w:val="Compact"/>
      </w:pPr>
      <w:r>
        <w:rPr>
          <w:bCs/>
          <w:b/>
        </w:rPr>
        <w:t xml:space="preserve">Droit de rétractation.</w:t>
      </w:r>
      <w:r>
        <w:t xml:space="preserve"> </w:t>
      </w:r>
      <w:r>
        <w:t xml:space="preserve">[À CONFIRMER : le transport de personnes fourni à une date déterminée est en principe exclu du droit de rétractation de 14 jours. Rédiger la mention définitive avec le service consommation.]</w:t>
      </w:r>
    </w:p>
    <w:p>
      <w:pPr>
        <w:numPr>
          <w:ilvl w:val="0"/>
          <w:numId w:val="1001"/>
        </w:numPr>
        <w:pStyle w:val="Compact"/>
      </w:pPr>
      <w:r>
        <w:rPr>
          <w:bCs/>
          <w:b/>
        </w:rPr>
        <w:t xml:space="preserve">Passagers.</w:t>
      </w:r>
      <w:r>
        <w:t xml:space="preserve"> </w:t>
      </w:r>
      <w:r>
        <w:t xml:space="preserve">Ceinture obligatoire, interdiction de fumer, siège ou rehausseur fourni par le client pour un enfant, accompagnateur pour un mineur, bagages dans la limite de la place. Le transporteur peut refuser une prise en charge pour motif de sécurité.</w:t>
      </w:r>
    </w:p>
    <w:p>
      <w:pPr>
        <w:numPr>
          <w:ilvl w:val="0"/>
          <w:numId w:val="1001"/>
        </w:numPr>
        <w:pStyle w:val="Compact"/>
      </w:pPr>
      <w:r>
        <w:rPr>
          <w:bCs/>
          <w:b/>
        </w:rPr>
        <w:t xml:space="preserve">Limites.</w:t>
      </w:r>
      <w:r>
        <w:t xml:space="preserve"> </w:t>
      </w:r>
      <w:r>
        <w:t xml:space="preserve">Aucun soin, aucune surveillance médicale ; aide à la montée et à la descente ponctuelle uniquement.</w:t>
      </w:r>
    </w:p>
    <w:p>
      <w:pPr>
        <w:numPr>
          <w:ilvl w:val="0"/>
          <w:numId w:val="1001"/>
        </w:numPr>
        <w:pStyle w:val="Compact"/>
      </w:pPr>
      <w:r>
        <w:rPr>
          <w:bCs/>
          <w:b/>
        </w:rPr>
        <w:t xml:space="preserve">Responsabilité et assurance.</w:t>
      </w:r>
      <w:r>
        <w:t xml:space="preserve"> </w:t>
      </w:r>
      <w:r>
        <w:t xml:space="preserve">Assurance RC professionnelle transport de personnes ([assureur, n° de contrat]). Responsabilité de droit commun. Le client répond des dégradations qu’il cause.</w:t>
      </w:r>
    </w:p>
    <w:p>
      <w:pPr>
        <w:numPr>
          <w:ilvl w:val="0"/>
          <w:numId w:val="1001"/>
        </w:numPr>
        <w:pStyle w:val="Compact"/>
      </w:pPr>
      <w:r>
        <w:rPr>
          <w:bCs/>
          <w:b/>
        </w:rPr>
        <w:t xml:space="preserve">Retards et empêchements.</w:t>
      </w:r>
      <w:r>
        <w:t xml:space="preserve"> </w:t>
      </w:r>
      <w:r>
        <w:t xml:space="preserve">Le transporteur prévient dès que possible ; en cas d’impossibilité, il propose un autre créneau ou rembourse la part non réalisée.</w:t>
      </w:r>
    </w:p>
    <w:p>
      <w:pPr>
        <w:numPr>
          <w:ilvl w:val="0"/>
          <w:numId w:val="1001"/>
        </w:numPr>
        <w:pStyle w:val="Compact"/>
      </w:pPr>
      <w:r>
        <w:rPr>
          <w:bCs/>
          <w:b/>
        </w:rPr>
        <w:t xml:space="preserve">Données personnelles.</w:t>
      </w:r>
      <w:r>
        <w:t xml:space="preserve"> </w:t>
      </w:r>
      <w:r>
        <w:t xml:space="preserve">Traitement limité à l’exécution du contrat et aux obligations légales ; droits d’accès, rectification, effacement : contact@dms-aideadomicile.com.</w:t>
      </w:r>
    </w:p>
    <w:p>
      <w:pPr>
        <w:numPr>
          <w:ilvl w:val="0"/>
          <w:numId w:val="1001"/>
        </w:numPr>
        <w:pStyle w:val="Compact"/>
      </w:pPr>
      <w:r>
        <w:rPr>
          <w:bCs/>
          <w:b/>
        </w:rPr>
        <w:t xml:space="preserve">Réclamations et médiation.</w:t>
      </w:r>
      <w:r>
        <w:t xml:space="preserve"> </w:t>
      </w:r>
      <w:r>
        <w:t xml:space="preserve">Contact : contact@dms-aideadomicile.com. Médiateur de la consommation : [nom, adresse, site – À COMPLÉTER].</w:t>
      </w:r>
    </w:p>
    <w:p>
      <w:pPr>
        <w:numPr>
          <w:ilvl w:val="0"/>
          <w:numId w:val="1001"/>
        </w:numPr>
        <w:pStyle w:val="Compact"/>
      </w:pPr>
      <w:r>
        <w:rPr>
          <w:bCs/>
          <w:b/>
        </w:rPr>
        <w:t xml:space="preserve">Droit applicable et litiges.</w:t>
      </w:r>
      <w:r>
        <w:t xml:space="preserve"> </w:t>
      </w:r>
      <w:r>
        <w:t xml:space="preserve">Droit français ; à défaut de règlement amiable, tribunaux compétents.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2026-10-21T14:08:11Z</dcterms:created>
  <dcterms:modified xsi:type="dcterms:W3CDTF">2026-10-21T14:08:11Z</dcterms:modified>
</cp:coreProperties>
</file>

<file path=docProps/custom.xml><?xml version="1.0" encoding="utf-8"?>
<Properties xmlns="http://schemas.openxmlformats.org/officeDocument/2006/custom-properties" xmlns:vt="http://schemas.openxmlformats.org/officeDocument/2006/docPropsVTypes"/>
</file>