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jc w:val="center"/>
      </w:pPr>
      <w:r>
        <w:rPr>
          <w:b/>
          <w:bCs/>
          <w:sz w:val="64"/>
          <w:szCs w:val="64"/>
        </w:rPr>
        <w:t xml:space="preserve">InvestAI</w:t>
      </w:r>
    </w:p>
    <w:p>
      <w:pPr>
        <w:spacing w:after="200"/>
        <w:jc w:val="center"/>
      </w:pPr>
      <w:r>
        <w:rPr>
          <w:sz w:val="32"/>
          <w:szCs w:val="32"/>
        </w:rPr>
        <w:t xml:space="preserve">Market Benchmark and Honest Capability Assessment</w:t>
      </w:r>
    </w:p>
    <w:p>
      <w:pPr>
        <w:spacing w:after="80"/>
        <w:jc w:val="center"/>
      </w:pPr>
      <w:r>
        <w:rPr>
          <w:color w:val="666666"/>
          <w:sz w:val="22"/>
          <w:szCs w:val="22"/>
        </w:rPr>
        <w:t xml:space="preserve">22 July 2026  ·  Internal assessment</w:t>
      </w:r>
    </w:p>
    <w:p>
      <w:pPr>
        <w:spacing w:after="300"/>
        <w:jc w:val="center"/>
      </w:pPr>
      <w:r>
        <w:rPr>
          <w:i/>
          <w:iCs/>
          <w:color w:val="666666"/>
          <w:sz w:val="20"/>
          <w:szCs w:val="20"/>
        </w:rPr>
        <w:t xml:space="preserve">This document benchmarks a personal software project. It is not investment advice, not an offer of any product or service, and contains no performance claims beyond those explicitly labelled as verified.</w:t>
      </w:r>
    </w:p>
    <w:p>
      <w:pPr>
        <w:pStyle w:val="Heading1"/>
        <w:spacing w:after="200" w:before="360"/>
      </w:pPr>
      <w:r>
        <w:t xml:space="preserve">1. Executive summary</w:t>
      </w:r>
    </w:p>
    <w:p>
      <w:pPr>
        <w:spacing w:after="160"/>
      </w:pPr>
      <w:r>
        <w:t xml:space="preserve">InvestAI is a self-hosted, event-driven algorithmic trading platform: live 1-minute market data flows through a feature pipeline into a three-model machine-learning ensemble (XGBoost, LightGBM, CatBoost), whose calibrated, conformally-gated predictions drive a long-only portfolio process behind a hard risk engine, executing against a paper brokerage — while a closed continuous-learning loop grades every prediction against realized market outcomes, detects drift, retrains challengers on the platform's own collected data, and promotes them only when they beat the reigning champion out-of-sample.</w:t>
      </w:r>
    </w:p>
    <w:p>
      <w:pPr>
        <w:spacing w:after="160"/>
      </w:pPr>
      <w:r>
        <w:t xml:space="preserve">This assessment benchmarks it against fifteen recognized products across three market categories: retail AI-trading SaaS (Trade Ideas, Composer, Danelfin, Tickeron, 3Commas, Cryptohopper), open-source frameworks (Freqtrade/FreqAI, QuantConnect LEAN, Hummingbot, NautilusTrader, Jesse, Lumibot), and quant cloud platforms (QuantConnect, TradingView, Alpaca, Numerai, QuantRocket). Research was conducted 22 July 2026 against current public sources, with deliberate skepticism toward marketing claims.</w:t>
      </w:r>
    </w:p>
    <w:p>
      <w:pPr>
        <w:spacing w:after="160"/>
      </w:pPr>
      <w:r>
        <w:t xml:space="preserve">Three findings frame the ranking. First, genuinely trained machine-learning models making trade decisions are rare in this market — most “AI trading” products are rule engines, nightly strategy selectors, or LLM chat layers wearing AI branding. Second, autonomous continuous learning (a system that retrains itself on live outcomes) exists almost nowhere: Freqtrade's FreqAI module is the only mainstream implementation. Third, no product in any category publishes independently audited live performance — the entire field runs on self-reported backtests.</w:t>
      </w:r>
    </w:p>
    <w:p>
      <w:pPr>
        <w:spacing w:after="160"/>
      </w:pPr>
      <w:r>
        <w:rPr>
          <w:b w:val="false"/>
          <w:bCs w:val="false"/>
        </w:rPr>
        <w:t xml:space="preserve">The verdict, stated plainly: on learning-loop governance and statistical honesty, InvestAI ranks at the very top of the surveyed field — its champion/challenger promotion gate, conformal abstention layer, purged cross-validation, and live outcome grading collectively exceed anything found in any commercial retail product surveyed, and edge out FreqAI on governance. As a finished product, however, it ranks near the bottom: twelve symbols, paper-only, single-user, and — decisively — zero proven edge and zero track record. It is a top-tier engine in a car that has not yet raced.</w:t>
      </w:r>
    </w:p>
    <w:p>
      <w:r>
        <w:br w:type="page"/>
      </w:r>
    </w:p>
    <w:p>
      <w:pPr>
        <w:pStyle w:val="Heading1"/>
        <w:spacing w:after="200" w:before="360"/>
      </w:pPr>
      <w:r>
        <w:t xml:space="preserve">2. What InvestAI is and does (verified)</w:t>
      </w:r>
    </w:p>
    <w:p>
      <w:pPr>
        <w:spacing w:after="160"/>
      </w:pPr>
      <w:r>
        <w:t xml:space="preserve">Every capability listed here has been observed working in the deployed production system — not planned, not aspirational. Where a number is given, it was measured.</w:t>
      </w:r>
    </w:p>
    <w:p>
      <w:pPr>
        <w:pStyle w:val="Heading2"/>
        <w:spacing w:after="160" w:before="280"/>
      </w:pPr>
      <w:r>
        <w:t xml:space="preserve">2.1 Architecture</w:t>
      </w:r>
    </w:p>
    <w:p>
      <w:pPr>
        <w:pStyle w:val="ListParagraph"/>
        <w:numPr>
          <w:ilvl w:val="0"/>
          <w:numId w:val="2"/>
        </w:numPr>
        <w:spacing w:after="100"/>
      </w:pPr>
      <w:r>
        <w:t xml:space="preserve">Event-driven microservices over Redis Streams: data ingestion, feature engineering, prediction, portfolio optimization, risk management, execution, liquidation, continuous learning, monitoring, and persistence services run concurrently in one worker process, with a FastAPI control-plane API and a React dashboard.</w:t>
      </w:r>
    </w:p>
    <w:p>
      <w:pPr>
        <w:pStyle w:val="ListParagraph"/>
        <w:numPr>
          <w:ilvl w:val="0"/>
          <w:numId w:val="2"/>
        </w:numPr>
        <w:spacing w:after="100"/>
      </w:pPr>
      <w:r>
        <w:t xml:space="preserve">Deployed on Railway cloud (API, worker, UI, PostgreSQL/TimescaleDB, Redis), CLI-managed, with pre-deploy database migrations, health checks, and CI gates: ~394 tests, strict type checking (mypy --strict, zero errors), and linting as blocking merge conditions.</w:t>
      </w:r>
    </w:p>
    <w:p>
      <w:pPr>
        <w:pStyle w:val="ListParagraph"/>
        <w:numPr>
          <w:ilvl w:val="0"/>
          <w:numId w:val="2"/>
        </w:numPr>
        <w:spacing w:after="100"/>
      </w:pPr>
      <w:r>
        <w:t xml:space="preserve">Operational hardening earned through two real incidents: bounded memory everywhere (capped stores, capped Redis streams), at-least-once event redelivery with dead-lettering, database idle-transaction guards, single-loop websocket discipline, log-rate hygiene, and written postmortems.</w:t>
      </w:r>
    </w:p>
    <w:p>
      <w:pPr>
        <w:pStyle w:val="Heading2"/>
        <w:spacing w:after="160" w:before="280"/>
      </w:pPr>
      <w:r>
        <w:t xml:space="preserve">2.2 Data and features</w:t>
      </w:r>
    </w:p>
    <w:p>
      <w:pPr>
        <w:pStyle w:val="ListParagraph"/>
        <w:numPr>
          <w:ilvl w:val="0"/>
          <w:numId w:val="2"/>
        </w:numPr>
        <w:spacing w:after="100"/>
      </w:pPr>
      <w:r>
        <w:t xml:space="preserve">Live 1-minute bars: five crypto pairs via Binance around the clock, seven US stocks via Alpaca's websocket during market hours; ~657,000 bars of 90-day history backfilled and verified; idempotent backfill tooling.</w:t>
      </w:r>
    </w:p>
    <w:p>
      <w:pPr>
        <w:pStyle w:val="ListParagraph"/>
        <w:numPr>
          <w:ilvl w:val="0"/>
          <w:numId w:val="2"/>
        </w:numPr>
        <w:spacing w:after="100"/>
      </w:pPr>
      <w:r>
        <w:t xml:space="preserve">48 engineered features per symbol per minute (momentum, trend, volatility, volume families), computed identically at training and serving time via a shared rolling-window replay implementation — train/serve skew is structurally prevented.</w:t>
      </w:r>
    </w:p>
    <w:p>
      <w:pPr>
        <w:pStyle w:val="Heading2"/>
        <w:spacing w:after="160" w:before="280"/>
      </w:pPr>
      <w:r>
        <w:t xml:space="preserve">2.3 The prediction stack</w:t>
      </w:r>
    </w:p>
    <w:p>
      <w:pPr>
        <w:pStyle w:val="ListParagraph"/>
        <w:numPr>
          <w:ilvl w:val="0"/>
          <w:numId w:val="2"/>
        </w:numPr>
        <w:spacing w:after="100"/>
      </w:pPr>
      <w:r>
        <w:t xml:space="preserve">Three gradient-boosted families (XGBoost, LightGBM, CatBoost), each a 3-class direction classifier plus a forward-return regressor trained on real returns.</w:t>
      </w:r>
    </w:p>
    <w:p>
      <w:pPr>
        <w:pStyle w:val="ListParagraph"/>
        <w:numPr>
          <w:ilvl w:val="0"/>
          <w:numId w:val="2"/>
        </w:numPr>
        <w:spacing w:after="100"/>
      </w:pPr>
      <w:r>
        <w:t xml:space="preserve">Triple-barrier labeling (volatility-scaled profit/stop/time barriers), purged walk-forward cross-validation with embargo in hyperparameter search, per-model calibration method selection (isotonic vs Platt by Brier score), and split-conformal prediction sets (α=0.10) as a statistical abstention layer.</w:t>
      </w:r>
    </w:p>
    <w:p>
      <w:pPr>
        <w:pStyle w:val="ListParagraph"/>
        <w:numPr>
          <w:ilvl w:val="0"/>
          <w:numId w:val="2"/>
        </w:numPr>
        <w:spacing w:after="100"/>
      </w:pPr>
      <w:r>
        <w:t xml:space="preserve">Current champions: ~0.547 validation accuracy on 26,363 held-out rows (3-class, random = 0.333) with negative train-validation gaps — no overfit. A non-flat signal requires unanimous agreement of all three models, a confidence threshold, and conformal support from every member; otherwise the platform abstains.</w:t>
      </w:r>
    </w:p>
    <w:p>
      <w:pPr>
        <w:pStyle w:val="Heading2"/>
        <w:spacing w:after="160" w:before="280"/>
      </w:pPr>
      <w:r>
        <w:t xml:space="preserve">2.4 The learning loop (the differentiator)</w:t>
      </w:r>
    </w:p>
    <w:p>
      <w:pPr>
        <w:pStyle w:val="ListParagraph"/>
        <w:numPr>
          <w:ilvl w:val="0"/>
          <w:numId w:val="2"/>
        </w:numPr>
        <w:spacing w:after="100"/>
      </w:pPr>
      <w:r>
        <w:t xml:space="preserve">Every prediction is graded against the realized 5-minute price move from the platform's own database (bar-grid-bounded lookups; stale predictions expire).</w:t>
      </w:r>
    </w:p>
    <w:p>
      <w:pPr>
        <w:pStyle w:val="ListParagraph"/>
        <w:numPr>
          <w:ilvl w:val="0"/>
          <w:numId w:val="2"/>
        </w:numPr>
        <w:spacing w:after="100"/>
      </w:pPr>
      <w:r>
        <w:t xml:space="preserve">Live accuracy evaluation, accuracy-drift detection (statistically gated: ≥1,000 resolved outcomes over a rolling window), and per-symbol feature-drift detection against training-time reference distributions.</w:t>
      </w:r>
    </w:p>
    <w:p>
      <w:pPr>
        <w:pStyle w:val="ListParagraph"/>
        <w:numPr>
          <w:ilvl w:val="0"/>
          <w:numId w:val="2"/>
        </w:numPr>
        <w:spacing w:after="100"/>
      </w:pPr>
      <w:r>
        <w:t xml:space="preserve">On-demand and scheduled retraining on the platform's own collected data; a challenger is promoted only if it beats an absolute accuracy floor, beats the reigning champion out-of-sample, and passes an overfit guard. Promotions hot-reload into serving with zero downtime; promoted artifacts persist durably across deploys.</w:t>
      </w:r>
    </w:p>
    <w:p>
      <w:pPr>
        <w:pStyle w:val="ListParagraph"/>
        <w:numPr>
          <w:ilvl w:val="0"/>
          <w:numId w:val="2"/>
        </w:numPr>
        <w:spacing w:after="100"/>
      </w:pPr>
      <w:r>
        <w:t xml:space="preserve">All of this has been drilled live, in production, repeatedly — including the gate correctly REJECTING weaker challengers twice, which is the system working, not failing.</w:t>
      </w:r>
    </w:p>
    <w:p>
      <w:pPr>
        <w:pStyle w:val="Heading2"/>
        <w:spacing w:after="160" w:before="280"/>
      </w:pPr>
      <w:r>
        <w:t xml:space="preserve">2.5 Risk, execution, and control</w:t>
      </w:r>
    </w:p>
    <w:p>
      <w:pPr>
        <w:pStyle w:val="ListParagraph"/>
        <w:numPr>
          <w:ilvl w:val="0"/>
          <w:numId w:val="2"/>
        </w:numPr>
        <w:spacing w:after="100"/>
      </w:pPr>
      <w:r>
        <w:t xml:space="preserve">Hard risk engine: position/sector/asset-class caps, drawdown limits, VaR cap, circuit breaker with cooldown, order-size limits — sized against live equity.</w:t>
      </w:r>
    </w:p>
    <w:p>
      <w:pPr>
        <w:pStyle w:val="ListParagraph"/>
        <w:numPr>
          <w:ilvl w:val="0"/>
          <w:numId w:val="2"/>
        </w:numPr>
        <w:spacing w:after="100"/>
      </w:pPr>
      <w:r>
        <w:t xml:space="preserve">Long-only autonomous rebalance trigger (confidence-gated, freshness-gated, cooldown), risk-approved orders filled by a paper broker at live market prices; manual order path; full order/fill/equity persistence and audit logging.</w:t>
      </w:r>
    </w:p>
    <w:p>
      <w:pPr>
        <w:pStyle w:val="ListParagraph"/>
        <w:numPr>
          <w:ilvl w:val="0"/>
          <w:numId w:val="2"/>
        </w:numPr>
        <w:spacing w:after="100"/>
      </w:pPr>
      <w:r>
        <w:t xml:space="preserve">Remote kill switch drilled live: halt / resume / flatten via authenticated admin API — measured ~1 second to flatten and halt. Worker restart drills passed; JWT auth and rate limiting on the API.</w:t>
      </w:r>
    </w:p>
    <w:p>
      <w:pPr>
        <w:pStyle w:val="Heading2"/>
        <w:spacing w:after="160" w:before="280"/>
      </w:pPr>
      <w:r>
        <w:t xml:space="preserve">2.6 Cost of ownership</w:t>
      </w:r>
    </w:p>
    <w:p>
      <w:pPr>
        <w:pStyle w:val="ListParagraph"/>
        <w:numPr>
          <w:ilvl w:val="0"/>
          <w:numId w:val="2"/>
        </w:numPr>
        <w:spacing w:after="100"/>
      </w:pPr>
      <w:r>
        <w:t xml:space="preserve">Roughly $10-25/month of cloud infrastructure plus free/paper-tier market data. No subscription, no per-trade fees beyond the venue's own.</w:t>
      </w:r>
    </w:p>
    <w:p>
      <w:r>
        <w:br w:type="page"/>
      </w:r>
    </w:p>
    <w:p>
      <w:pPr>
        <w:pStyle w:val="Heading1"/>
        <w:spacing w:after="200" w:before="360"/>
      </w:pPr>
      <w:r>
        <w:t xml:space="preserve">3. What InvestAI is not and cannot do</w:t>
      </w:r>
    </w:p>
    <w:p>
      <w:pPr>
        <w:spacing w:after="160"/>
      </w:pPr>
      <w:r>
        <w:t xml:space="preserve">This section is deliberately unsparing. Each limitation is real today, in production, regardless of what the architecture could support later.</w:t>
      </w:r>
    </w:p>
    <w:p>
      <w:pPr>
        <w:pStyle w:val="Heading2"/>
        <w:spacing w:after="160" w:before="280"/>
      </w:pPr>
      <w:r>
        <w:t xml:space="preserve">3.1 No proven edge and no track record — the decisive limitation</w:t>
      </w:r>
    </w:p>
    <w:p>
      <w:pPr>
        <w:pStyle w:val="ListParagraph"/>
        <w:numPr>
          <w:ilvl w:val="0"/>
          <w:numId w:val="2"/>
        </w:numPr>
        <w:spacing w:after="100"/>
      </w:pPr>
      <w:r>
        <w:t xml:space="preserve">Validation accuracy is not profitability. 0.547 out-of-sample accuracy says nothing yet about returns net of costs, slippage, and regime change at a 5-minute horizon. The paper soak that would produce that evidence has been running for days, not the required weeks.</w:t>
      </w:r>
    </w:p>
    <w:p>
      <w:pPr>
        <w:pStyle w:val="ListParagraph"/>
        <w:numPr>
          <w:ilvl w:val="0"/>
          <w:numId w:val="2"/>
        </w:numPr>
        <w:spacing w:after="100"/>
      </w:pPr>
      <w:r>
        <w:t xml:space="preserve">The platform has never traded real money, has produced no live P&amp;L history, and its daily-horizon edge study (a separate stock harness) does not validate the live 5-minute models.</w:t>
      </w:r>
    </w:p>
    <w:p>
      <w:pPr>
        <w:pStyle w:val="ListParagraph"/>
        <w:numPr>
          <w:ilvl w:val="0"/>
          <w:numId w:val="2"/>
        </w:numPr>
        <w:spacing w:after="100"/>
      </w:pPr>
      <w:r>
        <w:t xml:space="preserve">Every ranking claim in this document is therefore about machinery, honesty, and cost — never about returns.</w:t>
      </w:r>
    </w:p>
    <w:p>
      <w:pPr>
        <w:pStyle w:val="Heading2"/>
        <w:spacing w:after="160" w:before="280"/>
      </w:pPr>
      <w:r>
        <w:t xml:space="preserve">3.2 Not a financial product or advisor</w:t>
      </w:r>
    </w:p>
    <w:p>
      <w:pPr>
        <w:pStyle w:val="ListParagraph"/>
        <w:numPr>
          <w:ilvl w:val="0"/>
          <w:numId w:val="2"/>
        </w:numPr>
        <w:spacing w:after="100"/>
      </w:pPr>
      <w:r>
        <w:t xml:space="preserve">It is personal software for one operator. It is not a registered investment advisor or broker-dealer, has no regulatory standing of any kind, offers no accounts to anyone else, and must not be relied upon for investment decisions.</w:t>
      </w:r>
    </w:p>
    <w:p>
      <w:pPr>
        <w:pStyle w:val="Heading2"/>
        <w:spacing w:after="160" w:before="280"/>
      </w:pPr>
      <w:r>
        <w:t xml:space="preserve">3.3 Market coverage it does not have</w:t>
      </w:r>
    </w:p>
    <w:p>
      <w:pPr>
        <w:pStyle w:val="ListParagraph"/>
        <w:numPr>
          <w:ilvl w:val="0"/>
          <w:numId w:val="2"/>
        </w:numPr>
        <w:spacing w:after="100"/>
      </w:pPr>
      <w:r>
        <w:t xml:space="preserve">Twelve symbols total (5 crypto pairs, 7 US mega-cap stocks). No options, futures, forex, fixed income, or international equities.</w:t>
      </w:r>
    </w:p>
    <w:p>
      <w:pPr>
        <w:pStyle w:val="ListParagraph"/>
        <w:numPr>
          <w:ilvl w:val="0"/>
          <w:numId w:val="2"/>
        </w:numPr>
        <w:spacing w:after="100"/>
      </w:pPr>
      <w:r>
        <w:t xml:space="preserve">1-minute cadence only: no tick data, no order-book/Level-2 depth, no microstructure signals, and nothing remotely like high-frequency trading.</w:t>
      </w:r>
    </w:p>
    <w:p>
      <w:pPr>
        <w:pStyle w:val="ListParagraph"/>
        <w:numPr>
          <w:ilvl w:val="0"/>
          <w:numId w:val="2"/>
        </w:numPr>
        <w:spacing w:after="100"/>
      </w:pPr>
      <w:r>
        <w:t xml:space="preserve">Long-only in the autonomous path: it cannot short, hedge, or run market-neutral constructions.</w:t>
      </w:r>
    </w:p>
    <w:p>
      <w:pPr>
        <w:pStyle w:val="ListParagraph"/>
        <w:numPr>
          <w:ilvl w:val="0"/>
          <w:numId w:val="2"/>
        </w:numPr>
        <w:spacing w:after="100"/>
      </w:pPr>
      <w:r>
        <w:t xml:space="preserve">Retail-grade data only: no fundamentals, earnings, news, sentiment, or alternative data feed the models.</w:t>
      </w:r>
    </w:p>
    <w:p>
      <w:pPr>
        <w:pStyle w:val="Heading2"/>
        <w:spacing w:after="160" w:before="280"/>
      </w:pPr>
      <w:r>
        <w:t xml:space="preserve">3.4 Execution limits</w:t>
      </w:r>
    </w:p>
    <w:p>
      <w:pPr>
        <w:pStyle w:val="ListParagraph"/>
        <w:numPr>
          <w:ilvl w:val="0"/>
          <w:numId w:val="2"/>
        </w:numPr>
        <w:spacing w:after="100"/>
      </w:pPr>
      <w:r>
        <w:t xml:space="preserve">Paper trading only, by deliberate design: real-broker code paths exist (Alpaca, Binance) but are hard-gated behind a deployment switch that only the operator can flip, and the runbook's staged gates (weeks of soak evidence, edge proof) are unmet.</w:t>
      </w:r>
    </w:p>
    <w:p>
      <w:pPr>
        <w:pStyle w:val="ListParagraph"/>
        <w:numPr>
          <w:ilvl w:val="0"/>
          <w:numId w:val="2"/>
        </w:numPr>
        <w:spacing w:after="100"/>
      </w:pPr>
      <w:r>
        <w:t xml:space="preserve">Live crypto is additionally constrained by venue/jurisdiction questions (Binance geo-restrictions) that remain unresolved.</w:t>
      </w:r>
    </w:p>
    <w:p>
      <w:pPr>
        <w:pStyle w:val="Heading2"/>
        <w:spacing w:after="160" w:before="280"/>
      </w:pPr>
      <w:r>
        <w:t xml:space="preserve">3.5 Product and operational limits</w:t>
      </w:r>
    </w:p>
    <w:p>
      <w:pPr>
        <w:pStyle w:val="ListParagraph"/>
        <w:numPr>
          <w:ilvl w:val="0"/>
          <w:numId w:val="2"/>
        </w:numPr>
        <w:spacing w:after="100"/>
      </w:pPr>
      <w:r>
        <w:t xml:space="preserve">Single-tenant and single-user: no user management beyond one login, no billing, no support, no SLA, no compliance certifications.</w:t>
      </w:r>
    </w:p>
    <w:p>
      <w:pPr>
        <w:pStyle w:val="ListParagraph"/>
        <w:numPr>
          <w:ilvl w:val="0"/>
          <w:numId w:val="2"/>
        </w:numPr>
        <w:spacing w:after="100"/>
      </w:pPr>
      <w:r>
        <w:t xml:space="preserve">Operationally young: two production incidents in the first soak week (both root-caused, fixed, and guarded — but a mature product would not have had them).</w:t>
      </w:r>
    </w:p>
    <w:p>
      <w:pPr>
        <w:pStyle w:val="ListParagraph"/>
        <w:numPr>
          <w:ilvl w:val="0"/>
          <w:numId w:val="2"/>
        </w:numPr>
        <w:spacing w:after="100"/>
      </w:pPr>
      <w:r>
        <w:t xml:space="preserve">Alert delivery to an operator channel (Slack) is built but not yet configured — until the webhook is set, alerts go only to logs.</w:t>
      </w:r>
    </w:p>
    <w:p>
      <w:pPr>
        <w:pStyle w:val="Heading2"/>
        <w:spacing w:after="160" w:before="280"/>
      </w:pPr>
      <w:r>
        <w:t xml:space="preserve">3.6 Known open gaps (tracked, not hidden)</w:t>
      </w:r>
    </w:p>
    <w:p>
      <w:pPr>
        <w:pStyle w:val="ListParagraph"/>
        <w:numPr>
          <w:ilvl w:val="0"/>
          <w:numId w:val="2"/>
        </w:numPr>
        <w:spacing w:after="100"/>
      </w:pPr>
      <w:r>
        <w:t xml:space="preserve">The Backtesting page in the dashboard is a dead stub (the API returns 501); the underlying backtest engine exists but is not wired to the UI.</w:t>
      </w:r>
    </w:p>
    <w:p>
      <w:pPr>
        <w:pStyle w:val="ListParagraph"/>
        <w:numPr>
          <w:ilvl w:val="0"/>
          <w:numId w:val="2"/>
        </w:numPr>
        <w:spacing w:after="100"/>
      </w:pPr>
      <w:r>
        <w:t xml:space="preserve">Learning-loop state (tracked predictions, live accuracy history) is in-memory and resets on every deploy; durable rehydration is a known follow-up.</w:t>
      </w:r>
    </w:p>
    <w:p>
      <w:pPr>
        <w:pStyle w:val="ListParagraph"/>
        <w:numPr>
          <w:ilvl w:val="0"/>
          <w:numId w:val="2"/>
        </w:numPr>
        <w:spacing w:after="100"/>
      </w:pPr>
      <w:r>
        <w:t xml:space="preserve">Auto-retraining currently refreshes one ensemble member per cycle (a per-member iteration fix is in progress); LSTM/Transformer model slots exist in the serving stack but no trained versions.</w:t>
      </w:r>
    </w:p>
    <w:p>
      <w:pPr>
        <w:pStyle w:val="ListParagraph"/>
        <w:numPr>
          <w:ilvl w:val="0"/>
          <w:numId w:val="2"/>
        </w:numPr>
        <w:spacing w:after="100"/>
      </w:pPr>
      <w:r>
        <w:t xml:space="preserve">A calibrated edge-margin trade trigger (statistically cleaner than the current absolute-confidence gate) is designed and in progress.</w:t>
      </w:r>
    </w:p>
    <w:p>
      <w:r>
        <w:br w:type="page"/>
      </w:r>
    </w:p>
    <w:p>
      <w:pPr>
        <w:pStyle w:val="Heading1"/>
        <w:spacing w:after="200" w:before="360"/>
      </w:pPr>
      <w:r>
        <w:t xml:space="preserve">4. The market landscape</w:t>
      </w:r>
    </w:p>
    <w:p>
      <w:pPr>
        <w:spacing w:after="160"/>
      </w:pPr>
      <w:r>
        <w:t xml:space="preserve">Fifteen products across three categories, researched 22 July 2026. The “AI in reality” column applies a strict taxonomy: (a) trained predictive ML, (b) rule/indicator engine, (c) copy/social trading, (d) LLM assistant layer.</w:t>
      </w:r>
    </w:p>
    <w:p>
      <w:pPr>
        <w:pStyle w:val="Heading2"/>
        <w:spacing w:after="160" w:before="280"/>
      </w:pPr>
      <w:r>
        <w:t xml:space="preserve">4.1 Retail AI-trading SaaS</w:t>
      </w:r>
    </w:p>
    <w:p>
      <w:pPr>
        <w:spacing w:after="160"/>
      </w:pPr>
      <w:r>
        <w:t xml:space="preserve">Subscription products ($20-250/month) selling AI signals or bot automation to retail traders. Center of gravity: rule engines and nightly strategy selectors wearing AI branding; genuine trained ML is the minority (Danelfin is the clearest case). None publishes audited live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60"/>
        <w:gridCol w:w="1500"/>
        <w:gridCol w:w="1500"/>
        <w:gridCol w:w="1300"/>
        <w:gridCol w:w="1000"/>
      </w:tblGrid>
      <w:tr>
        <w:trPr>
          <w:tblHeader/>
        </w:trPr>
        <w:tc>
          <w:tcPr>
            <w:tcW w:type="dxa" w:w="1500"/>
            <w:shd w:fill="E8ECF4" w:val="clear"/>
            <w:tcMar>
              <w:top w:type="dxa" w:w="60"/>
              <w:left w:type="dxa" w:w="100"/>
              <w:bottom w:type="dxa" w:w="60"/>
              <w:right w:type="dxa" w:w="100"/>
            </w:tcMar>
          </w:tcPr>
          <w:p>
            <w:pPr>
              <w:spacing w:after="40"/>
            </w:pPr>
            <w:r>
              <w:rPr>
                <w:b/>
                <w:bCs/>
                <w:sz w:val="18"/>
                <w:szCs w:val="18"/>
              </w:rPr>
              <w:t xml:space="preserve">Product</w:t>
            </w:r>
          </w:p>
        </w:tc>
        <w:tc>
          <w:tcPr>
            <w:tcW w:type="dxa" w:w="2560"/>
            <w:shd w:fill="E8ECF4" w:val="clear"/>
            <w:tcMar>
              <w:top w:type="dxa" w:w="60"/>
              <w:left w:type="dxa" w:w="100"/>
              <w:bottom w:type="dxa" w:w="60"/>
              <w:right w:type="dxa" w:w="100"/>
            </w:tcMar>
          </w:tcPr>
          <w:p>
            <w:pPr>
              <w:spacing w:after="40"/>
            </w:pPr>
            <w:r>
              <w:rPr>
                <w:b/>
                <w:bCs/>
                <w:sz w:val="18"/>
                <w:szCs w:val="18"/>
              </w:rPr>
              <w:t xml:space="preserve">The “AI” in reality</w:t>
            </w:r>
          </w:p>
        </w:tc>
        <w:tc>
          <w:tcPr>
            <w:tcW w:type="dxa" w:w="1500"/>
            <w:shd w:fill="E8ECF4" w:val="clear"/>
            <w:tcMar>
              <w:top w:type="dxa" w:w="60"/>
              <w:left w:type="dxa" w:w="100"/>
              <w:bottom w:type="dxa" w:w="60"/>
              <w:right w:type="dxa" w:w="100"/>
            </w:tcMar>
          </w:tcPr>
          <w:p>
            <w:pPr>
              <w:spacing w:after="40"/>
            </w:pPr>
            <w:r>
              <w:rPr>
                <w:b/>
                <w:bCs/>
                <w:sz w:val="18"/>
                <w:szCs w:val="18"/>
              </w:rPr>
              <w:t xml:space="preserve">Self-learning</w:t>
            </w:r>
          </w:p>
        </w:tc>
        <w:tc>
          <w:tcPr>
            <w:tcW w:type="dxa" w:w="1500"/>
            <w:shd w:fill="E8ECF4" w:val="clear"/>
            <w:tcMar>
              <w:top w:type="dxa" w:w="60"/>
              <w:left w:type="dxa" w:w="100"/>
              <w:bottom w:type="dxa" w:w="60"/>
              <w:right w:type="dxa" w:w="100"/>
            </w:tcMar>
          </w:tcPr>
          <w:p>
            <w:pPr>
              <w:spacing w:after="40"/>
            </w:pPr>
            <w:r>
              <w:rPr>
                <w:b/>
                <w:bCs/>
                <w:sz w:val="18"/>
                <w:szCs w:val="18"/>
              </w:rPr>
              <w:t xml:space="preserve">Execution</w:t>
            </w:r>
          </w:p>
        </w:tc>
        <w:tc>
          <w:tcPr>
            <w:tcW w:type="dxa" w:w="1300"/>
            <w:shd w:fill="E8ECF4" w:val="clear"/>
            <w:tcMar>
              <w:top w:type="dxa" w:w="60"/>
              <w:left w:type="dxa" w:w="100"/>
              <w:bottom w:type="dxa" w:w="60"/>
              <w:right w:type="dxa" w:w="100"/>
            </w:tcMar>
          </w:tcPr>
          <w:p>
            <w:pPr>
              <w:spacing w:after="40"/>
            </w:pPr>
            <w:r>
              <w:rPr>
                <w:b/>
                <w:bCs/>
                <w:sz w:val="18"/>
                <w:szCs w:val="18"/>
              </w:rPr>
              <w:t xml:space="preserve">Price</w:t>
            </w:r>
          </w:p>
        </w:tc>
        <w:tc>
          <w:tcPr>
            <w:tcW w:type="dxa" w:w="1000"/>
            <w:shd w:fill="E8ECF4" w:val="clear"/>
            <w:tcMar>
              <w:top w:type="dxa" w:w="60"/>
              <w:left w:type="dxa" w:w="100"/>
              <w:bottom w:type="dxa" w:w="60"/>
              <w:right w:type="dxa" w:w="100"/>
            </w:tcMar>
          </w:tcPr>
          <w:p>
            <w:pPr>
              <w:spacing w:after="40"/>
            </w:pPr>
            <w:r>
              <w:rPr>
                <w:b/>
                <w:bCs/>
                <w:sz w:val="18"/>
                <w:szCs w:val="18"/>
              </w:rPr>
              <w:t xml:space="preserve">Since</w:t>
            </w:r>
          </w:p>
        </w:tc>
      </w:tr>
      <w:tr>
        <w:tc>
          <w:tcPr>
            <w:tcW w:type="dxa" w:w="1500"/>
            <w:tcMar>
              <w:top w:type="dxa" w:w="60"/>
              <w:left w:type="dxa" w:w="100"/>
              <w:bottom w:type="dxa" w:w="60"/>
              <w:right w:type="dxa" w:w="100"/>
            </w:tcMar>
          </w:tcPr>
          <w:p>
            <w:pPr>
              <w:spacing w:after="40"/>
            </w:pPr>
            <w:r>
              <w:rPr>
                <w:b w:val="false"/>
                <w:bCs w:val="false"/>
                <w:sz w:val="18"/>
                <w:szCs w:val="18"/>
              </w:rPr>
              <w:t xml:space="preserve">Trade Ideas (Holly)</w:t>
            </w:r>
          </w:p>
        </w:tc>
        <w:tc>
          <w:tcPr>
            <w:tcW w:type="dxa" w:w="2560"/>
            <w:tcMar>
              <w:top w:type="dxa" w:w="60"/>
              <w:left w:type="dxa" w:w="100"/>
              <w:bottom w:type="dxa" w:w="60"/>
              <w:right w:type="dxa" w:w="100"/>
            </w:tcMar>
          </w:tcPr>
          <w:p>
            <w:pPr>
              <w:spacing w:after="40"/>
            </w:pPr>
            <w:r>
              <w:rPr>
                <w:b w:val="false"/>
                <w:bCs w:val="false"/>
                <w:sz w:val="18"/>
                <w:szCs w:val="18"/>
              </w:rPr>
              <w:t xml:space="preserve">(b) ~60 rule strategies re-selected by nightly backtests; real automation, overstated as AI</w:t>
            </w:r>
          </w:p>
        </w:tc>
        <w:tc>
          <w:tcPr>
            <w:tcW w:type="dxa" w:w="1500"/>
            <w:tcMar>
              <w:top w:type="dxa" w:w="60"/>
              <w:left w:type="dxa" w:w="100"/>
              <w:bottom w:type="dxa" w:w="60"/>
              <w:right w:type="dxa" w:w="100"/>
            </w:tcMar>
          </w:tcPr>
          <w:p>
            <w:pPr>
              <w:spacing w:after="40"/>
            </w:pPr>
            <w:r>
              <w:rPr>
                <w:b w:val="false"/>
                <w:bCs w:val="false"/>
                <w:sz w:val="18"/>
                <w:szCs w:val="18"/>
              </w:rPr>
              <w:t xml:space="preserve">Nightly re-selection, no model retraining</w:t>
            </w:r>
          </w:p>
        </w:tc>
        <w:tc>
          <w:tcPr>
            <w:tcW w:type="dxa" w:w="1500"/>
            <w:tcMar>
              <w:top w:type="dxa" w:w="60"/>
              <w:left w:type="dxa" w:w="100"/>
              <w:bottom w:type="dxa" w:w="60"/>
              <w:right w:type="dxa" w:w="100"/>
            </w:tcMar>
          </w:tcPr>
          <w:p>
            <w:pPr>
              <w:spacing w:after="40"/>
            </w:pPr>
            <w:r>
              <w:rPr>
                <w:b w:val="false"/>
                <w:bCs w:val="false"/>
                <w:sz w:val="18"/>
                <w:szCs w:val="18"/>
              </w:rPr>
              <w:t xml:space="preserve">Live: IBKR, E*TRADE, TradeStation, Alpaca</w:t>
            </w:r>
          </w:p>
        </w:tc>
        <w:tc>
          <w:tcPr>
            <w:tcW w:type="dxa" w:w="1300"/>
            <w:tcMar>
              <w:top w:type="dxa" w:w="60"/>
              <w:left w:type="dxa" w:w="100"/>
              <w:bottom w:type="dxa" w:w="60"/>
              <w:right w:type="dxa" w:w="100"/>
            </w:tcMar>
          </w:tcPr>
          <w:p>
            <w:pPr>
              <w:spacing w:after="40"/>
            </w:pPr>
            <w:r>
              <w:rPr>
                <w:b w:val="false"/>
                <w:bCs w:val="false"/>
                <w:sz w:val="18"/>
                <w:szCs w:val="18"/>
              </w:rPr>
              <w:t xml:space="preserve">$127-254/mo</w:t>
            </w:r>
          </w:p>
        </w:tc>
        <w:tc>
          <w:tcPr>
            <w:tcW w:type="dxa" w:w="1000"/>
            <w:tcMar>
              <w:top w:type="dxa" w:w="60"/>
              <w:left w:type="dxa" w:w="100"/>
              <w:bottom w:type="dxa" w:w="60"/>
              <w:right w:type="dxa" w:w="100"/>
            </w:tcMar>
          </w:tcPr>
          <w:p>
            <w:pPr>
              <w:spacing w:after="40"/>
            </w:pPr>
            <w:r>
              <w:rPr>
                <w:b w:val="false"/>
                <w:bCs w:val="false"/>
                <w:sz w:val="18"/>
                <w:szCs w:val="18"/>
              </w:rPr>
              <w:t xml:space="preserve">2003</w:t>
            </w:r>
          </w:p>
        </w:tc>
      </w:tr>
      <w:tr>
        <w:tc>
          <w:tcPr>
            <w:tcW w:type="dxa" w:w="1500"/>
            <w:tcMar>
              <w:top w:type="dxa" w:w="60"/>
              <w:left w:type="dxa" w:w="100"/>
              <w:bottom w:type="dxa" w:w="60"/>
              <w:right w:type="dxa" w:w="100"/>
            </w:tcMar>
          </w:tcPr>
          <w:p>
            <w:pPr>
              <w:spacing w:after="40"/>
            </w:pPr>
            <w:r>
              <w:rPr>
                <w:b w:val="false"/>
                <w:bCs w:val="false"/>
                <w:sz w:val="18"/>
                <w:szCs w:val="18"/>
              </w:rPr>
              <w:t xml:space="preserve">Composer</w:t>
            </w:r>
          </w:p>
        </w:tc>
        <w:tc>
          <w:tcPr>
            <w:tcW w:type="dxa" w:w="2560"/>
            <w:tcMar>
              <w:top w:type="dxa" w:w="60"/>
              <w:left w:type="dxa" w:w="100"/>
              <w:bottom w:type="dxa" w:w="60"/>
              <w:right w:type="dxa" w:w="100"/>
            </w:tcMar>
          </w:tcPr>
          <w:p>
            <w:pPr>
              <w:spacing w:after="40"/>
            </w:pPr>
            <w:r>
              <w:rPr>
                <w:b w:val="false"/>
                <w:bCs w:val="false"/>
                <w:sz w:val="18"/>
                <w:szCs w:val="18"/>
              </w:rPr>
              <w:t xml:space="preserve">(b)+(d) LLM writes deterministic rule trees; honestly framed</w:t>
            </w:r>
          </w:p>
        </w:tc>
        <w:tc>
          <w:tcPr>
            <w:tcW w:type="dxa" w:w="1500"/>
            <w:tcMar>
              <w:top w:type="dxa" w:w="60"/>
              <w:left w:type="dxa" w:w="100"/>
              <w:bottom w:type="dxa" w:w="60"/>
              <w:right w:type="dxa" w:w="100"/>
            </w:tcMar>
          </w:tcPr>
          <w:p>
            <w:pPr>
              <w:spacing w:after="40"/>
            </w:pPr>
            <w:r>
              <w:rPr>
                <w:b w:val="false"/>
                <w:bCs w:val="false"/>
                <w:sz w:val="18"/>
                <w:szCs w:val="18"/>
              </w:rPr>
              <w:t xml:space="preserve">None</w:t>
            </w:r>
          </w:p>
        </w:tc>
        <w:tc>
          <w:tcPr>
            <w:tcW w:type="dxa" w:w="1500"/>
            <w:tcMar>
              <w:top w:type="dxa" w:w="60"/>
              <w:left w:type="dxa" w:w="100"/>
              <w:bottom w:type="dxa" w:w="60"/>
              <w:right w:type="dxa" w:w="100"/>
            </w:tcMar>
          </w:tcPr>
          <w:p>
            <w:pPr>
              <w:spacing w:after="40"/>
            </w:pPr>
            <w:r>
              <w:rPr>
                <w:b w:val="false"/>
                <w:bCs w:val="false"/>
                <w:sz w:val="18"/>
                <w:szCs w:val="18"/>
              </w:rPr>
              <w:t xml:space="preserve">Live, regulated (Alpaca/Apex), incl. IRAs</w:t>
            </w:r>
          </w:p>
        </w:tc>
        <w:tc>
          <w:tcPr>
            <w:tcW w:type="dxa" w:w="1300"/>
            <w:tcMar>
              <w:top w:type="dxa" w:w="60"/>
              <w:left w:type="dxa" w:w="100"/>
              <w:bottom w:type="dxa" w:w="60"/>
              <w:right w:type="dxa" w:w="100"/>
            </w:tcMar>
          </w:tcPr>
          <w:p>
            <w:pPr>
              <w:spacing w:after="40"/>
            </w:pPr>
            <w:r>
              <w:rPr>
                <w:b w:val="false"/>
                <w:bCs w:val="false"/>
                <w:sz w:val="18"/>
                <w:szCs w:val="18"/>
              </w:rPr>
              <w:t xml:space="preserve">Free; $32/mo to trade</w:t>
            </w:r>
          </w:p>
        </w:tc>
        <w:tc>
          <w:tcPr>
            <w:tcW w:type="dxa" w:w="1000"/>
            <w:tcMar>
              <w:top w:type="dxa" w:w="60"/>
              <w:left w:type="dxa" w:w="100"/>
              <w:bottom w:type="dxa" w:w="60"/>
              <w:right w:type="dxa" w:w="100"/>
            </w:tcMar>
          </w:tcPr>
          <w:p>
            <w:pPr>
              <w:spacing w:after="40"/>
            </w:pPr>
            <w:r>
              <w:rPr>
                <w:b w:val="false"/>
                <w:bCs w:val="false"/>
                <w:sz w:val="18"/>
                <w:szCs w:val="18"/>
              </w:rPr>
              <w:t xml:space="preserve">2020</w:t>
            </w:r>
          </w:p>
        </w:tc>
      </w:tr>
      <w:tr>
        <w:tc>
          <w:tcPr>
            <w:tcW w:type="dxa" w:w="1500"/>
            <w:tcMar>
              <w:top w:type="dxa" w:w="60"/>
              <w:left w:type="dxa" w:w="100"/>
              <w:bottom w:type="dxa" w:w="60"/>
              <w:right w:type="dxa" w:w="100"/>
            </w:tcMar>
          </w:tcPr>
          <w:p>
            <w:pPr>
              <w:spacing w:after="40"/>
            </w:pPr>
            <w:r>
              <w:rPr>
                <w:b w:val="false"/>
                <w:bCs w:val="false"/>
                <w:sz w:val="18"/>
                <w:szCs w:val="18"/>
              </w:rPr>
              <w:t xml:space="preserve">Danelfin</w:t>
            </w:r>
          </w:p>
        </w:tc>
        <w:tc>
          <w:tcPr>
            <w:tcW w:type="dxa" w:w="2560"/>
            <w:tcMar>
              <w:top w:type="dxa" w:w="60"/>
              <w:left w:type="dxa" w:w="100"/>
              <w:bottom w:type="dxa" w:w="60"/>
              <w:right w:type="dxa" w:w="100"/>
            </w:tcMar>
          </w:tcPr>
          <w:p>
            <w:pPr>
              <w:spacing w:after="40"/>
            </w:pPr>
            <w:r>
              <w:rPr>
                <w:b w:val="false"/>
                <w:bCs w:val="false"/>
                <w:sz w:val="18"/>
                <w:szCs w:val="18"/>
              </w:rPr>
              <w:t xml:space="preserve">(a) Genuine ML: daily ensemble scores from 10,000+ features, explainable</w:t>
            </w:r>
          </w:p>
        </w:tc>
        <w:tc>
          <w:tcPr>
            <w:tcW w:type="dxa" w:w="1500"/>
            <w:tcMar>
              <w:top w:type="dxa" w:w="60"/>
              <w:left w:type="dxa" w:w="100"/>
              <w:bottom w:type="dxa" w:w="60"/>
              <w:right w:type="dxa" w:w="100"/>
            </w:tcMar>
          </w:tcPr>
          <w:p>
            <w:pPr>
              <w:spacing w:after="40"/>
            </w:pPr>
            <w:r>
              <w:rPr>
                <w:b w:val="false"/>
                <w:bCs w:val="false"/>
                <w:sz w:val="18"/>
                <w:szCs w:val="18"/>
              </w:rPr>
              <w:t xml:space="preserve">Daily scores; periodic retrain (V3.0 2026)</w:t>
            </w:r>
          </w:p>
        </w:tc>
        <w:tc>
          <w:tcPr>
            <w:tcW w:type="dxa" w:w="1500"/>
            <w:tcMar>
              <w:top w:type="dxa" w:w="60"/>
              <w:left w:type="dxa" w:w="100"/>
              <w:bottom w:type="dxa" w:w="60"/>
              <w:right w:type="dxa" w:w="100"/>
            </w:tcMar>
          </w:tcPr>
          <w:p>
            <w:pPr>
              <w:spacing w:after="40"/>
            </w:pPr>
            <w:r>
              <w:rPr>
                <w:b w:val="false"/>
                <w:bCs w:val="false"/>
                <w:sz w:val="18"/>
                <w:szCs w:val="18"/>
              </w:rPr>
              <w:t xml:space="preserve">Signals only, no execution</w:t>
            </w:r>
          </w:p>
        </w:tc>
        <w:tc>
          <w:tcPr>
            <w:tcW w:type="dxa" w:w="1300"/>
            <w:tcMar>
              <w:top w:type="dxa" w:w="60"/>
              <w:left w:type="dxa" w:w="100"/>
              <w:bottom w:type="dxa" w:w="60"/>
              <w:right w:type="dxa" w:w="100"/>
            </w:tcMar>
          </w:tcPr>
          <w:p>
            <w:pPr>
              <w:spacing w:after="40"/>
            </w:pPr>
            <w:r>
              <w:rPr>
                <w:b w:val="false"/>
                <w:bCs w:val="false"/>
                <w:sz w:val="18"/>
                <w:szCs w:val="18"/>
              </w:rPr>
              <w:t xml:space="preserve">Free-$134/mo</w:t>
            </w:r>
          </w:p>
        </w:tc>
        <w:tc>
          <w:tcPr>
            <w:tcW w:type="dxa" w:w="1000"/>
            <w:tcMar>
              <w:top w:type="dxa" w:w="60"/>
              <w:left w:type="dxa" w:w="100"/>
              <w:bottom w:type="dxa" w:w="60"/>
              <w:right w:type="dxa" w:w="100"/>
            </w:tcMar>
          </w:tcPr>
          <w:p>
            <w:pPr>
              <w:spacing w:after="40"/>
            </w:pPr>
            <w:r>
              <w:rPr>
                <w:b w:val="false"/>
                <w:bCs w:val="false"/>
                <w:sz w:val="18"/>
                <w:szCs w:val="18"/>
              </w:rPr>
              <w:t xml:space="preserve">2017</w:t>
            </w:r>
          </w:p>
        </w:tc>
      </w:tr>
      <w:tr>
        <w:tc>
          <w:tcPr>
            <w:tcW w:type="dxa" w:w="1500"/>
            <w:tcMar>
              <w:top w:type="dxa" w:w="60"/>
              <w:left w:type="dxa" w:w="100"/>
              <w:bottom w:type="dxa" w:w="60"/>
              <w:right w:type="dxa" w:w="100"/>
            </w:tcMar>
          </w:tcPr>
          <w:p>
            <w:pPr>
              <w:spacing w:after="40"/>
            </w:pPr>
            <w:r>
              <w:rPr>
                <w:b w:val="false"/>
                <w:bCs w:val="false"/>
                <w:sz w:val="18"/>
                <w:szCs w:val="18"/>
              </w:rPr>
              <w:t xml:space="preserve">Tickeron</w:t>
            </w:r>
          </w:p>
        </w:tc>
        <w:tc>
          <w:tcPr>
            <w:tcW w:type="dxa" w:w="2560"/>
            <w:tcMar>
              <w:top w:type="dxa" w:w="60"/>
              <w:left w:type="dxa" w:w="100"/>
              <w:bottom w:type="dxa" w:w="60"/>
              <w:right w:type="dxa" w:w="100"/>
            </w:tcMar>
          </w:tcPr>
          <w:p>
            <w:pPr>
              <w:spacing w:after="40"/>
            </w:pPr>
            <w:r>
              <w:rPr>
                <w:b w:val="false"/>
                <w:bCs w:val="false"/>
                <w:sz w:val="18"/>
                <w:szCs w:val="18"/>
              </w:rPr>
              <w:t xml:space="preserve">Claimed neural nets; headline returns unverifiable</w:t>
            </w:r>
          </w:p>
        </w:tc>
        <w:tc>
          <w:tcPr>
            <w:tcW w:type="dxa" w:w="1500"/>
            <w:tcMar>
              <w:top w:type="dxa" w:w="60"/>
              <w:left w:type="dxa" w:w="100"/>
              <w:bottom w:type="dxa" w:w="60"/>
              <w:right w:type="dxa" w:w="100"/>
            </w:tcMar>
          </w:tcPr>
          <w:p>
            <w:pPr>
              <w:spacing w:after="40"/>
            </w:pPr>
            <w:r>
              <w:rPr>
                <w:b w:val="false"/>
                <w:bCs w:val="false"/>
                <w:sz w:val="18"/>
                <w:szCs w:val="18"/>
              </w:rPr>
              <w:t xml:space="preserve">Claimed, unverified</w:t>
            </w:r>
          </w:p>
        </w:tc>
        <w:tc>
          <w:tcPr>
            <w:tcW w:type="dxa" w:w="1500"/>
            <w:tcMar>
              <w:top w:type="dxa" w:w="60"/>
              <w:left w:type="dxa" w:w="100"/>
              <w:bottom w:type="dxa" w:w="60"/>
              <w:right w:type="dxa" w:w="100"/>
            </w:tcMar>
          </w:tcPr>
          <w:p>
            <w:pPr>
              <w:spacing w:after="40"/>
            </w:pPr>
            <w:r>
              <w:rPr>
                <w:b w:val="false"/>
                <w:bCs w:val="false"/>
                <w:sz w:val="18"/>
                <w:szCs w:val="18"/>
              </w:rPr>
              <w:t xml:space="preserve">Semi-auto robots</w:t>
            </w:r>
          </w:p>
        </w:tc>
        <w:tc>
          <w:tcPr>
            <w:tcW w:type="dxa" w:w="1300"/>
            <w:tcMar>
              <w:top w:type="dxa" w:w="60"/>
              <w:left w:type="dxa" w:w="100"/>
              <w:bottom w:type="dxa" w:w="60"/>
              <w:right w:type="dxa" w:w="100"/>
            </w:tcMar>
          </w:tcPr>
          <w:p>
            <w:pPr>
              <w:spacing w:after="40"/>
            </w:pPr>
            <w:r>
              <w:rPr>
                <w:b w:val="false"/>
                <w:bCs w:val="false"/>
                <w:sz w:val="18"/>
                <w:szCs w:val="18"/>
              </w:rPr>
              <w:t xml:space="preserve">$0-250/mo</w:t>
            </w:r>
          </w:p>
        </w:tc>
        <w:tc>
          <w:tcPr>
            <w:tcW w:type="dxa" w:w="1000"/>
            <w:tcMar>
              <w:top w:type="dxa" w:w="60"/>
              <w:left w:type="dxa" w:w="100"/>
              <w:bottom w:type="dxa" w:w="60"/>
              <w:right w:type="dxa" w:w="100"/>
            </w:tcMar>
          </w:tcPr>
          <w:p>
            <w:pPr>
              <w:spacing w:after="40"/>
            </w:pPr>
            <w:r>
              <w:rPr>
                <w:b w:val="false"/>
                <w:bCs w:val="false"/>
                <w:sz w:val="18"/>
                <w:szCs w:val="18"/>
              </w:rPr>
              <w:t xml:space="preserve">2013</w:t>
            </w:r>
          </w:p>
        </w:tc>
      </w:tr>
      <w:tr>
        <w:tc>
          <w:tcPr>
            <w:tcW w:type="dxa" w:w="1500"/>
            <w:tcMar>
              <w:top w:type="dxa" w:w="60"/>
              <w:left w:type="dxa" w:w="100"/>
              <w:bottom w:type="dxa" w:w="60"/>
              <w:right w:type="dxa" w:w="100"/>
            </w:tcMar>
          </w:tcPr>
          <w:p>
            <w:pPr>
              <w:spacing w:after="40"/>
            </w:pPr>
            <w:r>
              <w:rPr>
                <w:b w:val="false"/>
                <w:bCs w:val="false"/>
                <w:sz w:val="18"/>
                <w:szCs w:val="18"/>
              </w:rPr>
              <w:t xml:space="preserve">3Commas</w:t>
            </w:r>
          </w:p>
        </w:tc>
        <w:tc>
          <w:tcPr>
            <w:tcW w:type="dxa" w:w="2560"/>
            <w:tcMar>
              <w:top w:type="dxa" w:w="60"/>
              <w:left w:type="dxa" w:w="100"/>
              <w:bottom w:type="dxa" w:w="60"/>
              <w:right w:type="dxa" w:w="100"/>
            </w:tcMar>
          </w:tcPr>
          <w:p>
            <w:pPr>
              <w:spacing w:after="40"/>
            </w:pPr>
            <w:r>
              <w:rPr>
                <w:b w:val="false"/>
                <w:bCs w:val="false"/>
                <w:sz w:val="18"/>
                <w:szCs w:val="18"/>
              </w:rPr>
              <w:t xml:space="preserve">(b) DCA/grid rule bots + (d) LLM helper</w:t>
            </w:r>
          </w:p>
        </w:tc>
        <w:tc>
          <w:tcPr>
            <w:tcW w:type="dxa" w:w="1500"/>
            <w:tcMar>
              <w:top w:type="dxa" w:w="60"/>
              <w:left w:type="dxa" w:w="100"/>
              <w:bottom w:type="dxa" w:w="60"/>
              <w:right w:type="dxa" w:w="100"/>
            </w:tcMar>
          </w:tcPr>
          <w:p>
            <w:pPr>
              <w:spacing w:after="40"/>
            </w:pPr>
            <w:r>
              <w:rPr>
                <w:b w:val="false"/>
                <w:bCs w:val="false"/>
                <w:sz w:val="18"/>
                <w:szCs w:val="18"/>
              </w:rPr>
              <w:t xml:space="preserve">None</w:t>
            </w:r>
          </w:p>
        </w:tc>
        <w:tc>
          <w:tcPr>
            <w:tcW w:type="dxa" w:w="1500"/>
            <w:tcMar>
              <w:top w:type="dxa" w:w="60"/>
              <w:left w:type="dxa" w:w="100"/>
              <w:bottom w:type="dxa" w:w="60"/>
              <w:right w:type="dxa" w:w="100"/>
            </w:tcMar>
          </w:tcPr>
          <w:p>
            <w:pPr>
              <w:spacing w:after="40"/>
            </w:pPr>
            <w:r>
              <w:rPr>
                <w:b w:val="false"/>
                <w:bCs w:val="false"/>
                <w:sz w:val="18"/>
                <w:szCs w:val="18"/>
              </w:rPr>
              <w:t xml:space="preserve">Live crypto, 15+ exchanges</w:t>
            </w:r>
          </w:p>
        </w:tc>
        <w:tc>
          <w:tcPr>
            <w:tcW w:type="dxa" w:w="1300"/>
            <w:tcMar>
              <w:top w:type="dxa" w:w="60"/>
              <w:left w:type="dxa" w:w="100"/>
              <w:bottom w:type="dxa" w:w="60"/>
              <w:right w:type="dxa" w:w="100"/>
            </w:tcMar>
          </w:tcPr>
          <w:p>
            <w:pPr>
              <w:spacing w:after="40"/>
            </w:pPr>
            <w:r>
              <w:rPr>
                <w:b w:val="false"/>
                <w:bCs w:val="false"/>
                <w:sz w:val="18"/>
                <w:szCs w:val="18"/>
              </w:rPr>
              <w:t xml:space="preserve">$20-140/mo</w:t>
            </w:r>
          </w:p>
        </w:tc>
        <w:tc>
          <w:tcPr>
            <w:tcW w:type="dxa" w:w="1000"/>
            <w:tcMar>
              <w:top w:type="dxa" w:w="60"/>
              <w:left w:type="dxa" w:w="100"/>
              <w:bottom w:type="dxa" w:w="60"/>
              <w:right w:type="dxa" w:w="100"/>
            </w:tcMar>
          </w:tcPr>
          <w:p>
            <w:pPr>
              <w:spacing w:after="40"/>
            </w:pPr>
            <w:r>
              <w:rPr>
                <w:b w:val="false"/>
                <w:bCs w:val="false"/>
                <w:sz w:val="18"/>
                <w:szCs w:val="18"/>
              </w:rPr>
              <w:t xml:space="preserve">2017</w:t>
            </w:r>
          </w:p>
        </w:tc>
      </w:tr>
      <w:tr>
        <w:tc>
          <w:tcPr>
            <w:tcW w:type="dxa" w:w="1500"/>
            <w:tcMar>
              <w:top w:type="dxa" w:w="60"/>
              <w:left w:type="dxa" w:w="100"/>
              <w:bottom w:type="dxa" w:w="60"/>
              <w:right w:type="dxa" w:w="100"/>
            </w:tcMar>
          </w:tcPr>
          <w:p>
            <w:pPr>
              <w:spacing w:after="40"/>
            </w:pPr>
            <w:r>
              <w:rPr>
                <w:b w:val="false"/>
                <w:bCs w:val="false"/>
                <w:sz w:val="18"/>
                <w:szCs w:val="18"/>
              </w:rPr>
              <w:t xml:space="preserve">Cryptohopper</w:t>
            </w:r>
          </w:p>
        </w:tc>
        <w:tc>
          <w:tcPr>
            <w:tcW w:type="dxa" w:w="2560"/>
            <w:tcMar>
              <w:top w:type="dxa" w:w="60"/>
              <w:left w:type="dxa" w:w="100"/>
              <w:bottom w:type="dxa" w:w="60"/>
              <w:right w:type="dxa" w:w="100"/>
            </w:tcMar>
          </w:tcPr>
          <w:p>
            <w:pPr>
              <w:spacing w:after="40"/>
            </w:pPr>
            <w:r>
              <w:rPr>
                <w:b w:val="false"/>
                <w:bCs w:val="false"/>
                <w:sz w:val="18"/>
                <w:szCs w:val="18"/>
              </w:rPr>
              <w:t xml:space="preserve">(b)+(c) rules + marketplace copy-trading; Hero-tier “AI” undocumented</w:t>
            </w:r>
          </w:p>
        </w:tc>
        <w:tc>
          <w:tcPr>
            <w:tcW w:type="dxa" w:w="1500"/>
            <w:tcMar>
              <w:top w:type="dxa" w:w="60"/>
              <w:left w:type="dxa" w:w="100"/>
              <w:bottom w:type="dxa" w:w="60"/>
              <w:right w:type="dxa" w:w="100"/>
            </w:tcMar>
          </w:tcPr>
          <w:p>
            <w:pPr>
              <w:spacing w:after="40"/>
            </w:pPr>
            <w:r>
              <w:rPr>
                <w:b w:val="false"/>
                <w:bCs w:val="false"/>
                <w:sz w:val="18"/>
                <w:szCs w:val="18"/>
              </w:rPr>
              <w:t xml:space="preserve">Unverified strategy reweighting</w:t>
            </w:r>
          </w:p>
        </w:tc>
        <w:tc>
          <w:tcPr>
            <w:tcW w:type="dxa" w:w="1500"/>
            <w:tcMar>
              <w:top w:type="dxa" w:w="60"/>
              <w:left w:type="dxa" w:w="100"/>
              <w:bottom w:type="dxa" w:w="60"/>
              <w:right w:type="dxa" w:w="100"/>
            </w:tcMar>
          </w:tcPr>
          <w:p>
            <w:pPr>
              <w:spacing w:after="40"/>
            </w:pPr>
            <w:r>
              <w:rPr>
                <w:b w:val="false"/>
                <w:bCs w:val="false"/>
                <w:sz w:val="18"/>
                <w:szCs w:val="18"/>
              </w:rPr>
              <w:t xml:space="preserve">Live crypto</w:t>
            </w:r>
          </w:p>
        </w:tc>
        <w:tc>
          <w:tcPr>
            <w:tcW w:type="dxa" w:w="1300"/>
            <w:tcMar>
              <w:top w:type="dxa" w:w="60"/>
              <w:left w:type="dxa" w:w="100"/>
              <w:bottom w:type="dxa" w:w="60"/>
              <w:right w:type="dxa" w:w="100"/>
            </w:tcMar>
          </w:tcPr>
          <w:p>
            <w:pPr>
              <w:spacing w:after="40"/>
            </w:pPr>
            <w:r>
              <w:rPr>
                <w:b w:val="false"/>
                <w:bCs w:val="false"/>
                <w:sz w:val="18"/>
                <w:szCs w:val="18"/>
              </w:rPr>
              <w:t xml:space="preserve">$0-108/mo</w:t>
            </w:r>
          </w:p>
        </w:tc>
        <w:tc>
          <w:tcPr>
            <w:tcW w:type="dxa" w:w="1000"/>
            <w:tcMar>
              <w:top w:type="dxa" w:w="60"/>
              <w:left w:type="dxa" w:w="100"/>
              <w:bottom w:type="dxa" w:w="60"/>
              <w:right w:type="dxa" w:w="100"/>
            </w:tcMar>
          </w:tcPr>
          <w:p>
            <w:pPr>
              <w:spacing w:after="40"/>
            </w:pPr>
            <w:r>
              <w:rPr>
                <w:b w:val="false"/>
                <w:bCs w:val="false"/>
                <w:sz w:val="18"/>
                <w:szCs w:val="18"/>
              </w:rPr>
              <w:t xml:space="preserve">2017</w:t>
            </w:r>
          </w:p>
        </w:tc>
      </w:tr>
    </w:tbl>
    <w:p>
      <w:pPr>
        <w:pStyle w:val="Heading2"/>
        <w:spacing w:after="160" w:before="280"/>
      </w:pPr>
      <w:r>
        <w:t xml:space="preserve">4.2 Open-source frameworks (InvestAI's architectural peer group)</w:t>
      </w:r>
    </w:p>
    <w:p>
      <w:pPr>
        <w:spacing w:after="160"/>
      </w:pPr>
      <w:r>
        <w:t xml:space="preserve">Self-hosted engines run by technical users. Free software; real costs are data and hosting. Excellent backtesting is common; built-in ML is the exception — FreqAI is the only mainstream auto-retraining ML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60"/>
        <w:gridCol w:w="1560"/>
        <w:gridCol w:w="1440"/>
        <w:gridCol w:w="1100"/>
        <w:gridCol w:w="1200"/>
      </w:tblGrid>
      <w:tr>
        <w:trPr>
          <w:tblHeader/>
        </w:trPr>
        <w:tc>
          <w:tcPr>
            <w:tcW w:type="dxa" w:w="1500"/>
            <w:shd w:fill="E8ECF4" w:val="clear"/>
            <w:tcMar>
              <w:top w:type="dxa" w:w="60"/>
              <w:left w:type="dxa" w:w="100"/>
              <w:bottom w:type="dxa" w:w="60"/>
              <w:right w:type="dxa" w:w="100"/>
            </w:tcMar>
          </w:tcPr>
          <w:p>
            <w:pPr>
              <w:spacing w:after="40"/>
            </w:pPr>
            <w:r>
              <w:rPr>
                <w:b/>
                <w:bCs/>
                <w:sz w:val="18"/>
                <w:szCs w:val="18"/>
              </w:rPr>
              <w:t xml:space="preserve">Framework</w:t>
            </w:r>
          </w:p>
        </w:tc>
        <w:tc>
          <w:tcPr>
            <w:tcW w:type="dxa" w:w="2560"/>
            <w:shd w:fill="E8ECF4" w:val="clear"/>
            <w:tcMar>
              <w:top w:type="dxa" w:w="60"/>
              <w:left w:type="dxa" w:w="100"/>
              <w:bottom w:type="dxa" w:w="60"/>
              <w:right w:type="dxa" w:w="100"/>
            </w:tcMar>
          </w:tcPr>
          <w:p>
            <w:pPr>
              <w:spacing w:after="40"/>
            </w:pPr>
            <w:r>
              <w:rPr>
                <w:b/>
                <w:bCs/>
                <w:sz w:val="18"/>
                <w:szCs w:val="18"/>
              </w:rPr>
              <w:t xml:space="preserve">The “AI” in reality</w:t>
            </w:r>
          </w:p>
        </w:tc>
        <w:tc>
          <w:tcPr>
            <w:tcW w:type="dxa" w:w="1560"/>
            <w:shd w:fill="E8ECF4" w:val="clear"/>
            <w:tcMar>
              <w:top w:type="dxa" w:w="60"/>
              <w:left w:type="dxa" w:w="100"/>
              <w:bottom w:type="dxa" w:w="60"/>
              <w:right w:type="dxa" w:w="100"/>
            </w:tcMar>
          </w:tcPr>
          <w:p>
            <w:pPr>
              <w:spacing w:after="40"/>
            </w:pPr>
            <w:r>
              <w:rPr>
                <w:b/>
                <w:bCs/>
                <w:sz w:val="18"/>
                <w:szCs w:val="18"/>
              </w:rPr>
              <w:t xml:space="preserve">Self-learning</w:t>
            </w:r>
          </w:p>
        </w:tc>
        <w:tc>
          <w:tcPr>
            <w:tcW w:type="dxa" w:w="1440"/>
            <w:shd w:fill="E8ECF4" w:val="clear"/>
            <w:tcMar>
              <w:top w:type="dxa" w:w="60"/>
              <w:left w:type="dxa" w:w="100"/>
              <w:bottom w:type="dxa" w:w="60"/>
              <w:right w:type="dxa" w:w="100"/>
            </w:tcMar>
          </w:tcPr>
          <w:p>
            <w:pPr>
              <w:spacing w:after="40"/>
            </w:pPr>
            <w:r>
              <w:rPr>
                <w:b/>
                <w:bCs/>
                <w:sz w:val="18"/>
                <w:szCs w:val="18"/>
              </w:rPr>
              <w:t xml:space="preserve">Execution</w:t>
            </w:r>
          </w:p>
        </w:tc>
        <w:tc>
          <w:tcPr>
            <w:tcW w:type="dxa" w:w="1100"/>
            <w:shd w:fill="E8ECF4" w:val="clear"/>
            <w:tcMar>
              <w:top w:type="dxa" w:w="60"/>
              <w:left w:type="dxa" w:w="100"/>
              <w:bottom w:type="dxa" w:w="60"/>
              <w:right w:type="dxa" w:w="100"/>
            </w:tcMar>
          </w:tcPr>
          <w:p>
            <w:pPr>
              <w:spacing w:after="40"/>
            </w:pPr>
            <w:r>
              <w:rPr>
                <w:b/>
                <w:bCs/>
                <w:sz w:val="18"/>
                <w:szCs w:val="18"/>
              </w:rPr>
              <w:t xml:space="preserve">License</w:t>
            </w:r>
          </w:p>
        </w:tc>
        <w:tc>
          <w:tcPr>
            <w:tcW w:type="dxa" w:w="1200"/>
            <w:shd w:fill="E8ECF4" w:val="clear"/>
            <w:tcMar>
              <w:top w:type="dxa" w:w="60"/>
              <w:left w:type="dxa" w:w="100"/>
              <w:bottom w:type="dxa" w:w="60"/>
              <w:right w:type="dxa" w:w="100"/>
            </w:tcMar>
          </w:tcPr>
          <w:p>
            <w:pPr>
              <w:spacing w:after="40"/>
            </w:pPr>
            <w:r>
              <w:rPr>
                <w:b/>
                <w:bCs/>
                <w:sz w:val="18"/>
                <w:szCs w:val="18"/>
              </w:rPr>
              <w:t xml:space="preserve">Community</w:t>
            </w:r>
          </w:p>
        </w:tc>
      </w:tr>
      <w:tr>
        <w:tc>
          <w:tcPr>
            <w:tcW w:type="dxa" w:w="1500"/>
            <w:tcMar>
              <w:top w:type="dxa" w:w="60"/>
              <w:left w:type="dxa" w:w="100"/>
              <w:bottom w:type="dxa" w:w="60"/>
              <w:right w:type="dxa" w:w="100"/>
            </w:tcMar>
          </w:tcPr>
          <w:p>
            <w:pPr>
              <w:spacing w:after="40"/>
            </w:pPr>
            <w:r>
              <w:rPr>
                <w:b w:val="false"/>
                <w:bCs w:val="false"/>
                <w:sz w:val="18"/>
                <w:szCs w:val="18"/>
              </w:rPr>
              <w:t xml:space="preserve">Freqtrade + FreqAI</w:t>
            </w:r>
          </w:p>
        </w:tc>
        <w:tc>
          <w:tcPr>
            <w:tcW w:type="dxa" w:w="2560"/>
            <w:tcMar>
              <w:top w:type="dxa" w:w="60"/>
              <w:left w:type="dxa" w:w="100"/>
              <w:bottom w:type="dxa" w:w="60"/>
              <w:right w:type="dxa" w:w="100"/>
            </w:tcMar>
          </w:tcPr>
          <w:p>
            <w:pPr>
              <w:spacing w:after="40"/>
            </w:pPr>
            <w:r>
              <w:rPr>
                <w:b w:val="false"/>
                <w:bCs w:val="false"/>
                <w:sz w:val="18"/>
                <w:szCs w:val="18"/>
              </w:rPr>
              <w:t xml:space="preserve">(a) Real: LightGBM/XGBoost/CatBoost/PyTorch/RL with rolling retraining</w:t>
            </w:r>
          </w:p>
        </w:tc>
        <w:tc>
          <w:tcPr>
            <w:tcW w:type="dxa" w:w="1560"/>
            <w:tcMar>
              <w:top w:type="dxa" w:w="60"/>
              <w:left w:type="dxa" w:w="100"/>
              <w:bottom w:type="dxa" w:w="60"/>
              <w:right w:type="dxa" w:w="100"/>
            </w:tcMar>
          </w:tcPr>
          <w:p>
            <w:pPr>
              <w:spacing w:after="40"/>
            </w:pPr>
            <w:r>
              <w:rPr>
                <w:b w:val="false"/>
                <w:bCs w:val="false"/>
                <w:sz w:val="18"/>
                <w:szCs w:val="18"/>
              </w:rPr>
              <w:t xml:space="preserve">Yes — scheduled retraining on fresh live data; no champion gate</w:t>
            </w:r>
          </w:p>
        </w:tc>
        <w:tc>
          <w:tcPr>
            <w:tcW w:type="dxa" w:w="1440"/>
            <w:tcMar>
              <w:top w:type="dxa" w:w="60"/>
              <w:left w:type="dxa" w:w="100"/>
              <w:bottom w:type="dxa" w:w="60"/>
              <w:right w:type="dxa" w:w="100"/>
            </w:tcMar>
          </w:tcPr>
          <w:p>
            <w:pPr>
              <w:spacing w:after="40"/>
            </w:pPr>
            <w:r>
              <w:rPr>
                <w:b w:val="false"/>
                <w:bCs w:val="false"/>
                <w:sz w:val="18"/>
                <w:szCs w:val="18"/>
              </w:rPr>
              <w:t xml:space="preserve">Live crypto (many exchanges); dry-run first</w:t>
            </w:r>
          </w:p>
        </w:tc>
        <w:tc>
          <w:tcPr>
            <w:tcW w:type="dxa" w:w="1100"/>
            <w:tcMar>
              <w:top w:type="dxa" w:w="60"/>
              <w:left w:type="dxa" w:w="100"/>
              <w:bottom w:type="dxa" w:w="60"/>
              <w:right w:type="dxa" w:w="100"/>
            </w:tcMar>
          </w:tcPr>
          <w:p>
            <w:pPr>
              <w:spacing w:after="40"/>
            </w:pPr>
            <w:r>
              <w:rPr>
                <w:b w:val="false"/>
                <w:bCs w:val="false"/>
                <w:sz w:val="18"/>
                <w:szCs w:val="18"/>
              </w:rPr>
              <w:t xml:space="preserve">GPL-3.0, free</w:t>
            </w:r>
          </w:p>
        </w:tc>
        <w:tc>
          <w:tcPr>
            <w:tcW w:type="dxa" w:w="1200"/>
            <w:tcMar>
              <w:top w:type="dxa" w:w="60"/>
              <w:left w:type="dxa" w:w="100"/>
              <w:bottom w:type="dxa" w:w="60"/>
              <w:right w:type="dxa" w:w="100"/>
            </w:tcMar>
          </w:tcPr>
          <w:p>
            <w:pPr>
              <w:spacing w:after="40"/>
            </w:pPr>
            <w:r>
              <w:rPr>
                <w:b w:val="false"/>
                <w:bCs w:val="false"/>
                <w:sz w:val="18"/>
                <w:szCs w:val="18"/>
              </w:rPr>
              <w:t xml:space="preserve">~52.5k stars; the largest</w:t>
            </w:r>
          </w:p>
        </w:tc>
      </w:tr>
      <w:tr>
        <w:tc>
          <w:tcPr>
            <w:tcW w:type="dxa" w:w="1500"/>
            <w:tcMar>
              <w:top w:type="dxa" w:w="60"/>
              <w:left w:type="dxa" w:w="100"/>
              <w:bottom w:type="dxa" w:w="60"/>
              <w:right w:type="dxa" w:w="100"/>
            </w:tcMar>
          </w:tcPr>
          <w:p>
            <w:pPr>
              <w:spacing w:after="40"/>
            </w:pPr>
            <w:r>
              <w:rPr>
                <w:b w:val="false"/>
                <w:bCs w:val="false"/>
                <w:sz w:val="18"/>
                <w:szCs w:val="18"/>
              </w:rPr>
              <w:t xml:space="preserve">QuantConnect LEAN</w:t>
            </w:r>
          </w:p>
        </w:tc>
        <w:tc>
          <w:tcPr>
            <w:tcW w:type="dxa" w:w="2560"/>
            <w:tcMar>
              <w:top w:type="dxa" w:w="60"/>
              <w:left w:type="dxa" w:w="100"/>
              <w:bottom w:type="dxa" w:w="60"/>
              <w:right w:type="dxa" w:w="100"/>
            </w:tcMar>
          </w:tcPr>
          <w:p>
            <w:pPr>
              <w:spacing w:after="40"/>
            </w:pPr>
            <w:r>
              <w:rPr>
                <w:b w:val="false"/>
                <w:bCs w:val="false"/>
                <w:sz w:val="18"/>
                <w:szCs w:val="18"/>
              </w:rPr>
              <w:t xml:space="preserve">(b) Pro engine; ML is code-you-write</w:t>
            </w:r>
          </w:p>
        </w:tc>
        <w:tc>
          <w:tcPr>
            <w:tcW w:type="dxa" w:w="1560"/>
            <w:tcMar>
              <w:top w:type="dxa" w:w="60"/>
              <w:left w:type="dxa" w:w="100"/>
              <w:bottom w:type="dxa" w:w="60"/>
              <w:right w:type="dxa" w:w="100"/>
            </w:tcMar>
          </w:tcPr>
          <w:p>
            <w:pPr>
              <w:spacing w:after="40"/>
            </w:pPr>
            <w:r>
              <w:rPr>
                <w:b w:val="false"/>
                <w:bCs w:val="false"/>
                <w:sz w:val="18"/>
                <w:szCs w:val="18"/>
              </w:rPr>
              <w:t xml:space="preserve">User-scheduled only</w:t>
            </w:r>
          </w:p>
        </w:tc>
        <w:tc>
          <w:tcPr>
            <w:tcW w:type="dxa" w:w="1440"/>
            <w:tcMar>
              <w:top w:type="dxa" w:w="60"/>
              <w:left w:type="dxa" w:w="100"/>
              <w:bottom w:type="dxa" w:w="60"/>
              <w:right w:type="dxa" w:w="100"/>
            </w:tcMar>
          </w:tcPr>
          <w:p>
            <w:pPr>
              <w:spacing w:after="40"/>
            </w:pPr>
            <w:r>
              <w:rPr>
                <w:b w:val="false"/>
                <w:bCs w:val="false"/>
                <w:sz w:val="18"/>
                <w:szCs w:val="18"/>
              </w:rPr>
              <w:t xml:space="preserve">20+ brokers via cloud</w:t>
            </w:r>
          </w:p>
        </w:tc>
        <w:tc>
          <w:tcPr>
            <w:tcW w:type="dxa" w:w="1100"/>
            <w:tcMar>
              <w:top w:type="dxa" w:w="60"/>
              <w:left w:type="dxa" w:w="100"/>
              <w:bottom w:type="dxa" w:w="60"/>
              <w:right w:type="dxa" w:w="100"/>
            </w:tcMar>
          </w:tcPr>
          <w:p>
            <w:pPr>
              <w:spacing w:after="40"/>
            </w:pPr>
            <w:r>
              <w:rPr>
                <w:b w:val="false"/>
                <w:bCs w:val="false"/>
                <w:sz w:val="18"/>
                <w:szCs w:val="18"/>
              </w:rPr>
              <w:t xml:space="preserve">Apache-2.0</w:t>
            </w:r>
          </w:p>
        </w:tc>
        <w:tc>
          <w:tcPr>
            <w:tcW w:type="dxa" w:w="1200"/>
            <w:tcMar>
              <w:top w:type="dxa" w:w="60"/>
              <w:left w:type="dxa" w:w="100"/>
              <w:bottom w:type="dxa" w:w="60"/>
              <w:right w:type="dxa" w:w="100"/>
            </w:tcMar>
          </w:tcPr>
          <w:p>
            <w:pPr>
              <w:spacing w:after="40"/>
            </w:pPr>
            <w:r>
              <w:rPr>
                <w:b w:val="false"/>
                <w:bCs w:val="false"/>
                <w:sz w:val="18"/>
                <w:szCs w:val="18"/>
              </w:rPr>
              <w:t xml:space="preserve">~20.7k stars</w:t>
            </w:r>
          </w:p>
        </w:tc>
      </w:tr>
      <w:tr>
        <w:tc>
          <w:tcPr>
            <w:tcW w:type="dxa" w:w="1500"/>
            <w:tcMar>
              <w:top w:type="dxa" w:w="60"/>
              <w:left w:type="dxa" w:w="100"/>
              <w:bottom w:type="dxa" w:w="60"/>
              <w:right w:type="dxa" w:w="100"/>
            </w:tcMar>
          </w:tcPr>
          <w:p>
            <w:pPr>
              <w:spacing w:after="40"/>
            </w:pPr>
            <w:r>
              <w:rPr>
                <w:b w:val="false"/>
                <w:bCs w:val="false"/>
                <w:sz w:val="18"/>
                <w:szCs w:val="18"/>
              </w:rPr>
              <w:t xml:space="preserve">NautilusTrader</w:t>
            </w:r>
          </w:p>
        </w:tc>
        <w:tc>
          <w:tcPr>
            <w:tcW w:type="dxa" w:w="2560"/>
            <w:tcMar>
              <w:top w:type="dxa" w:w="60"/>
              <w:left w:type="dxa" w:w="100"/>
              <w:bottom w:type="dxa" w:w="60"/>
              <w:right w:type="dxa" w:w="100"/>
            </w:tcMar>
          </w:tcPr>
          <w:p>
            <w:pPr>
              <w:spacing w:after="40"/>
            </w:pPr>
            <w:r>
              <w:rPr>
                <w:b w:val="false"/>
                <w:bCs w:val="false"/>
                <w:sz w:val="18"/>
                <w:szCs w:val="18"/>
              </w:rPr>
              <w:t xml:space="preserve">(b) Rust-core engine; “fast enough for RL” = speed claim, no shipped ML</w:t>
            </w:r>
          </w:p>
        </w:tc>
        <w:tc>
          <w:tcPr>
            <w:tcW w:type="dxa" w:w="1560"/>
            <w:tcMar>
              <w:top w:type="dxa" w:w="60"/>
              <w:left w:type="dxa" w:w="100"/>
              <w:bottom w:type="dxa" w:w="60"/>
              <w:right w:type="dxa" w:w="100"/>
            </w:tcMar>
          </w:tcPr>
          <w:p>
            <w:pPr>
              <w:spacing w:after="40"/>
            </w:pPr>
            <w:r>
              <w:rPr>
                <w:b w:val="false"/>
                <w:bCs w:val="false"/>
                <w:sz w:val="18"/>
                <w:szCs w:val="18"/>
              </w:rPr>
              <w:t xml:space="preserve">None</w:t>
            </w:r>
          </w:p>
        </w:tc>
        <w:tc>
          <w:tcPr>
            <w:tcW w:type="dxa" w:w="1440"/>
            <w:tcMar>
              <w:top w:type="dxa" w:w="60"/>
              <w:left w:type="dxa" w:w="100"/>
              <w:bottom w:type="dxa" w:w="60"/>
              <w:right w:type="dxa" w:w="100"/>
            </w:tcMar>
          </w:tcPr>
          <w:p>
            <w:pPr>
              <w:spacing w:after="40"/>
            </w:pPr>
            <w:r>
              <w:rPr>
                <w:b w:val="false"/>
                <w:bCs w:val="false"/>
                <w:sz w:val="18"/>
                <w:szCs w:val="18"/>
              </w:rPr>
              <w:t xml:space="preserve">Multi-asset adapters; beta</w:t>
            </w:r>
          </w:p>
        </w:tc>
        <w:tc>
          <w:tcPr>
            <w:tcW w:type="dxa" w:w="1100"/>
            <w:tcMar>
              <w:top w:type="dxa" w:w="60"/>
              <w:left w:type="dxa" w:w="100"/>
              <w:bottom w:type="dxa" w:w="60"/>
              <w:right w:type="dxa" w:w="100"/>
            </w:tcMar>
          </w:tcPr>
          <w:p>
            <w:pPr>
              <w:spacing w:after="40"/>
            </w:pPr>
            <w:r>
              <w:rPr>
                <w:b w:val="false"/>
                <w:bCs w:val="false"/>
                <w:sz w:val="18"/>
                <w:szCs w:val="18"/>
              </w:rPr>
              <w:t xml:space="preserve">LGPL-3.0</w:t>
            </w:r>
          </w:p>
        </w:tc>
        <w:tc>
          <w:tcPr>
            <w:tcW w:type="dxa" w:w="1200"/>
            <w:tcMar>
              <w:top w:type="dxa" w:w="60"/>
              <w:left w:type="dxa" w:w="100"/>
              <w:bottom w:type="dxa" w:w="60"/>
              <w:right w:type="dxa" w:w="100"/>
            </w:tcMar>
          </w:tcPr>
          <w:p>
            <w:pPr>
              <w:spacing w:after="40"/>
            </w:pPr>
            <w:r>
              <w:rPr>
                <w:b w:val="false"/>
                <w:bCs w:val="false"/>
                <w:sz w:val="18"/>
                <w:szCs w:val="18"/>
              </w:rPr>
              <w:t xml:space="preserve">~24.9k stars</w:t>
            </w:r>
          </w:p>
        </w:tc>
      </w:tr>
      <w:tr>
        <w:tc>
          <w:tcPr>
            <w:tcW w:type="dxa" w:w="1500"/>
            <w:tcMar>
              <w:top w:type="dxa" w:w="60"/>
              <w:left w:type="dxa" w:w="100"/>
              <w:bottom w:type="dxa" w:w="60"/>
              <w:right w:type="dxa" w:w="100"/>
            </w:tcMar>
          </w:tcPr>
          <w:p>
            <w:pPr>
              <w:spacing w:after="40"/>
            </w:pPr>
            <w:r>
              <w:rPr>
                <w:b w:val="false"/>
                <w:bCs w:val="false"/>
                <w:sz w:val="18"/>
                <w:szCs w:val="18"/>
              </w:rPr>
              <w:t xml:space="preserve">Hummingbot</w:t>
            </w:r>
          </w:p>
        </w:tc>
        <w:tc>
          <w:tcPr>
            <w:tcW w:type="dxa" w:w="2560"/>
            <w:tcMar>
              <w:top w:type="dxa" w:w="60"/>
              <w:left w:type="dxa" w:w="100"/>
              <w:bottom w:type="dxa" w:w="60"/>
              <w:right w:type="dxa" w:w="100"/>
            </w:tcMar>
          </w:tcPr>
          <w:p>
            <w:pPr>
              <w:spacing w:after="40"/>
            </w:pPr>
            <w:r>
              <w:rPr>
                <w:b w:val="false"/>
                <w:bCs w:val="false"/>
                <w:sz w:val="18"/>
                <w:szCs w:val="18"/>
              </w:rPr>
              <w:t xml:space="preserve">(b) Market-making rules + (d) LLM/MCP control</w:t>
            </w:r>
          </w:p>
        </w:tc>
        <w:tc>
          <w:tcPr>
            <w:tcW w:type="dxa" w:w="1560"/>
            <w:tcMar>
              <w:top w:type="dxa" w:w="60"/>
              <w:left w:type="dxa" w:w="100"/>
              <w:bottom w:type="dxa" w:w="60"/>
              <w:right w:type="dxa" w:w="100"/>
            </w:tcMar>
          </w:tcPr>
          <w:p>
            <w:pPr>
              <w:spacing w:after="40"/>
            </w:pPr>
            <w:r>
              <w:rPr>
                <w:b w:val="false"/>
                <w:bCs w:val="false"/>
                <w:sz w:val="18"/>
                <w:szCs w:val="18"/>
              </w:rPr>
              <w:t xml:space="preserve">None</w:t>
            </w:r>
          </w:p>
        </w:tc>
        <w:tc>
          <w:tcPr>
            <w:tcW w:type="dxa" w:w="1440"/>
            <w:tcMar>
              <w:top w:type="dxa" w:w="60"/>
              <w:left w:type="dxa" w:w="100"/>
              <w:bottom w:type="dxa" w:w="60"/>
              <w:right w:type="dxa" w:w="100"/>
            </w:tcMar>
          </w:tcPr>
          <w:p>
            <w:pPr>
              <w:spacing w:after="40"/>
            </w:pPr>
            <w:r>
              <w:rPr>
                <w:b w:val="false"/>
                <w:bCs w:val="false"/>
                <w:sz w:val="18"/>
                <w:szCs w:val="18"/>
              </w:rPr>
              <w:t xml:space="preserve">Live crypto incl. DEXes</w:t>
            </w:r>
          </w:p>
        </w:tc>
        <w:tc>
          <w:tcPr>
            <w:tcW w:type="dxa" w:w="1100"/>
            <w:tcMar>
              <w:top w:type="dxa" w:w="60"/>
              <w:left w:type="dxa" w:w="100"/>
              <w:bottom w:type="dxa" w:w="60"/>
              <w:right w:type="dxa" w:w="100"/>
            </w:tcMar>
          </w:tcPr>
          <w:p>
            <w:pPr>
              <w:spacing w:after="40"/>
            </w:pPr>
            <w:r>
              <w:rPr>
                <w:b w:val="false"/>
                <w:bCs w:val="false"/>
                <w:sz w:val="18"/>
                <w:szCs w:val="18"/>
              </w:rPr>
              <w:t xml:space="preserve">Apache-2.0</w:t>
            </w:r>
          </w:p>
        </w:tc>
        <w:tc>
          <w:tcPr>
            <w:tcW w:type="dxa" w:w="1200"/>
            <w:tcMar>
              <w:top w:type="dxa" w:w="60"/>
              <w:left w:type="dxa" w:w="100"/>
              <w:bottom w:type="dxa" w:w="60"/>
              <w:right w:type="dxa" w:w="100"/>
            </w:tcMar>
          </w:tcPr>
          <w:p>
            <w:pPr>
              <w:spacing w:after="40"/>
            </w:pPr>
            <w:r>
              <w:rPr>
                <w:b w:val="false"/>
                <w:bCs w:val="false"/>
                <w:sz w:val="18"/>
                <w:szCs w:val="18"/>
              </w:rPr>
              <w:t xml:space="preserve">~19.2k stars</w:t>
            </w:r>
          </w:p>
        </w:tc>
      </w:tr>
      <w:tr>
        <w:tc>
          <w:tcPr>
            <w:tcW w:type="dxa" w:w="1500"/>
            <w:tcMar>
              <w:top w:type="dxa" w:w="60"/>
              <w:left w:type="dxa" w:w="100"/>
              <w:bottom w:type="dxa" w:w="60"/>
              <w:right w:type="dxa" w:w="100"/>
            </w:tcMar>
          </w:tcPr>
          <w:p>
            <w:pPr>
              <w:spacing w:after="40"/>
            </w:pPr>
            <w:r>
              <w:rPr>
                <w:b w:val="false"/>
                <w:bCs w:val="false"/>
                <w:sz w:val="18"/>
                <w:szCs w:val="18"/>
              </w:rPr>
              <w:t xml:space="preserve">Jesse</w:t>
            </w:r>
          </w:p>
        </w:tc>
        <w:tc>
          <w:tcPr>
            <w:tcW w:type="dxa" w:w="2560"/>
            <w:tcMar>
              <w:top w:type="dxa" w:w="60"/>
              <w:left w:type="dxa" w:w="100"/>
              <w:bottom w:type="dxa" w:w="60"/>
              <w:right w:type="dxa" w:w="100"/>
            </w:tcMar>
          </w:tcPr>
          <w:p>
            <w:pPr>
              <w:spacing w:after="40"/>
            </w:pPr>
            <w:r>
              <w:rPr>
                <w:b w:val="false"/>
                <w:bCs w:val="false"/>
                <w:sz w:val="18"/>
                <w:szCs w:val="18"/>
              </w:rPr>
              <w:t xml:space="preserve">(b) + DIY sklearn pipeline; LLM assistant</w:t>
            </w:r>
          </w:p>
        </w:tc>
        <w:tc>
          <w:tcPr>
            <w:tcW w:type="dxa" w:w="1560"/>
            <w:tcMar>
              <w:top w:type="dxa" w:w="60"/>
              <w:left w:type="dxa" w:w="100"/>
              <w:bottom w:type="dxa" w:w="60"/>
              <w:right w:type="dxa" w:w="100"/>
            </w:tcMar>
          </w:tcPr>
          <w:p>
            <w:pPr>
              <w:spacing w:after="40"/>
            </w:pPr>
            <w:r>
              <w:rPr>
                <w:b w:val="false"/>
                <w:bCs w:val="false"/>
                <w:sz w:val="18"/>
                <w:szCs w:val="18"/>
              </w:rPr>
              <w:t xml:space="preserve">No auto-retrain</w:t>
            </w:r>
          </w:p>
        </w:tc>
        <w:tc>
          <w:tcPr>
            <w:tcW w:type="dxa" w:w="1440"/>
            <w:tcMar>
              <w:top w:type="dxa" w:w="60"/>
              <w:left w:type="dxa" w:w="100"/>
              <w:bottom w:type="dxa" w:w="60"/>
              <w:right w:type="dxa" w:w="100"/>
            </w:tcMar>
          </w:tcPr>
          <w:p>
            <w:pPr>
              <w:spacing w:after="40"/>
            </w:pPr>
            <w:r>
              <w:rPr>
                <w:b w:val="false"/>
                <w:bCs w:val="false"/>
                <w:sz w:val="18"/>
                <w:szCs w:val="18"/>
              </w:rPr>
              <w:t xml:space="preserve">Live crypto (paid closed-source plugin)</w:t>
            </w:r>
          </w:p>
        </w:tc>
        <w:tc>
          <w:tcPr>
            <w:tcW w:type="dxa" w:w="1100"/>
            <w:tcMar>
              <w:top w:type="dxa" w:w="60"/>
              <w:left w:type="dxa" w:w="100"/>
              <w:bottom w:type="dxa" w:w="60"/>
              <w:right w:type="dxa" w:w="100"/>
            </w:tcMar>
          </w:tcPr>
          <w:p>
            <w:pPr>
              <w:spacing w:after="40"/>
            </w:pPr>
            <w:r>
              <w:rPr>
                <w:b w:val="false"/>
                <w:bCs w:val="false"/>
                <w:sz w:val="18"/>
                <w:szCs w:val="18"/>
              </w:rPr>
              <w:t xml:space="preserve">MIT core</w:t>
            </w:r>
          </w:p>
        </w:tc>
        <w:tc>
          <w:tcPr>
            <w:tcW w:type="dxa" w:w="1200"/>
            <w:tcMar>
              <w:top w:type="dxa" w:w="60"/>
              <w:left w:type="dxa" w:w="100"/>
              <w:bottom w:type="dxa" w:w="60"/>
              <w:right w:type="dxa" w:w="100"/>
            </w:tcMar>
          </w:tcPr>
          <w:p>
            <w:pPr>
              <w:spacing w:after="40"/>
            </w:pPr>
            <w:r>
              <w:rPr>
                <w:b w:val="false"/>
                <w:bCs w:val="false"/>
                <w:sz w:val="18"/>
                <w:szCs w:val="18"/>
              </w:rPr>
              <w:t xml:space="preserve">~8.2k stars</w:t>
            </w:r>
          </w:p>
        </w:tc>
      </w:tr>
      <w:tr>
        <w:tc>
          <w:tcPr>
            <w:tcW w:type="dxa" w:w="1500"/>
            <w:tcMar>
              <w:top w:type="dxa" w:w="60"/>
              <w:left w:type="dxa" w:w="100"/>
              <w:bottom w:type="dxa" w:w="60"/>
              <w:right w:type="dxa" w:w="100"/>
            </w:tcMar>
          </w:tcPr>
          <w:p>
            <w:pPr>
              <w:spacing w:after="40"/>
            </w:pPr>
            <w:r>
              <w:rPr>
                <w:b w:val="false"/>
                <w:bCs w:val="false"/>
                <w:sz w:val="18"/>
                <w:szCs w:val="18"/>
              </w:rPr>
              <w:t xml:space="preserve">Lumibot</w:t>
            </w:r>
          </w:p>
        </w:tc>
        <w:tc>
          <w:tcPr>
            <w:tcW w:type="dxa" w:w="2560"/>
            <w:tcMar>
              <w:top w:type="dxa" w:w="60"/>
              <w:left w:type="dxa" w:w="100"/>
              <w:bottom w:type="dxa" w:w="60"/>
              <w:right w:type="dxa" w:w="100"/>
            </w:tcMar>
          </w:tcPr>
          <w:p>
            <w:pPr>
              <w:spacing w:after="40"/>
            </w:pPr>
            <w:r>
              <w:rPr>
                <w:b w:val="false"/>
                <w:bCs w:val="false"/>
                <w:sz w:val="18"/>
                <w:szCs w:val="18"/>
              </w:rPr>
              <w:t xml:space="preserve">(b) + (d) LLM agent teams; marketing outruns code</w:t>
            </w:r>
          </w:p>
        </w:tc>
        <w:tc>
          <w:tcPr>
            <w:tcW w:type="dxa" w:w="1560"/>
            <w:tcMar>
              <w:top w:type="dxa" w:w="60"/>
              <w:left w:type="dxa" w:w="100"/>
              <w:bottom w:type="dxa" w:w="60"/>
              <w:right w:type="dxa" w:w="100"/>
            </w:tcMar>
          </w:tcPr>
          <w:p>
            <w:pPr>
              <w:spacing w:after="40"/>
            </w:pPr>
            <w:r>
              <w:rPr>
                <w:b w:val="false"/>
                <w:bCs w:val="false"/>
                <w:sz w:val="18"/>
                <w:szCs w:val="18"/>
              </w:rPr>
              <w:t xml:space="preserve">None</w:t>
            </w:r>
          </w:p>
        </w:tc>
        <w:tc>
          <w:tcPr>
            <w:tcW w:type="dxa" w:w="1440"/>
            <w:tcMar>
              <w:top w:type="dxa" w:w="60"/>
              <w:left w:type="dxa" w:w="100"/>
              <w:bottom w:type="dxa" w:w="60"/>
              <w:right w:type="dxa" w:w="100"/>
            </w:tcMar>
          </w:tcPr>
          <w:p>
            <w:pPr>
              <w:spacing w:after="40"/>
            </w:pPr>
            <w:r>
              <w:rPr>
                <w:b w:val="false"/>
                <w:bCs w:val="false"/>
                <w:sz w:val="18"/>
                <w:szCs w:val="18"/>
              </w:rPr>
              <w:t xml:space="preserve">Live US brokers incl. options</w:t>
            </w:r>
          </w:p>
        </w:tc>
        <w:tc>
          <w:tcPr>
            <w:tcW w:type="dxa" w:w="1100"/>
            <w:tcMar>
              <w:top w:type="dxa" w:w="60"/>
              <w:left w:type="dxa" w:w="100"/>
              <w:bottom w:type="dxa" w:w="60"/>
              <w:right w:type="dxa" w:w="100"/>
            </w:tcMar>
          </w:tcPr>
          <w:p>
            <w:pPr>
              <w:spacing w:after="40"/>
            </w:pPr>
            <w:r>
              <w:rPr>
                <w:b w:val="false"/>
                <w:bCs w:val="false"/>
                <w:sz w:val="18"/>
                <w:szCs w:val="18"/>
              </w:rPr>
              <w:t xml:space="preserve">GPL-3.0</w:t>
            </w:r>
          </w:p>
        </w:tc>
        <w:tc>
          <w:tcPr>
            <w:tcW w:type="dxa" w:w="1200"/>
            <w:tcMar>
              <w:top w:type="dxa" w:w="60"/>
              <w:left w:type="dxa" w:w="100"/>
              <w:bottom w:type="dxa" w:w="60"/>
              <w:right w:type="dxa" w:w="100"/>
            </w:tcMar>
          </w:tcPr>
          <w:p>
            <w:pPr>
              <w:spacing w:after="40"/>
            </w:pPr>
            <w:r>
              <w:rPr>
                <w:b w:val="false"/>
                <w:bCs w:val="false"/>
                <w:sz w:val="18"/>
                <w:szCs w:val="18"/>
              </w:rPr>
              <w:t xml:space="preserve">~1.8k stars</w:t>
            </w:r>
          </w:p>
        </w:tc>
      </w:tr>
    </w:tbl>
    <w:p>
      <w:pPr>
        <w:pStyle w:val="Heading2"/>
        <w:spacing w:after="160" w:before="280"/>
      </w:pPr>
      <w:r>
        <w:t xml:space="preserve">4.3 Quant cloud platforms</w:t>
      </w:r>
    </w:p>
    <w:p>
      <w:pPr>
        <w:spacing w:after="160"/>
      </w:pPr>
      <w:r>
        <w:t xml:space="preserve">Hosted idea-to-live environments. QuantConnect is the deepest end-to-end path; TradingView the largest audience; Alpaca the brokerage rails under much of the category; Numerai the genuine-ML outlier where users never trade.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560"/>
        <w:gridCol w:w="1500"/>
        <w:gridCol w:w="1540"/>
        <w:gridCol w:w="1100"/>
        <w:gridCol w:w="1100"/>
      </w:tblGrid>
      <w:tr>
        <w:trPr>
          <w:tblHeader/>
        </w:trPr>
        <w:tc>
          <w:tcPr>
            <w:tcW w:type="dxa" w:w="1560"/>
            <w:shd w:fill="E8ECF4" w:val="clear"/>
            <w:tcMar>
              <w:top w:type="dxa" w:w="60"/>
              <w:left w:type="dxa" w:w="100"/>
              <w:bottom w:type="dxa" w:w="60"/>
              <w:right w:type="dxa" w:w="100"/>
            </w:tcMar>
          </w:tcPr>
          <w:p>
            <w:pPr>
              <w:spacing w:after="40"/>
            </w:pPr>
            <w:r>
              <w:rPr>
                <w:b/>
                <w:bCs/>
                <w:sz w:val="18"/>
                <w:szCs w:val="18"/>
              </w:rPr>
              <w:t xml:space="preserve">Platform</w:t>
            </w:r>
          </w:p>
        </w:tc>
        <w:tc>
          <w:tcPr>
            <w:tcW w:type="dxa" w:w="2560"/>
            <w:shd w:fill="E8ECF4" w:val="clear"/>
            <w:tcMar>
              <w:top w:type="dxa" w:w="60"/>
              <w:left w:type="dxa" w:w="100"/>
              <w:bottom w:type="dxa" w:w="60"/>
              <w:right w:type="dxa" w:w="100"/>
            </w:tcMar>
          </w:tcPr>
          <w:p>
            <w:pPr>
              <w:spacing w:after="40"/>
            </w:pPr>
            <w:r>
              <w:rPr>
                <w:b/>
                <w:bCs/>
                <w:sz w:val="18"/>
                <w:szCs w:val="18"/>
              </w:rPr>
              <w:t xml:space="preserve">The “AI” in reality</w:t>
            </w:r>
          </w:p>
        </w:tc>
        <w:tc>
          <w:tcPr>
            <w:tcW w:type="dxa" w:w="1500"/>
            <w:shd w:fill="E8ECF4" w:val="clear"/>
            <w:tcMar>
              <w:top w:type="dxa" w:w="60"/>
              <w:left w:type="dxa" w:w="100"/>
              <w:bottom w:type="dxa" w:w="60"/>
              <w:right w:type="dxa" w:w="100"/>
            </w:tcMar>
          </w:tcPr>
          <w:p>
            <w:pPr>
              <w:spacing w:after="40"/>
            </w:pPr>
            <w:r>
              <w:rPr>
                <w:b/>
                <w:bCs/>
                <w:sz w:val="18"/>
                <w:szCs w:val="18"/>
              </w:rPr>
              <w:t xml:space="preserve">Self-learning</w:t>
            </w:r>
          </w:p>
        </w:tc>
        <w:tc>
          <w:tcPr>
            <w:tcW w:type="dxa" w:w="1540"/>
            <w:shd w:fill="E8ECF4" w:val="clear"/>
            <w:tcMar>
              <w:top w:type="dxa" w:w="60"/>
              <w:left w:type="dxa" w:w="100"/>
              <w:bottom w:type="dxa" w:w="60"/>
              <w:right w:type="dxa" w:w="100"/>
            </w:tcMar>
          </w:tcPr>
          <w:p>
            <w:pPr>
              <w:spacing w:after="40"/>
            </w:pPr>
            <w:r>
              <w:rPr>
                <w:b/>
                <w:bCs/>
                <w:sz w:val="18"/>
                <w:szCs w:val="18"/>
              </w:rPr>
              <w:t xml:space="preserve">Execution</w:t>
            </w:r>
          </w:p>
        </w:tc>
        <w:tc>
          <w:tcPr>
            <w:tcW w:type="dxa" w:w="1100"/>
            <w:shd w:fill="E8ECF4" w:val="clear"/>
            <w:tcMar>
              <w:top w:type="dxa" w:w="60"/>
              <w:left w:type="dxa" w:w="100"/>
              <w:bottom w:type="dxa" w:w="60"/>
              <w:right w:type="dxa" w:w="100"/>
            </w:tcMar>
          </w:tcPr>
          <w:p>
            <w:pPr>
              <w:spacing w:after="40"/>
            </w:pPr>
            <w:r>
              <w:rPr>
                <w:b/>
                <w:bCs/>
                <w:sz w:val="18"/>
                <w:szCs w:val="18"/>
              </w:rPr>
              <w:t xml:space="preserve">Price</w:t>
            </w:r>
          </w:p>
        </w:tc>
        <w:tc>
          <w:tcPr>
            <w:tcW w:type="dxa" w:w="1100"/>
            <w:shd w:fill="E8ECF4" w:val="clear"/>
            <w:tcMar>
              <w:top w:type="dxa" w:w="60"/>
              <w:left w:type="dxa" w:w="100"/>
              <w:bottom w:type="dxa" w:w="60"/>
              <w:right w:type="dxa" w:w="100"/>
            </w:tcMar>
          </w:tcPr>
          <w:p>
            <w:pPr>
              <w:spacing w:after="40"/>
            </w:pPr>
            <w:r>
              <w:rPr>
                <w:b/>
                <w:bCs/>
                <w:sz w:val="18"/>
                <w:szCs w:val="18"/>
              </w:rPr>
              <w:t xml:space="preserve">Scale</w:t>
            </w:r>
          </w:p>
        </w:tc>
      </w:tr>
      <w:tr>
        <w:tc>
          <w:tcPr>
            <w:tcW w:type="dxa" w:w="1560"/>
            <w:tcMar>
              <w:top w:type="dxa" w:w="60"/>
              <w:left w:type="dxa" w:w="100"/>
              <w:bottom w:type="dxa" w:w="60"/>
              <w:right w:type="dxa" w:w="100"/>
            </w:tcMar>
          </w:tcPr>
          <w:p>
            <w:pPr>
              <w:spacing w:after="40"/>
            </w:pPr>
            <w:r>
              <w:rPr>
                <w:b w:val="false"/>
                <w:bCs w:val="false"/>
                <w:sz w:val="18"/>
                <w:szCs w:val="18"/>
              </w:rPr>
              <w:t xml:space="preserve">QuantConnect</w:t>
            </w:r>
          </w:p>
        </w:tc>
        <w:tc>
          <w:tcPr>
            <w:tcW w:type="dxa" w:w="2560"/>
            <w:tcMar>
              <w:top w:type="dxa" w:w="60"/>
              <w:left w:type="dxa" w:w="100"/>
              <w:bottom w:type="dxa" w:w="60"/>
              <w:right w:type="dxa" w:w="100"/>
            </w:tcMar>
          </w:tcPr>
          <w:p>
            <w:pPr>
              <w:spacing w:after="40"/>
            </w:pPr>
            <w:r>
              <w:rPr>
                <w:b w:val="false"/>
                <w:bCs w:val="false"/>
                <w:sz w:val="18"/>
                <w:szCs w:val="18"/>
              </w:rPr>
              <w:t xml:space="preserve">Infrastructure + (d) Mia LLM agent; users train their own ML</w:t>
            </w:r>
          </w:p>
        </w:tc>
        <w:tc>
          <w:tcPr>
            <w:tcW w:type="dxa" w:w="1500"/>
            <w:tcMar>
              <w:top w:type="dxa" w:w="60"/>
              <w:left w:type="dxa" w:w="100"/>
              <w:bottom w:type="dxa" w:w="60"/>
              <w:right w:type="dxa" w:w="100"/>
            </w:tcMar>
          </w:tcPr>
          <w:p>
            <w:pPr>
              <w:spacing w:after="40"/>
            </w:pPr>
            <w:r>
              <w:rPr>
                <w:b w:val="false"/>
                <w:bCs w:val="false"/>
                <w:sz w:val="18"/>
                <w:szCs w:val="18"/>
              </w:rPr>
              <w:t xml:space="preserve">User-implemented only</w:t>
            </w:r>
          </w:p>
        </w:tc>
        <w:tc>
          <w:tcPr>
            <w:tcW w:type="dxa" w:w="1540"/>
            <w:tcMar>
              <w:top w:type="dxa" w:w="60"/>
              <w:left w:type="dxa" w:w="100"/>
              <w:bottom w:type="dxa" w:w="60"/>
              <w:right w:type="dxa" w:w="100"/>
            </w:tcMar>
          </w:tcPr>
          <w:p>
            <w:pPr>
              <w:spacing w:after="40"/>
            </w:pPr>
            <w:r>
              <w:rPr>
                <w:b w:val="false"/>
                <w:bCs w:val="false"/>
                <w:sz w:val="18"/>
                <w:szCs w:val="18"/>
              </w:rPr>
              <w:t xml:space="preserve">Live: 20+ brokers, colocated nodes</w:t>
            </w:r>
          </w:p>
        </w:tc>
        <w:tc>
          <w:tcPr>
            <w:tcW w:type="dxa" w:w="1100"/>
            <w:tcMar>
              <w:top w:type="dxa" w:w="60"/>
              <w:left w:type="dxa" w:w="100"/>
              <w:bottom w:type="dxa" w:w="60"/>
              <w:right w:type="dxa" w:w="100"/>
            </w:tcMar>
          </w:tcPr>
          <w:p>
            <w:pPr>
              <w:spacing w:after="40"/>
            </w:pPr>
            <w:r>
              <w:rPr>
                <w:b w:val="false"/>
                <w:bCs w:val="false"/>
                <w:sz w:val="18"/>
                <w:szCs w:val="18"/>
              </w:rPr>
              <w:t xml:space="preserve">Free research; $60+/mo live</w:t>
            </w:r>
          </w:p>
        </w:tc>
        <w:tc>
          <w:tcPr>
            <w:tcW w:type="dxa" w:w="1100"/>
            <w:tcMar>
              <w:top w:type="dxa" w:w="60"/>
              <w:left w:type="dxa" w:w="100"/>
              <w:bottom w:type="dxa" w:w="60"/>
              <w:right w:type="dxa" w:w="100"/>
            </w:tcMar>
          </w:tcPr>
          <w:p>
            <w:pPr>
              <w:spacing w:after="40"/>
            </w:pPr>
            <w:r>
              <w:rPr>
                <w:b w:val="false"/>
                <w:bCs w:val="false"/>
                <w:sz w:val="18"/>
                <w:szCs w:val="18"/>
              </w:rPr>
              <w:t xml:space="preserve">~483k users</w:t>
            </w:r>
          </w:p>
        </w:tc>
      </w:tr>
      <w:tr>
        <w:tc>
          <w:tcPr>
            <w:tcW w:type="dxa" w:w="1560"/>
            <w:tcMar>
              <w:top w:type="dxa" w:w="60"/>
              <w:left w:type="dxa" w:w="100"/>
              <w:bottom w:type="dxa" w:w="60"/>
              <w:right w:type="dxa" w:w="100"/>
            </w:tcMar>
          </w:tcPr>
          <w:p>
            <w:pPr>
              <w:spacing w:after="40"/>
            </w:pPr>
            <w:r>
              <w:rPr>
                <w:b w:val="false"/>
                <w:bCs w:val="false"/>
                <w:sz w:val="18"/>
                <w:szCs w:val="18"/>
              </w:rPr>
              <w:t xml:space="preserve">TradingView</w:t>
            </w:r>
          </w:p>
        </w:tc>
        <w:tc>
          <w:tcPr>
            <w:tcW w:type="dxa" w:w="2560"/>
            <w:tcMar>
              <w:top w:type="dxa" w:w="60"/>
              <w:left w:type="dxa" w:w="100"/>
              <w:bottom w:type="dxa" w:w="60"/>
              <w:right w:type="dxa" w:w="100"/>
            </w:tcMar>
          </w:tcPr>
          <w:p>
            <w:pPr>
              <w:spacing w:after="40"/>
            </w:pPr>
            <w:r>
              <w:rPr>
                <w:b w:val="false"/>
                <w:bCs w:val="false"/>
                <w:sz w:val="18"/>
                <w:szCs w:val="18"/>
              </w:rPr>
              <w:t xml:space="preserve">(b) Pine rules; 150k+ “AI” scripts are mostly rebranded rules + (d) Copilot</w:t>
            </w:r>
          </w:p>
        </w:tc>
        <w:tc>
          <w:tcPr>
            <w:tcW w:type="dxa" w:w="1500"/>
            <w:tcMar>
              <w:top w:type="dxa" w:w="60"/>
              <w:left w:type="dxa" w:w="100"/>
              <w:bottom w:type="dxa" w:w="60"/>
              <w:right w:type="dxa" w:w="100"/>
            </w:tcMar>
          </w:tcPr>
          <w:p>
            <w:pPr>
              <w:spacing w:after="40"/>
            </w:pPr>
            <w:r>
              <w:rPr>
                <w:b w:val="false"/>
                <w:bCs w:val="false"/>
                <w:sz w:val="18"/>
                <w:szCs w:val="18"/>
              </w:rPr>
              <w:t xml:space="preserve">None</w:t>
            </w:r>
          </w:p>
        </w:tc>
        <w:tc>
          <w:tcPr>
            <w:tcW w:type="dxa" w:w="1540"/>
            <w:tcMar>
              <w:top w:type="dxa" w:w="60"/>
              <w:left w:type="dxa" w:w="100"/>
              <w:bottom w:type="dxa" w:w="60"/>
              <w:right w:type="dxa" w:w="100"/>
            </w:tcMar>
          </w:tcPr>
          <w:p>
            <w:pPr>
              <w:spacing w:after="40"/>
            </w:pPr>
            <w:r>
              <w:rPr>
                <w:b w:val="false"/>
                <w:bCs w:val="false"/>
                <w:sz w:val="18"/>
                <w:szCs w:val="18"/>
              </w:rPr>
              <w:t xml:space="preserve">No native strategy automation; webhook middleware required</w:t>
            </w:r>
          </w:p>
        </w:tc>
        <w:tc>
          <w:tcPr>
            <w:tcW w:type="dxa" w:w="1100"/>
            <w:tcMar>
              <w:top w:type="dxa" w:w="60"/>
              <w:left w:type="dxa" w:w="100"/>
              <w:bottom w:type="dxa" w:w="60"/>
              <w:right w:type="dxa" w:w="100"/>
            </w:tcMar>
          </w:tcPr>
          <w:p>
            <w:pPr>
              <w:spacing w:after="40"/>
            </w:pPr>
            <w:r>
              <w:rPr>
                <w:b w:val="false"/>
                <w:bCs w:val="false"/>
                <w:sz w:val="18"/>
                <w:szCs w:val="18"/>
              </w:rPr>
              <w:t xml:space="preserve">$0-240/mo</w:t>
            </w:r>
          </w:p>
        </w:tc>
        <w:tc>
          <w:tcPr>
            <w:tcW w:type="dxa" w:w="1100"/>
            <w:tcMar>
              <w:top w:type="dxa" w:w="60"/>
              <w:left w:type="dxa" w:w="100"/>
              <w:bottom w:type="dxa" w:w="60"/>
              <w:right w:type="dxa" w:w="100"/>
            </w:tcMar>
          </w:tcPr>
          <w:p>
            <w:pPr>
              <w:spacing w:after="40"/>
            </w:pPr>
            <w:r>
              <w:rPr>
                <w:b w:val="false"/>
                <w:bCs w:val="false"/>
                <w:sz w:val="18"/>
                <w:szCs w:val="18"/>
              </w:rPr>
              <w:t xml:space="preserve">100M+ users</w:t>
            </w:r>
          </w:p>
        </w:tc>
      </w:tr>
      <w:tr>
        <w:tc>
          <w:tcPr>
            <w:tcW w:type="dxa" w:w="1560"/>
            <w:tcMar>
              <w:top w:type="dxa" w:w="60"/>
              <w:left w:type="dxa" w:w="100"/>
              <w:bottom w:type="dxa" w:w="60"/>
              <w:right w:type="dxa" w:w="100"/>
            </w:tcMar>
          </w:tcPr>
          <w:p>
            <w:pPr>
              <w:spacing w:after="40"/>
            </w:pPr>
            <w:r>
              <w:rPr>
                <w:b w:val="false"/>
                <w:bCs w:val="false"/>
                <w:sz w:val="18"/>
                <w:szCs w:val="18"/>
              </w:rPr>
              <w:t xml:space="preserve">Alpaca</w:t>
            </w:r>
          </w:p>
        </w:tc>
        <w:tc>
          <w:tcPr>
            <w:tcW w:type="dxa" w:w="2560"/>
            <w:tcMar>
              <w:top w:type="dxa" w:w="60"/>
              <w:left w:type="dxa" w:w="100"/>
              <w:bottom w:type="dxa" w:w="60"/>
              <w:right w:type="dxa" w:w="100"/>
            </w:tcMar>
          </w:tcPr>
          <w:p>
            <w:pPr>
              <w:spacing w:after="40"/>
            </w:pPr>
            <w:r>
              <w:rPr>
                <w:b w:val="false"/>
                <w:bCs w:val="false"/>
                <w:sz w:val="18"/>
                <w:szCs w:val="18"/>
              </w:rPr>
              <w:t xml:space="preserve">None — brokerage-as-API; ships no models</w:t>
            </w:r>
          </w:p>
        </w:tc>
        <w:tc>
          <w:tcPr>
            <w:tcW w:type="dxa" w:w="1500"/>
            <w:tcMar>
              <w:top w:type="dxa" w:w="60"/>
              <w:left w:type="dxa" w:w="100"/>
              <w:bottom w:type="dxa" w:w="60"/>
              <w:right w:type="dxa" w:w="100"/>
            </w:tcMar>
          </w:tcPr>
          <w:p>
            <w:pPr>
              <w:spacing w:after="40"/>
            </w:pPr>
            <w:r>
              <w:rPr>
                <w:b w:val="false"/>
                <w:bCs w:val="false"/>
                <w:sz w:val="18"/>
                <w:szCs w:val="18"/>
              </w:rPr>
              <w:t xml:space="preserve">N/A</w:t>
            </w:r>
          </w:p>
        </w:tc>
        <w:tc>
          <w:tcPr>
            <w:tcW w:type="dxa" w:w="1540"/>
            <w:tcMar>
              <w:top w:type="dxa" w:w="60"/>
              <w:left w:type="dxa" w:w="100"/>
              <w:bottom w:type="dxa" w:w="60"/>
              <w:right w:type="dxa" w:w="100"/>
            </w:tcMar>
          </w:tcPr>
          <w:p>
            <w:pPr>
              <w:spacing w:after="40"/>
            </w:pPr>
            <w:r>
              <w:rPr>
                <w:b w:val="false"/>
                <w:bCs w:val="false"/>
                <w:sz w:val="18"/>
                <w:szCs w:val="18"/>
              </w:rPr>
              <w:t xml:space="preserve">Live, commission-free; exact paper/live parity</w:t>
            </w:r>
          </w:p>
        </w:tc>
        <w:tc>
          <w:tcPr>
            <w:tcW w:type="dxa" w:w="1100"/>
            <w:tcMar>
              <w:top w:type="dxa" w:w="60"/>
              <w:left w:type="dxa" w:w="100"/>
              <w:bottom w:type="dxa" w:w="60"/>
              <w:right w:type="dxa" w:w="100"/>
            </w:tcMar>
          </w:tcPr>
          <w:p>
            <w:pPr>
              <w:spacing w:after="40"/>
            </w:pPr>
            <w:r>
              <w:rPr>
                <w:b w:val="false"/>
                <w:bCs w:val="false"/>
                <w:sz w:val="18"/>
                <w:szCs w:val="18"/>
              </w:rPr>
              <w:t xml:space="preserve">$0-99/mo</w:t>
            </w:r>
          </w:p>
        </w:tc>
        <w:tc>
          <w:tcPr>
            <w:tcW w:type="dxa" w:w="1100"/>
            <w:tcMar>
              <w:top w:type="dxa" w:w="60"/>
              <w:left w:type="dxa" w:w="100"/>
              <w:bottom w:type="dxa" w:w="60"/>
              <w:right w:type="dxa" w:w="100"/>
            </w:tcMar>
          </w:tcPr>
          <w:p>
            <w:pPr>
              <w:spacing w:after="40"/>
            </w:pPr>
            <w:r>
              <w:rPr>
                <w:b w:val="false"/>
                <w:bCs w:val="false"/>
                <w:sz w:val="18"/>
                <w:szCs w:val="18"/>
              </w:rPr>
              <w:t xml:space="preserve">5M+ accounts</w:t>
            </w:r>
          </w:p>
        </w:tc>
      </w:tr>
      <w:tr>
        <w:tc>
          <w:tcPr>
            <w:tcW w:type="dxa" w:w="1560"/>
            <w:tcMar>
              <w:top w:type="dxa" w:w="60"/>
              <w:left w:type="dxa" w:w="100"/>
              <w:bottom w:type="dxa" w:w="60"/>
              <w:right w:type="dxa" w:w="100"/>
            </w:tcMar>
          </w:tcPr>
          <w:p>
            <w:pPr>
              <w:spacing w:after="40"/>
            </w:pPr>
            <w:r>
              <w:rPr>
                <w:b w:val="false"/>
                <w:bCs w:val="false"/>
                <w:sz w:val="18"/>
                <w:szCs w:val="18"/>
              </w:rPr>
              <w:t xml:space="preserve">Numerai</w:t>
            </w:r>
          </w:p>
        </w:tc>
        <w:tc>
          <w:tcPr>
            <w:tcW w:type="dxa" w:w="2560"/>
            <w:tcMar>
              <w:top w:type="dxa" w:w="60"/>
              <w:left w:type="dxa" w:w="100"/>
              <w:bottom w:type="dxa" w:w="60"/>
              <w:right w:type="dxa" w:w="100"/>
            </w:tcMar>
          </w:tcPr>
          <w:p>
            <w:pPr>
              <w:spacing w:after="40"/>
            </w:pPr>
            <w:r>
              <w:rPr>
                <w:b w:val="false"/>
                <w:bCs w:val="false"/>
                <w:sz w:val="18"/>
                <w:szCs w:val="18"/>
              </w:rPr>
              <w:t xml:space="preserve">(a) At scale: crowdsourced ML meta-model runs a ~$700M fund</w:t>
            </w:r>
          </w:p>
        </w:tc>
        <w:tc>
          <w:tcPr>
            <w:tcW w:type="dxa" w:w="1500"/>
            <w:tcMar>
              <w:top w:type="dxa" w:w="60"/>
              <w:left w:type="dxa" w:w="100"/>
              <w:bottom w:type="dxa" w:w="60"/>
              <w:right w:type="dxa" w:w="100"/>
            </w:tcMar>
          </w:tcPr>
          <w:p>
            <w:pPr>
              <w:spacing w:after="40"/>
            </w:pPr>
            <w:r>
              <w:rPr>
                <w:b w:val="false"/>
                <w:bCs w:val="false"/>
                <w:sz w:val="18"/>
                <w:szCs w:val="18"/>
              </w:rPr>
              <w:t xml:space="preserve">Meta-model re-ensembled every round</w:t>
            </w:r>
          </w:p>
        </w:tc>
        <w:tc>
          <w:tcPr>
            <w:tcW w:type="dxa" w:w="1540"/>
            <w:tcMar>
              <w:top w:type="dxa" w:w="60"/>
              <w:left w:type="dxa" w:w="100"/>
              <w:bottom w:type="dxa" w:w="60"/>
              <w:right w:type="dxa" w:w="100"/>
            </w:tcMar>
          </w:tcPr>
          <w:p>
            <w:pPr>
              <w:spacing w:after="40"/>
            </w:pPr>
            <w:r>
              <w:rPr>
                <w:b w:val="false"/>
                <w:bCs w:val="false"/>
                <w:sz w:val="18"/>
                <w:szCs w:val="18"/>
              </w:rPr>
              <w:t xml:space="preserve">None for users (fund trades)</w:t>
            </w:r>
          </w:p>
        </w:tc>
        <w:tc>
          <w:tcPr>
            <w:tcW w:type="dxa" w:w="1100"/>
            <w:tcMar>
              <w:top w:type="dxa" w:w="60"/>
              <w:left w:type="dxa" w:w="100"/>
              <w:bottom w:type="dxa" w:w="60"/>
              <w:right w:type="dxa" w:w="100"/>
            </w:tcMar>
          </w:tcPr>
          <w:p>
            <w:pPr>
              <w:spacing w:after="40"/>
            </w:pPr>
            <w:r>
              <w:rPr>
                <w:b w:val="false"/>
                <w:bCs w:val="false"/>
                <w:sz w:val="18"/>
                <w:szCs w:val="18"/>
              </w:rPr>
              <w:t xml:space="preserve">Free; stake NMR to earn</w:t>
            </w:r>
          </w:p>
        </w:tc>
        <w:tc>
          <w:tcPr>
            <w:tcW w:type="dxa" w:w="1100"/>
            <w:tcMar>
              <w:top w:type="dxa" w:w="60"/>
              <w:left w:type="dxa" w:w="100"/>
              <w:bottom w:type="dxa" w:w="60"/>
              <w:right w:type="dxa" w:w="100"/>
            </w:tcMar>
          </w:tcPr>
          <w:p>
            <w:pPr>
              <w:spacing w:after="40"/>
            </w:pPr>
            <w:r>
              <w:rPr>
                <w:b w:val="false"/>
                <w:bCs w:val="false"/>
                <w:sz w:val="18"/>
                <w:szCs w:val="18"/>
              </w:rPr>
              <w:t xml:space="preserve">~$700M AUM</w:t>
            </w:r>
          </w:p>
        </w:tc>
      </w:tr>
      <w:tr>
        <w:tc>
          <w:tcPr>
            <w:tcW w:type="dxa" w:w="1560"/>
            <w:tcMar>
              <w:top w:type="dxa" w:w="60"/>
              <w:left w:type="dxa" w:w="100"/>
              <w:bottom w:type="dxa" w:w="60"/>
              <w:right w:type="dxa" w:w="100"/>
            </w:tcMar>
          </w:tcPr>
          <w:p>
            <w:pPr>
              <w:spacing w:after="40"/>
            </w:pPr>
            <w:r>
              <w:rPr>
                <w:b w:val="false"/>
                <w:bCs w:val="false"/>
                <w:sz w:val="18"/>
                <w:szCs w:val="18"/>
              </w:rPr>
              <w:t xml:space="preserve">QuantRocket</w:t>
            </w:r>
          </w:p>
        </w:tc>
        <w:tc>
          <w:tcPr>
            <w:tcW w:type="dxa" w:w="2560"/>
            <w:tcMar>
              <w:top w:type="dxa" w:w="60"/>
              <w:left w:type="dxa" w:w="100"/>
              <w:bottom w:type="dxa" w:w="60"/>
              <w:right w:type="dxa" w:w="100"/>
            </w:tcMar>
          </w:tcPr>
          <w:p>
            <w:pPr>
              <w:spacing w:after="40"/>
            </w:pPr>
            <w:r>
              <w:rPr>
                <w:b w:val="false"/>
                <w:bCs w:val="false"/>
                <w:sz w:val="18"/>
                <w:szCs w:val="18"/>
              </w:rPr>
              <w:t xml:space="preserve">(b) + honest sklearn walk-forward (MoonshotML); no hype</w:t>
            </w:r>
          </w:p>
        </w:tc>
        <w:tc>
          <w:tcPr>
            <w:tcW w:type="dxa" w:w="1500"/>
            <w:tcMar>
              <w:top w:type="dxa" w:w="60"/>
              <w:left w:type="dxa" w:w="100"/>
              <w:bottom w:type="dxa" w:w="60"/>
              <w:right w:type="dxa" w:w="100"/>
            </w:tcMar>
          </w:tcPr>
          <w:p>
            <w:pPr>
              <w:spacing w:after="40"/>
            </w:pPr>
            <w:r>
              <w:rPr>
                <w:b w:val="false"/>
                <w:bCs w:val="false"/>
                <w:sz w:val="18"/>
                <w:szCs w:val="18"/>
              </w:rPr>
              <w:t xml:space="preserve">User-configured</w:t>
            </w:r>
          </w:p>
        </w:tc>
        <w:tc>
          <w:tcPr>
            <w:tcW w:type="dxa" w:w="1540"/>
            <w:tcMar>
              <w:top w:type="dxa" w:w="60"/>
              <w:left w:type="dxa" w:w="100"/>
              <w:bottom w:type="dxa" w:w="60"/>
              <w:right w:type="dxa" w:w="100"/>
            </w:tcMar>
          </w:tcPr>
          <w:p>
            <w:pPr>
              <w:spacing w:after="40"/>
            </w:pPr>
            <w:r>
              <w:rPr>
                <w:b w:val="false"/>
                <w:bCs w:val="false"/>
                <w:sz w:val="18"/>
                <w:szCs w:val="18"/>
              </w:rPr>
              <w:t xml:space="preserve">Live via IBKR/Alpaca</w:t>
            </w:r>
          </w:p>
        </w:tc>
        <w:tc>
          <w:tcPr>
            <w:tcW w:type="dxa" w:w="1100"/>
            <w:tcMar>
              <w:top w:type="dxa" w:w="60"/>
              <w:left w:type="dxa" w:w="100"/>
              <w:bottom w:type="dxa" w:w="60"/>
              <w:right w:type="dxa" w:w="100"/>
            </w:tcMar>
          </w:tcPr>
          <w:p>
            <w:pPr>
              <w:spacing w:after="40"/>
            </w:pPr>
            <w:r>
              <w:rPr>
                <w:b w:val="false"/>
                <w:bCs w:val="false"/>
                <w:sz w:val="18"/>
                <w:szCs w:val="18"/>
              </w:rPr>
              <w:t xml:space="preserve">~$20+/mo + data</w:t>
            </w:r>
          </w:p>
        </w:tc>
        <w:tc>
          <w:tcPr>
            <w:tcW w:type="dxa" w:w="1100"/>
            <w:tcMar>
              <w:top w:type="dxa" w:w="60"/>
              <w:left w:type="dxa" w:w="100"/>
              <w:bottom w:type="dxa" w:w="60"/>
              <w:right w:type="dxa" w:w="100"/>
            </w:tcMar>
          </w:tcPr>
          <w:p>
            <w:pPr>
              <w:spacing w:after="40"/>
            </w:pPr>
            <w:r>
              <w:rPr>
                <w:b w:val="false"/>
                <w:bCs w:val="false"/>
                <w:sz w:val="18"/>
                <w:szCs w:val="18"/>
              </w:rPr>
              <w:t xml:space="preserve">Niche</w:t>
            </w:r>
          </w:p>
        </w:tc>
      </w:tr>
    </w:tbl>
    <w:p>
      <w:r>
        <w:br w:type="page"/>
      </w:r>
    </w:p>
    <w:p>
      <w:pPr>
        <w:pStyle w:val="Heading1"/>
        <w:spacing w:after="200" w:before="360"/>
      </w:pPr>
      <w:r>
        <w:t xml:space="preserve">5. Dimensional benchmark</w:t>
      </w:r>
    </w:p>
    <w:p>
      <w:pPr>
        <w:spacing w:after="160"/>
      </w:pPr>
      <w:r>
        <w:t xml:space="preserve">Ten dimensions, scored 1-5. “Market best” names the strongest surveyed product on that dimension. InvestAI's scores are self-assessed against the same evidence standard applied to competitors — verified capability, not intention.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160"/>
        <w:gridCol w:w="1100"/>
        <w:gridCol w:w="4000"/>
      </w:tblGrid>
      <w:tr>
        <w:trPr>
          <w:tblHeader/>
        </w:trPr>
        <w:tc>
          <w:tcPr>
            <w:tcW w:type="dxa" w:w="2100"/>
            <w:shd w:fill="E8ECF4" w:val="clear"/>
            <w:tcMar>
              <w:top w:type="dxa" w:w="60"/>
              <w:left w:type="dxa" w:w="100"/>
              <w:bottom w:type="dxa" w:w="60"/>
              <w:right w:type="dxa" w:w="100"/>
            </w:tcMar>
          </w:tcPr>
          <w:p>
            <w:pPr>
              <w:spacing w:after="40"/>
            </w:pPr>
            <w:r>
              <w:rPr>
                <w:b/>
                <w:bCs/>
                <w:sz w:val="18"/>
                <w:szCs w:val="18"/>
              </w:rPr>
              <w:t xml:space="preserve">Dimension</w:t>
            </w:r>
          </w:p>
        </w:tc>
        <w:tc>
          <w:tcPr>
            <w:tcW w:type="dxa" w:w="2160"/>
            <w:shd w:fill="E8ECF4" w:val="clear"/>
            <w:tcMar>
              <w:top w:type="dxa" w:w="60"/>
              <w:left w:type="dxa" w:w="100"/>
              <w:bottom w:type="dxa" w:w="60"/>
              <w:right w:type="dxa" w:w="100"/>
            </w:tcMar>
          </w:tcPr>
          <w:p>
            <w:pPr>
              <w:spacing w:after="40"/>
            </w:pPr>
            <w:r>
              <w:rPr>
                <w:b/>
                <w:bCs/>
                <w:sz w:val="18"/>
                <w:szCs w:val="18"/>
              </w:rPr>
              <w:t xml:space="preserve">Market best (score)</w:t>
            </w:r>
          </w:p>
        </w:tc>
        <w:tc>
          <w:tcPr>
            <w:tcW w:type="dxa" w:w="1100"/>
            <w:shd w:fill="E8ECF4" w:val="clear"/>
            <w:tcMar>
              <w:top w:type="dxa" w:w="60"/>
              <w:left w:type="dxa" w:w="100"/>
              <w:bottom w:type="dxa" w:w="60"/>
              <w:right w:type="dxa" w:w="100"/>
            </w:tcMar>
          </w:tcPr>
          <w:p>
            <w:pPr>
              <w:spacing w:after="40"/>
            </w:pPr>
            <w:r>
              <w:rPr>
                <w:b/>
                <w:bCs/>
                <w:sz w:val="18"/>
                <w:szCs w:val="18"/>
              </w:rPr>
              <w:t xml:space="preserve">InvestAI</w:t>
            </w:r>
          </w:p>
        </w:tc>
        <w:tc>
          <w:tcPr>
            <w:tcW w:type="dxa" w:w="4000"/>
            <w:shd w:fill="E8ECF4" w:val="clear"/>
            <w:tcMar>
              <w:top w:type="dxa" w:w="60"/>
              <w:left w:type="dxa" w:w="100"/>
              <w:bottom w:type="dxa" w:w="60"/>
              <w:right w:type="dxa" w:w="100"/>
            </w:tcMar>
          </w:tcPr>
          <w:p>
            <w:pPr>
              <w:spacing w:after="40"/>
            </w:pPr>
            <w:r>
              <w:rPr>
                <w:b/>
                <w:bCs/>
                <w:sz w:val="18"/>
                <w:szCs w:val="18"/>
              </w:rPr>
              <w:t xml:space="preserve">Assessment</w:t>
            </w:r>
          </w:p>
        </w:tc>
      </w:tr>
      <w:tr>
        <w:tc>
          <w:tcPr>
            <w:tcW w:type="dxa" w:w="2100"/>
            <w:tcMar>
              <w:top w:type="dxa" w:w="60"/>
              <w:left w:type="dxa" w:w="100"/>
              <w:bottom w:type="dxa" w:w="60"/>
              <w:right w:type="dxa" w:w="100"/>
            </w:tcMar>
          </w:tcPr>
          <w:p>
            <w:pPr>
              <w:spacing w:after="40"/>
            </w:pPr>
            <w:r>
              <w:rPr>
                <w:b w:val="false"/>
                <w:bCs w:val="false"/>
                <w:sz w:val="18"/>
                <w:szCs w:val="18"/>
              </w:rPr>
              <w:t xml:space="preserve">Genuine ML prediction</w:t>
            </w:r>
          </w:p>
        </w:tc>
        <w:tc>
          <w:tcPr>
            <w:tcW w:type="dxa" w:w="2160"/>
            <w:tcMar>
              <w:top w:type="dxa" w:w="60"/>
              <w:left w:type="dxa" w:w="100"/>
              <w:bottom w:type="dxa" w:w="60"/>
              <w:right w:type="dxa" w:w="100"/>
            </w:tcMar>
          </w:tcPr>
          <w:p>
            <w:pPr>
              <w:spacing w:after="40"/>
            </w:pPr>
            <w:r>
              <w:rPr>
                <w:b w:val="false"/>
                <w:bCs w:val="false"/>
                <w:sz w:val="18"/>
                <w:szCs w:val="18"/>
              </w:rPr>
              <w:t xml:space="preserve">Numerai (5)</w:t>
            </w:r>
          </w:p>
        </w:tc>
        <w:tc>
          <w:tcPr>
            <w:tcW w:type="dxa" w:w="1100"/>
            <w:tcMar>
              <w:top w:type="dxa" w:w="60"/>
              <w:left w:type="dxa" w:w="100"/>
              <w:bottom w:type="dxa" w:w="60"/>
              <w:right w:type="dxa" w:w="100"/>
            </w:tcMar>
          </w:tcPr>
          <w:p>
            <w:pPr>
              <w:spacing w:after="40"/>
            </w:pPr>
            <w:r>
              <w:rPr>
                <w:b w:val="false"/>
                <w:bCs w:val="false"/>
                <w:sz w:val="18"/>
                <w:szCs w:val="18"/>
              </w:rPr>
              <w:t xml:space="preserve">4</w:t>
            </w:r>
          </w:p>
        </w:tc>
        <w:tc>
          <w:tcPr>
            <w:tcW w:type="dxa" w:w="4000"/>
            <w:tcMar>
              <w:top w:type="dxa" w:w="60"/>
              <w:left w:type="dxa" w:w="100"/>
              <w:bottom w:type="dxa" w:w="60"/>
              <w:right w:type="dxa" w:w="100"/>
            </w:tcMar>
          </w:tcPr>
          <w:p>
            <w:pPr>
              <w:spacing w:after="40"/>
            </w:pPr>
            <w:r>
              <w:rPr>
                <w:b w:val="false"/>
                <w:bCs w:val="false"/>
                <w:sz w:val="18"/>
                <w:szCs w:val="18"/>
              </w:rPr>
              <w:t xml:space="preserve">Real trained ensemble with calibrated probabilities — rare in retail; narrower feature space than Danelfin, no deep/RL models in serving yet</w:t>
            </w:r>
          </w:p>
        </w:tc>
      </w:tr>
      <w:tr>
        <w:tc>
          <w:tcPr>
            <w:tcW w:type="dxa" w:w="2100"/>
            <w:tcMar>
              <w:top w:type="dxa" w:w="60"/>
              <w:left w:type="dxa" w:w="100"/>
              <w:bottom w:type="dxa" w:w="60"/>
              <w:right w:type="dxa" w:w="100"/>
            </w:tcMar>
          </w:tcPr>
          <w:p>
            <w:pPr>
              <w:spacing w:after="40"/>
            </w:pPr>
            <w:r>
              <w:rPr>
                <w:b w:val="false"/>
                <w:bCs w:val="false"/>
                <w:sz w:val="18"/>
                <w:szCs w:val="18"/>
              </w:rPr>
              <w:t xml:space="preserve">Autonomous learning loop</w:t>
            </w:r>
          </w:p>
        </w:tc>
        <w:tc>
          <w:tcPr>
            <w:tcW w:type="dxa" w:w="2160"/>
            <w:tcMar>
              <w:top w:type="dxa" w:w="60"/>
              <w:left w:type="dxa" w:w="100"/>
              <w:bottom w:type="dxa" w:w="60"/>
              <w:right w:type="dxa" w:w="100"/>
            </w:tcMar>
          </w:tcPr>
          <w:p>
            <w:pPr>
              <w:spacing w:after="40"/>
            </w:pPr>
            <w:r>
              <w:rPr>
                <w:b w:val="false"/>
                <w:bCs w:val="false"/>
                <w:sz w:val="18"/>
                <w:szCs w:val="18"/>
              </w:rPr>
              <w:t xml:space="preserve">FreqAI (4.5)</w:t>
            </w:r>
          </w:p>
        </w:tc>
        <w:tc>
          <w:tcPr>
            <w:tcW w:type="dxa" w:w="1100"/>
            <w:tcMar>
              <w:top w:type="dxa" w:w="60"/>
              <w:left w:type="dxa" w:w="100"/>
              <w:bottom w:type="dxa" w:w="60"/>
              <w:right w:type="dxa" w:w="100"/>
            </w:tcMar>
          </w:tcPr>
          <w:p>
            <w:pPr>
              <w:spacing w:after="40"/>
            </w:pPr>
            <w:r>
              <w:rPr>
                <w:b w:val="false"/>
                <w:bCs w:val="false"/>
                <w:sz w:val="18"/>
                <w:szCs w:val="18"/>
              </w:rPr>
              <w:t xml:space="preserve">5</w:t>
            </w:r>
          </w:p>
        </w:tc>
        <w:tc>
          <w:tcPr>
            <w:tcW w:type="dxa" w:w="4000"/>
            <w:tcMar>
              <w:top w:type="dxa" w:w="60"/>
              <w:left w:type="dxa" w:w="100"/>
              <w:bottom w:type="dxa" w:w="60"/>
              <w:right w:type="dxa" w:w="100"/>
            </w:tcMar>
          </w:tcPr>
          <w:p>
            <w:pPr>
              <w:spacing w:after="40"/>
            </w:pPr>
            <w:r>
              <w:rPr>
                <w:b w:val="false"/>
                <w:bCs w:val="false"/>
                <w:sz w:val="18"/>
                <w:szCs w:val="18"/>
              </w:rPr>
              <w:t xml:space="preserve">Outcome grading + drift detection + gated retrain + hot reload + durable artifacts is the most complete closed loop surveyed; FreqAI retrains but does not gate promotion on beating a champion</w:t>
            </w:r>
          </w:p>
        </w:tc>
      </w:tr>
      <w:tr>
        <w:tc>
          <w:tcPr>
            <w:tcW w:type="dxa" w:w="2100"/>
            <w:tcMar>
              <w:top w:type="dxa" w:w="60"/>
              <w:left w:type="dxa" w:w="100"/>
              <w:bottom w:type="dxa" w:w="60"/>
              <w:right w:type="dxa" w:w="100"/>
            </w:tcMar>
          </w:tcPr>
          <w:p>
            <w:pPr>
              <w:spacing w:after="40"/>
            </w:pPr>
            <w:r>
              <w:rPr>
                <w:b w:val="false"/>
                <w:bCs w:val="false"/>
                <w:sz w:val="18"/>
                <w:szCs w:val="18"/>
              </w:rPr>
              <w:t xml:space="preserve">Statistical honesty</w:t>
            </w:r>
          </w:p>
        </w:tc>
        <w:tc>
          <w:tcPr>
            <w:tcW w:type="dxa" w:w="2160"/>
            <w:tcMar>
              <w:top w:type="dxa" w:w="60"/>
              <w:left w:type="dxa" w:w="100"/>
              <w:bottom w:type="dxa" w:w="60"/>
              <w:right w:type="dxa" w:w="100"/>
            </w:tcMar>
          </w:tcPr>
          <w:p>
            <w:pPr>
              <w:spacing w:after="40"/>
            </w:pPr>
            <w:r>
              <w:rPr>
                <w:b w:val="false"/>
                <w:bCs w:val="false"/>
                <w:sz w:val="18"/>
                <w:szCs w:val="18"/>
              </w:rPr>
              <w:t xml:space="preserve">Numerai (4.5)</w:t>
            </w:r>
          </w:p>
        </w:tc>
        <w:tc>
          <w:tcPr>
            <w:tcW w:type="dxa" w:w="1100"/>
            <w:tcMar>
              <w:top w:type="dxa" w:w="60"/>
              <w:left w:type="dxa" w:w="100"/>
              <w:bottom w:type="dxa" w:w="60"/>
              <w:right w:type="dxa" w:w="100"/>
            </w:tcMar>
          </w:tcPr>
          <w:p>
            <w:pPr>
              <w:spacing w:after="40"/>
            </w:pPr>
            <w:r>
              <w:rPr>
                <w:b w:val="false"/>
                <w:bCs w:val="false"/>
                <w:sz w:val="18"/>
                <w:szCs w:val="18"/>
              </w:rPr>
              <w:t xml:space="preserve">5</w:t>
            </w:r>
          </w:p>
        </w:tc>
        <w:tc>
          <w:tcPr>
            <w:tcW w:type="dxa" w:w="4000"/>
            <w:tcMar>
              <w:top w:type="dxa" w:w="60"/>
              <w:left w:type="dxa" w:w="100"/>
              <w:bottom w:type="dxa" w:w="60"/>
              <w:right w:type="dxa" w:w="100"/>
            </w:tcMar>
          </w:tcPr>
          <w:p>
            <w:pPr>
              <w:spacing w:after="40"/>
            </w:pPr>
            <w:r>
              <w:rPr>
                <w:b w:val="false"/>
                <w:bCs w:val="false"/>
                <w:sz w:val="18"/>
                <w:szCs w:val="18"/>
              </w:rPr>
              <w:t xml:space="preserve">Conformal abstention, purged CV with embargo, calibration selection, overfit guard, honest abstention-by-default — no commercial retail product surveyed has any of these</w:t>
            </w:r>
          </w:p>
        </w:tc>
      </w:tr>
      <w:tr>
        <w:tc>
          <w:tcPr>
            <w:tcW w:type="dxa" w:w="2100"/>
            <w:tcMar>
              <w:top w:type="dxa" w:w="60"/>
              <w:left w:type="dxa" w:w="100"/>
              <w:bottom w:type="dxa" w:w="60"/>
              <w:right w:type="dxa" w:w="100"/>
            </w:tcMar>
          </w:tcPr>
          <w:p>
            <w:pPr>
              <w:spacing w:after="40"/>
            </w:pPr>
            <w:r>
              <w:rPr>
                <w:b w:val="false"/>
                <w:bCs w:val="false"/>
                <w:sz w:val="18"/>
                <w:szCs w:val="18"/>
              </w:rPr>
              <w:t xml:space="preserve">Risk &amp; operational safety</w:t>
            </w:r>
          </w:p>
        </w:tc>
        <w:tc>
          <w:tcPr>
            <w:tcW w:type="dxa" w:w="2160"/>
            <w:tcMar>
              <w:top w:type="dxa" w:w="60"/>
              <w:left w:type="dxa" w:w="100"/>
              <w:bottom w:type="dxa" w:w="60"/>
              <w:right w:type="dxa" w:w="100"/>
            </w:tcMar>
          </w:tcPr>
          <w:p>
            <w:pPr>
              <w:spacing w:after="40"/>
            </w:pPr>
            <w:r>
              <w:rPr>
                <w:b w:val="false"/>
                <w:bCs w:val="false"/>
                <w:sz w:val="18"/>
                <w:szCs w:val="18"/>
              </w:rPr>
              <w:t xml:space="preserve">QuantConnect (4.5)</w:t>
            </w:r>
          </w:p>
        </w:tc>
        <w:tc>
          <w:tcPr>
            <w:tcW w:type="dxa" w:w="1100"/>
            <w:tcMar>
              <w:top w:type="dxa" w:w="60"/>
              <w:left w:type="dxa" w:w="100"/>
              <w:bottom w:type="dxa" w:w="60"/>
              <w:right w:type="dxa" w:w="100"/>
            </w:tcMar>
          </w:tcPr>
          <w:p>
            <w:pPr>
              <w:spacing w:after="40"/>
            </w:pPr>
            <w:r>
              <w:rPr>
                <w:b w:val="false"/>
                <w:bCs w:val="false"/>
                <w:sz w:val="18"/>
                <w:szCs w:val="18"/>
              </w:rPr>
              <w:t xml:space="preserve">4</w:t>
            </w:r>
          </w:p>
        </w:tc>
        <w:tc>
          <w:tcPr>
            <w:tcW w:type="dxa" w:w="4000"/>
            <w:tcMar>
              <w:top w:type="dxa" w:w="60"/>
              <w:left w:type="dxa" w:w="100"/>
              <w:bottom w:type="dxa" w:w="60"/>
              <w:right w:type="dxa" w:w="100"/>
            </w:tcMar>
          </w:tcPr>
          <w:p>
            <w:pPr>
              <w:spacing w:after="40"/>
            </w:pPr>
            <w:r>
              <w:rPr>
                <w:b w:val="false"/>
                <w:bCs w:val="false"/>
                <w:sz w:val="18"/>
                <w:szCs w:val="18"/>
              </w:rPr>
              <w:t xml:space="preserve">Hard limits, circuit breaker, drilled ~1s kill switch; young — two incidents in week one (both fixed with guards)</w:t>
            </w:r>
          </w:p>
        </w:tc>
      </w:tr>
      <w:tr>
        <w:tc>
          <w:tcPr>
            <w:tcW w:type="dxa" w:w="2100"/>
            <w:tcMar>
              <w:top w:type="dxa" w:w="60"/>
              <w:left w:type="dxa" w:w="100"/>
              <w:bottom w:type="dxa" w:w="60"/>
              <w:right w:type="dxa" w:w="100"/>
            </w:tcMar>
          </w:tcPr>
          <w:p>
            <w:pPr>
              <w:spacing w:after="40"/>
            </w:pPr>
            <w:r>
              <w:rPr>
                <w:b w:val="false"/>
                <w:bCs w:val="false"/>
                <w:sz w:val="18"/>
                <w:szCs w:val="18"/>
              </w:rPr>
              <w:t xml:space="preserve">Market breadth &amp; data</w:t>
            </w:r>
          </w:p>
        </w:tc>
        <w:tc>
          <w:tcPr>
            <w:tcW w:type="dxa" w:w="2160"/>
            <w:tcMar>
              <w:top w:type="dxa" w:w="60"/>
              <w:left w:type="dxa" w:w="100"/>
              <w:bottom w:type="dxa" w:w="60"/>
              <w:right w:type="dxa" w:w="100"/>
            </w:tcMar>
          </w:tcPr>
          <w:p>
            <w:pPr>
              <w:spacing w:after="40"/>
            </w:pPr>
            <w:r>
              <w:rPr>
                <w:b w:val="false"/>
                <w:bCs w:val="false"/>
                <w:sz w:val="18"/>
                <w:szCs w:val="18"/>
              </w:rPr>
              <w:t xml:space="preserve">QuantConnect (5)</w:t>
            </w:r>
          </w:p>
        </w:tc>
        <w:tc>
          <w:tcPr>
            <w:tcW w:type="dxa" w:w="1100"/>
            <w:tcMar>
              <w:top w:type="dxa" w:w="60"/>
              <w:left w:type="dxa" w:w="100"/>
              <w:bottom w:type="dxa" w:w="60"/>
              <w:right w:type="dxa" w:w="100"/>
            </w:tcMar>
          </w:tcPr>
          <w:p>
            <w:pPr>
              <w:spacing w:after="40"/>
            </w:pPr>
            <w:r>
              <w:rPr>
                <w:b w:val="false"/>
                <w:bCs w:val="false"/>
                <w:sz w:val="18"/>
                <w:szCs w:val="18"/>
              </w:rPr>
              <w:t xml:space="preserve">1.5</w:t>
            </w:r>
          </w:p>
        </w:tc>
        <w:tc>
          <w:tcPr>
            <w:tcW w:type="dxa" w:w="4000"/>
            <w:tcMar>
              <w:top w:type="dxa" w:w="60"/>
              <w:left w:type="dxa" w:w="100"/>
              <w:bottom w:type="dxa" w:w="60"/>
              <w:right w:type="dxa" w:w="100"/>
            </w:tcMar>
          </w:tcPr>
          <w:p>
            <w:pPr>
              <w:spacing w:after="40"/>
            </w:pPr>
            <w:r>
              <w:rPr>
                <w:b w:val="false"/>
                <w:bCs w:val="false"/>
                <w:sz w:val="18"/>
                <w:szCs w:val="18"/>
              </w:rPr>
              <w:t xml:space="preserve">12 symbols, 1-minute bars, price/volume only — near the bottom of the field</w:t>
            </w:r>
          </w:p>
        </w:tc>
      </w:tr>
      <w:tr>
        <w:tc>
          <w:tcPr>
            <w:tcW w:type="dxa" w:w="2100"/>
            <w:tcMar>
              <w:top w:type="dxa" w:w="60"/>
              <w:left w:type="dxa" w:w="100"/>
              <w:bottom w:type="dxa" w:w="60"/>
              <w:right w:type="dxa" w:w="100"/>
            </w:tcMar>
          </w:tcPr>
          <w:p>
            <w:pPr>
              <w:spacing w:after="40"/>
            </w:pPr>
            <w:r>
              <w:rPr>
                <w:b w:val="false"/>
                <w:bCs w:val="false"/>
                <w:sz w:val="18"/>
                <w:szCs w:val="18"/>
              </w:rPr>
              <w:t xml:space="preserve">Live execution &amp; brokers</w:t>
            </w:r>
          </w:p>
        </w:tc>
        <w:tc>
          <w:tcPr>
            <w:tcW w:type="dxa" w:w="2160"/>
            <w:tcMar>
              <w:top w:type="dxa" w:w="60"/>
              <w:left w:type="dxa" w:w="100"/>
              <w:bottom w:type="dxa" w:w="60"/>
              <w:right w:type="dxa" w:w="100"/>
            </w:tcMar>
          </w:tcPr>
          <w:p>
            <w:pPr>
              <w:spacing w:after="40"/>
            </w:pPr>
            <w:r>
              <w:rPr>
                <w:b w:val="false"/>
                <w:bCs w:val="false"/>
                <w:sz w:val="18"/>
                <w:szCs w:val="18"/>
              </w:rPr>
              <w:t xml:space="preserve">QuantConnect (5)</w:t>
            </w:r>
          </w:p>
        </w:tc>
        <w:tc>
          <w:tcPr>
            <w:tcW w:type="dxa" w:w="1100"/>
            <w:tcMar>
              <w:top w:type="dxa" w:w="60"/>
              <w:left w:type="dxa" w:w="100"/>
              <w:bottom w:type="dxa" w:w="60"/>
              <w:right w:type="dxa" w:w="100"/>
            </w:tcMar>
          </w:tcPr>
          <w:p>
            <w:pPr>
              <w:spacing w:after="40"/>
            </w:pPr>
            <w:r>
              <w:rPr>
                <w:b w:val="false"/>
                <w:bCs w:val="false"/>
                <w:sz w:val="18"/>
                <w:szCs w:val="18"/>
              </w:rPr>
              <w:t xml:space="preserve">2</w:t>
            </w:r>
          </w:p>
        </w:tc>
        <w:tc>
          <w:tcPr>
            <w:tcW w:type="dxa" w:w="4000"/>
            <w:tcMar>
              <w:top w:type="dxa" w:w="60"/>
              <w:left w:type="dxa" w:w="100"/>
              <w:bottom w:type="dxa" w:w="60"/>
              <w:right w:type="dxa" w:w="100"/>
            </w:tcMar>
          </w:tcPr>
          <w:p>
            <w:pPr>
              <w:spacing w:after="40"/>
            </w:pPr>
            <w:r>
              <w:rPr>
                <w:b w:val="false"/>
                <w:bCs w:val="false"/>
                <w:sz w:val="18"/>
                <w:szCs w:val="18"/>
              </w:rPr>
              <w:t xml:space="preserve">Paper-verified end-to-end; real-broker paths exist but are deliberately gated; nothing live-money proven</w:t>
            </w:r>
          </w:p>
        </w:tc>
      </w:tr>
      <w:tr>
        <w:tc>
          <w:tcPr>
            <w:tcW w:type="dxa" w:w="2100"/>
            <w:tcMar>
              <w:top w:type="dxa" w:w="60"/>
              <w:left w:type="dxa" w:w="100"/>
              <w:bottom w:type="dxa" w:w="60"/>
              <w:right w:type="dxa" w:w="100"/>
            </w:tcMar>
          </w:tcPr>
          <w:p>
            <w:pPr>
              <w:spacing w:after="40"/>
            </w:pPr>
            <w:r>
              <w:rPr>
                <w:b w:val="false"/>
                <w:bCs w:val="false"/>
                <w:sz w:val="18"/>
                <w:szCs w:val="18"/>
              </w:rPr>
              <w:t xml:space="preserve">Backtesting &amp; research</w:t>
            </w:r>
          </w:p>
        </w:tc>
        <w:tc>
          <w:tcPr>
            <w:tcW w:type="dxa" w:w="2160"/>
            <w:tcMar>
              <w:top w:type="dxa" w:w="60"/>
              <w:left w:type="dxa" w:w="100"/>
              <w:bottom w:type="dxa" w:w="60"/>
              <w:right w:type="dxa" w:w="100"/>
            </w:tcMar>
          </w:tcPr>
          <w:p>
            <w:pPr>
              <w:spacing w:after="40"/>
            </w:pPr>
            <w:r>
              <w:rPr>
                <w:b w:val="false"/>
                <w:bCs w:val="false"/>
                <w:sz w:val="18"/>
                <w:szCs w:val="18"/>
              </w:rPr>
              <w:t xml:space="preserve">QuantConnect/LEAN (5)</w:t>
            </w:r>
          </w:p>
        </w:tc>
        <w:tc>
          <w:tcPr>
            <w:tcW w:type="dxa" w:w="1100"/>
            <w:tcMar>
              <w:top w:type="dxa" w:w="60"/>
              <w:left w:type="dxa" w:w="100"/>
              <w:bottom w:type="dxa" w:w="60"/>
              <w:right w:type="dxa" w:w="100"/>
            </w:tcMar>
          </w:tcPr>
          <w:p>
            <w:pPr>
              <w:spacing w:after="40"/>
            </w:pPr>
            <w:r>
              <w:rPr>
                <w:b w:val="false"/>
                <w:bCs w:val="false"/>
                <w:sz w:val="18"/>
                <w:szCs w:val="18"/>
              </w:rPr>
              <w:t xml:space="preserve">1.5</w:t>
            </w:r>
          </w:p>
        </w:tc>
        <w:tc>
          <w:tcPr>
            <w:tcW w:type="dxa" w:w="4000"/>
            <w:tcMar>
              <w:top w:type="dxa" w:w="60"/>
              <w:left w:type="dxa" w:w="100"/>
              <w:bottom w:type="dxa" w:w="60"/>
              <w:right w:type="dxa" w:w="100"/>
            </w:tcMar>
          </w:tcPr>
          <w:p>
            <w:pPr>
              <w:spacing w:after="40"/>
            </w:pPr>
            <w:r>
              <w:rPr>
                <w:b w:val="false"/>
                <w:bCs w:val="false"/>
                <w:sz w:val="18"/>
                <w:szCs w:val="18"/>
              </w:rPr>
              <w:t xml:space="preserve">Purged-CV training harness is strong, but no wired strategy backtester (UI stub); daily-horizon edge harness only</w:t>
            </w:r>
          </w:p>
        </w:tc>
      </w:tr>
      <w:tr>
        <w:tc>
          <w:tcPr>
            <w:tcW w:type="dxa" w:w="2100"/>
            <w:tcMar>
              <w:top w:type="dxa" w:w="60"/>
              <w:left w:type="dxa" w:w="100"/>
              <w:bottom w:type="dxa" w:w="60"/>
              <w:right w:type="dxa" w:w="100"/>
            </w:tcMar>
          </w:tcPr>
          <w:p>
            <w:pPr>
              <w:spacing w:after="40"/>
            </w:pPr>
            <w:r>
              <w:rPr>
                <w:b w:val="false"/>
                <w:bCs w:val="false"/>
                <w:sz w:val="18"/>
                <w:szCs w:val="18"/>
              </w:rPr>
              <w:t xml:space="preserve">Maturity &amp; community</w:t>
            </w:r>
          </w:p>
        </w:tc>
        <w:tc>
          <w:tcPr>
            <w:tcW w:type="dxa" w:w="2160"/>
            <w:tcMar>
              <w:top w:type="dxa" w:w="60"/>
              <w:left w:type="dxa" w:w="100"/>
              <w:bottom w:type="dxa" w:w="60"/>
              <w:right w:type="dxa" w:w="100"/>
            </w:tcMar>
          </w:tcPr>
          <w:p>
            <w:pPr>
              <w:spacing w:after="40"/>
            </w:pPr>
            <w:r>
              <w:rPr>
                <w:b w:val="false"/>
                <w:bCs w:val="false"/>
                <w:sz w:val="18"/>
                <w:szCs w:val="18"/>
              </w:rPr>
              <w:t xml:space="preserve">TradingView (5)</w:t>
            </w:r>
          </w:p>
        </w:tc>
        <w:tc>
          <w:tcPr>
            <w:tcW w:type="dxa" w:w="1100"/>
            <w:tcMar>
              <w:top w:type="dxa" w:w="60"/>
              <w:left w:type="dxa" w:w="100"/>
              <w:bottom w:type="dxa" w:w="60"/>
              <w:right w:type="dxa" w:w="100"/>
            </w:tcMar>
          </w:tcPr>
          <w:p>
            <w:pPr>
              <w:spacing w:after="40"/>
            </w:pPr>
            <w:r>
              <w:rPr>
                <w:b w:val="false"/>
                <w:bCs w:val="false"/>
                <w:sz w:val="18"/>
                <w:szCs w:val="18"/>
              </w:rPr>
              <w:t xml:space="preserve">1</w:t>
            </w:r>
          </w:p>
        </w:tc>
        <w:tc>
          <w:tcPr>
            <w:tcW w:type="dxa" w:w="4000"/>
            <w:tcMar>
              <w:top w:type="dxa" w:w="60"/>
              <w:left w:type="dxa" w:w="100"/>
              <w:bottom w:type="dxa" w:w="60"/>
              <w:right w:type="dxa" w:w="100"/>
            </w:tcMar>
          </w:tcPr>
          <w:p>
            <w:pPr>
              <w:spacing w:after="40"/>
            </w:pPr>
            <w:r>
              <w:rPr>
                <w:b w:val="false"/>
                <w:bCs w:val="false"/>
                <w:sz w:val="18"/>
                <w:szCs w:val="18"/>
              </w:rPr>
              <w:t xml:space="preserve">One operator, days of soak, no users, no track record</w:t>
            </w:r>
          </w:p>
        </w:tc>
      </w:tr>
      <w:tr>
        <w:tc>
          <w:tcPr>
            <w:tcW w:type="dxa" w:w="2100"/>
            <w:tcMar>
              <w:top w:type="dxa" w:w="60"/>
              <w:left w:type="dxa" w:w="100"/>
              <w:bottom w:type="dxa" w:w="60"/>
              <w:right w:type="dxa" w:w="100"/>
            </w:tcMar>
          </w:tcPr>
          <w:p>
            <w:pPr>
              <w:spacing w:after="40"/>
            </w:pPr>
            <w:r>
              <w:rPr>
                <w:b w:val="false"/>
                <w:bCs w:val="false"/>
                <w:sz w:val="18"/>
                <w:szCs w:val="18"/>
              </w:rPr>
              <w:t xml:space="preserve">Cost of ownership</w:t>
            </w:r>
          </w:p>
        </w:tc>
        <w:tc>
          <w:tcPr>
            <w:tcW w:type="dxa" w:w="2160"/>
            <w:tcMar>
              <w:top w:type="dxa" w:w="60"/>
              <w:left w:type="dxa" w:w="100"/>
              <w:bottom w:type="dxa" w:w="60"/>
              <w:right w:type="dxa" w:w="100"/>
            </w:tcMar>
          </w:tcPr>
          <w:p>
            <w:pPr>
              <w:spacing w:after="40"/>
            </w:pPr>
            <w:r>
              <w:rPr>
                <w:b w:val="false"/>
                <w:bCs w:val="false"/>
                <w:sz w:val="18"/>
                <w:szCs w:val="18"/>
              </w:rPr>
              <w:t xml:space="preserve">Freqtrade (5)</w:t>
            </w:r>
          </w:p>
        </w:tc>
        <w:tc>
          <w:tcPr>
            <w:tcW w:type="dxa" w:w="1100"/>
            <w:tcMar>
              <w:top w:type="dxa" w:w="60"/>
              <w:left w:type="dxa" w:w="100"/>
              <w:bottom w:type="dxa" w:w="60"/>
              <w:right w:type="dxa" w:w="100"/>
            </w:tcMar>
          </w:tcPr>
          <w:p>
            <w:pPr>
              <w:spacing w:after="40"/>
            </w:pPr>
            <w:r>
              <w:rPr>
                <w:b w:val="false"/>
                <w:bCs w:val="false"/>
                <w:sz w:val="18"/>
                <w:szCs w:val="18"/>
              </w:rPr>
              <w:t xml:space="preserve">5</w:t>
            </w:r>
          </w:p>
        </w:tc>
        <w:tc>
          <w:tcPr>
            <w:tcW w:type="dxa" w:w="4000"/>
            <w:tcMar>
              <w:top w:type="dxa" w:w="60"/>
              <w:left w:type="dxa" w:w="100"/>
              <w:bottom w:type="dxa" w:w="60"/>
              <w:right w:type="dxa" w:w="100"/>
            </w:tcMar>
          </w:tcPr>
          <w:p>
            <w:pPr>
              <w:spacing w:after="40"/>
            </w:pPr>
            <w:r>
              <w:rPr>
                <w:b w:val="false"/>
                <w:bCs w:val="false"/>
                <w:sz w:val="18"/>
                <w:szCs w:val="18"/>
              </w:rPr>
              <w:t xml:space="preserve">~$10-25/mo infrastructure; no subscription</w:t>
            </w:r>
          </w:p>
        </w:tc>
      </w:tr>
      <w:tr>
        <w:tc>
          <w:tcPr>
            <w:tcW w:type="dxa" w:w="2100"/>
            <w:tcMar>
              <w:top w:type="dxa" w:w="60"/>
              <w:left w:type="dxa" w:w="100"/>
              <w:bottom w:type="dxa" w:w="60"/>
              <w:right w:type="dxa" w:w="100"/>
            </w:tcMar>
          </w:tcPr>
          <w:p>
            <w:pPr>
              <w:spacing w:after="40"/>
            </w:pPr>
            <w:r>
              <w:rPr>
                <w:b w:val="false"/>
                <w:bCs w:val="false"/>
                <w:sz w:val="18"/>
                <w:szCs w:val="18"/>
              </w:rPr>
              <w:t xml:space="preserve">Usability</w:t>
            </w:r>
          </w:p>
        </w:tc>
        <w:tc>
          <w:tcPr>
            <w:tcW w:type="dxa" w:w="2160"/>
            <w:tcMar>
              <w:top w:type="dxa" w:w="60"/>
              <w:left w:type="dxa" w:w="100"/>
              <w:bottom w:type="dxa" w:w="60"/>
              <w:right w:type="dxa" w:w="100"/>
            </w:tcMar>
          </w:tcPr>
          <w:p>
            <w:pPr>
              <w:spacing w:after="40"/>
            </w:pPr>
            <w:r>
              <w:rPr>
                <w:b w:val="false"/>
                <w:bCs w:val="false"/>
                <w:sz w:val="18"/>
                <w:szCs w:val="18"/>
              </w:rPr>
              <w:t xml:space="preserve">Composer (5)</w:t>
            </w:r>
          </w:p>
        </w:tc>
        <w:tc>
          <w:tcPr>
            <w:tcW w:type="dxa" w:w="1100"/>
            <w:tcMar>
              <w:top w:type="dxa" w:w="60"/>
              <w:left w:type="dxa" w:w="100"/>
              <w:bottom w:type="dxa" w:w="60"/>
              <w:right w:type="dxa" w:w="100"/>
            </w:tcMar>
          </w:tcPr>
          <w:p>
            <w:pPr>
              <w:spacing w:after="40"/>
            </w:pPr>
            <w:r>
              <w:rPr>
                <w:b w:val="false"/>
                <w:bCs w:val="false"/>
                <w:sz w:val="18"/>
                <w:szCs w:val="18"/>
              </w:rPr>
              <w:t xml:space="preserve">3</w:t>
            </w:r>
          </w:p>
        </w:tc>
        <w:tc>
          <w:tcPr>
            <w:tcW w:type="dxa" w:w="4000"/>
            <w:tcMar>
              <w:top w:type="dxa" w:w="60"/>
              <w:left w:type="dxa" w:w="100"/>
              <w:bottom w:type="dxa" w:w="60"/>
              <w:right w:type="dxa" w:w="100"/>
            </w:tcMar>
          </w:tcPr>
          <w:p>
            <w:pPr>
              <w:spacing w:after="40"/>
            </w:pPr>
            <w:r>
              <w:rPr>
                <w:b w:val="false"/>
                <w:bCs w:val="false"/>
                <w:sz w:val="18"/>
                <w:szCs w:val="18"/>
              </w:rPr>
              <w:t xml:space="preserve">Clean live dashboard (predictions, models, risk, equity), but code-and-CLI operated and single-user</w:t>
            </w:r>
          </w:p>
        </w:tc>
      </w:tr>
    </w:tbl>
    <w:p>
      <w:pPr>
        <w:pStyle w:val="Heading1"/>
        <w:spacing w:after="200" w:before="360"/>
      </w:pPr>
      <w:r>
        <w:t xml:space="preserve">6. Ranking and verdict</w:t>
      </w:r>
    </w:p>
    <w:p>
      <w:pPr>
        <w:pStyle w:val="Heading2"/>
        <w:spacing w:after="160" w:before="280"/>
      </w:pPr>
      <w:r>
        <w:t xml:space="preserve">6.1 In its weight class: self-hosted ML-driven auto-traders</w:t>
      </w:r>
    </w:p>
    <w:p>
      <w:pPr>
        <w:spacing w:after="160"/>
      </w:pPr>
      <w:r>
        <w:t xml:space="preserve">The honest comparison set is systems a technical operator runs that use trained ML to trade autonomously — effectively Freqtrade/FreqAI, Jesse's DIY pipeline, and self-built stacks on LEAN/Nautilus.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6460"/>
      </w:tblGrid>
      <w:tr>
        <w:trPr>
          <w:tblHeader/>
        </w:trPr>
        <w:tc>
          <w:tcPr>
            <w:tcW w:type="dxa" w:w="700"/>
            <w:shd w:fill="E8ECF4" w:val="clear"/>
            <w:tcMar>
              <w:top w:type="dxa" w:w="60"/>
              <w:left w:type="dxa" w:w="100"/>
              <w:bottom w:type="dxa" w:w="60"/>
              <w:right w:type="dxa" w:w="100"/>
            </w:tcMar>
          </w:tcPr>
          <w:p>
            <w:pPr>
              <w:spacing w:after="40"/>
            </w:pPr>
            <w:r>
              <w:rPr>
                <w:b/>
                <w:bCs/>
                <w:sz w:val="18"/>
                <w:szCs w:val="18"/>
              </w:rPr>
              <w:t xml:space="preserve">Rank</w:t>
            </w:r>
          </w:p>
        </w:tc>
        <w:tc>
          <w:tcPr>
            <w:tcW w:type="dxa" w:w="2200"/>
            <w:shd w:fill="E8ECF4" w:val="clear"/>
            <w:tcMar>
              <w:top w:type="dxa" w:w="60"/>
              <w:left w:type="dxa" w:w="100"/>
              <w:bottom w:type="dxa" w:w="60"/>
              <w:right w:type="dxa" w:w="100"/>
            </w:tcMar>
          </w:tcPr>
          <w:p>
            <w:pPr>
              <w:spacing w:after="40"/>
            </w:pPr>
            <w:r>
              <w:rPr>
                <w:b/>
                <w:bCs/>
                <w:sz w:val="18"/>
                <w:szCs w:val="18"/>
              </w:rPr>
              <w:t xml:space="preserve">System</w:t>
            </w:r>
          </w:p>
        </w:tc>
        <w:tc>
          <w:tcPr>
            <w:tcW w:type="dxa" w:w="6460"/>
            <w:shd w:fill="E8ECF4" w:val="clear"/>
            <w:tcMar>
              <w:top w:type="dxa" w:w="60"/>
              <w:left w:type="dxa" w:w="100"/>
              <w:bottom w:type="dxa" w:w="60"/>
              <w:right w:type="dxa" w:w="100"/>
            </w:tcMar>
          </w:tcPr>
          <w:p>
            <w:pPr>
              <w:spacing w:after="40"/>
            </w:pPr>
            <w:r>
              <w:rPr>
                <w:b/>
                <w:bCs/>
                <w:sz w:val="18"/>
                <w:szCs w:val="18"/>
              </w:rPr>
              <w:t xml:space="preserve">Why</w:t>
            </w:r>
          </w:p>
        </w:tc>
      </w:tr>
      <w:tr>
        <w:tc>
          <w:tcPr>
            <w:tcW w:type="dxa" w:w="700"/>
            <w:tcMar>
              <w:top w:type="dxa" w:w="60"/>
              <w:left w:type="dxa" w:w="100"/>
              <w:bottom w:type="dxa" w:w="60"/>
              <w:right w:type="dxa" w:w="100"/>
            </w:tcMar>
          </w:tcPr>
          <w:p>
            <w:pPr>
              <w:spacing w:after="40"/>
            </w:pPr>
            <w:r>
              <w:rPr>
                <w:b w:val="false"/>
                <w:bCs w:val="false"/>
                <w:sz w:val="18"/>
                <w:szCs w:val="18"/>
              </w:rPr>
              <w:t xml:space="preserve">1</w:t>
            </w:r>
          </w:p>
        </w:tc>
        <w:tc>
          <w:tcPr>
            <w:tcW w:type="dxa" w:w="2200"/>
            <w:tcMar>
              <w:top w:type="dxa" w:w="60"/>
              <w:left w:type="dxa" w:w="100"/>
              <w:bottom w:type="dxa" w:w="60"/>
              <w:right w:type="dxa" w:w="100"/>
            </w:tcMar>
          </w:tcPr>
          <w:p>
            <w:pPr>
              <w:spacing w:after="40"/>
            </w:pPr>
            <w:r>
              <w:rPr>
                <w:b w:val="false"/>
                <w:bCs w:val="false"/>
                <w:sz w:val="18"/>
                <w:szCs w:val="18"/>
              </w:rPr>
              <w:t xml:space="preserve">Freqtrade + FreqAI</w:t>
            </w:r>
          </w:p>
        </w:tc>
        <w:tc>
          <w:tcPr>
            <w:tcW w:type="dxa" w:w="6460"/>
            <w:tcMar>
              <w:top w:type="dxa" w:w="60"/>
              <w:left w:type="dxa" w:w="100"/>
              <w:bottom w:type="dxa" w:w="60"/>
              <w:right w:type="dxa" w:w="100"/>
            </w:tcMar>
          </w:tcPr>
          <w:p>
            <w:pPr>
              <w:spacing w:after="40"/>
            </w:pPr>
            <w:r>
              <w:rPr>
                <w:b w:val="false"/>
                <w:bCs w:val="false"/>
                <w:sz w:val="18"/>
                <w:szCs w:val="18"/>
              </w:rPr>
              <w:t xml:space="preserve">The complete package at scale: real auto-retraining ML, the largest community, battle-tested live crypto execution, strong backtesting, seven years of hardening. Wins on everything except learning-loop governance and statistical rigor.</w:t>
            </w:r>
          </w:p>
        </w:tc>
      </w:tr>
      <w:tr>
        <w:tc>
          <w:tcPr>
            <w:tcW w:type="dxa" w:w="700"/>
            <w:tcMar>
              <w:top w:type="dxa" w:w="60"/>
              <w:left w:type="dxa" w:w="100"/>
              <w:bottom w:type="dxa" w:w="60"/>
              <w:right w:type="dxa" w:w="100"/>
            </w:tcMar>
          </w:tcPr>
          <w:p>
            <w:pPr>
              <w:spacing w:after="40"/>
            </w:pPr>
            <w:r>
              <w:rPr>
                <w:b w:val="false"/>
                <w:bCs w:val="false"/>
                <w:sz w:val="18"/>
                <w:szCs w:val="18"/>
              </w:rPr>
              <w:t xml:space="preserve">2</w:t>
            </w:r>
          </w:p>
        </w:tc>
        <w:tc>
          <w:tcPr>
            <w:tcW w:type="dxa" w:w="2200"/>
            <w:tcMar>
              <w:top w:type="dxa" w:w="60"/>
              <w:left w:type="dxa" w:w="100"/>
              <w:bottom w:type="dxa" w:w="60"/>
              <w:right w:type="dxa" w:w="100"/>
            </w:tcMar>
          </w:tcPr>
          <w:p>
            <w:pPr>
              <w:spacing w:after="40"/>
            </w:pPr>
            <w:r>
              <w:rPr>
                <w:b w:val="false"/>
                <w:bCs w:val="false"/>
                <w:sz w:val="18"/>
                <w:szCs w:val="18"/>
              </w:rPr>
              <w:t xml:space="preserve">InvestAI</w:t>
            </w:r>
          </w:p>
        </w:tc>
        <w:tc>
          <w:tcPr>
            <w:tcW w:type="dxa" w:w="6460"/>
            <w:tcMar>
              <w:top w:type="dxa" w:w="60"/>
              <w:left w:type="dxa" w:w="100"/>
              <w:bottom w:type="dxa" w:w="60"/>
              <w:right w:type="dxa" w:w="100"/>
            </w:tcMar>
          </w:tcPr>
          <w:p>
            <w:pPr>
              <w:spacing w:after="40"/>
            </w:pPr>
            <w:r>
              <w:rPr>
                <w:b w:val="false"/>
                <w:bCs w:val="false"/>
                <w:sz w:val="18"/>
                <w:szCs w:val="18"/>
              </w:rPr>
              <w:t xml:space="preserve">The strongest learning-loop governance and statistical honesty in the entire surveyed field (gated champion/challenger promotion, conformal abstention, purged CV, live outcome grading, drilled kill switch) — held back by narrow breadth, missing backtester, single-member retrain cycle, and zero track record.</w:t>
            </w:r>
          </w:p>
        </w:tc>
      </w:tr>
      <w:tr>
        <w:tc>
          <w:tcPr>
            <w:tcW w:type="dxa" w:w="700"/>
            <w:tcMar>
              <w:top w:type="dxa" w:w="60"/>
              <w:left w:type="dxa" w:w="100"/>
              <w:bottom w:type="dxa" w:w="60"/>
              <w:right w:type="dxa" w:w="100"/>
            </w:tcMar>
          </w:tcPr>
          <w:p>
            <w:pPr>
              <w:spacing w:after="40"/>
            </w:pPr>
            <w:r>
              <w:rPr>
                <w:b w:val="false"/>
                <w:bCs w:val="false"/>
                <w:sz w:val="18"/>
                <w:szCs w:val="18"/>
              </w:rPr>
              <w:t xml:space="preserve">3</w:t>
            </w:r>
          </w:p>
        </w:tc>
        <w:tc>
          <w:tcPr>
            <w:tcW w:type="dxa" w:w="2200"/>
            <w:tcMar>
              <w:top w:type="dxa" w:w="60"/>
              <w:left w:type="dxa" w:w="100"/>
              <w:bottom w:type="dxa" w:w="60"/>
              <w:right w:type="dxa" w:w="100"/>
            </w:tcMar>
          </w:tcPr>
          <w:p>
            <w:pPr>
              <w:spacing w:after="40"/>
            </w:pPr>
            <w:r>
              <w:rPr>
                <w:b w:val="false"/>
                <w:bCs w:val="false"/>
                <w:sz w:val="18"/>
                <w:szCs w:val="18"/>
              </w:rPr>
              <w:t xml:space="preserve">Jesse (+ML plugin)</w:t>
            </w:r>
          </w:p>
        </w:tc>
        <w:tc>
          <w:tcPr>
            <w:tcW w:type="dxa" w:w="6460"/>
            <w:tcMar>
              <w:top w:type="dxa" w:w="60"/>
              <w:left w:type="dxa" w:w="100"/>
              <w:bottom w:type="dxa" w:w="60"/>
              <w:right w:type="dxa" w:w="100"/>
            </w:tcMar>
          </w:tcPr>
          <w:p>
            <w:pPr>
              <w:spacing w:after="40"/>
            </w:pPr>
            <w:r>
              <w:rPr>
                <w:b w:val="false"/>
                <w:bCs w:val="false"/>
                <w:sz w:val="18"/>
                <w:szCs w:val="18"/>
              </w:rPr>
              <w:t xml:space="preserve">Clean framework with a real but static DIY ML path; no auto-retraining; live trading paywalled.</w:t>
            </w:r>
          </w:p>
        </w:tc>
      </w:tr>
      <w:tr>
        <w:tc>
          <w:tcPr>
            <w:tcW w:type="dxa" w:w="700"/>
            <w:tcMar>
              <w:top w:type="dxa" w:w="60"/>
              <w:left w:type="dxa" w:w="100"/>
              <w:bottom w:type="dxa" w:w="60"/>
              <w:right w:type="dxa" w:w="100"/>
            </w:tcMar>
          </w:tcPr>
          <w:p>
            <w:pPr>
              <w:spacing w:after="40"/>
            </w:pPr>
            <w:r>
              <w:rPr>
                <w:b w:val="false"/>
                <w:bCs w:val="false"/>
                <w:sz w:val="18"/>
                <w:szCs w:val="18"/>
              </w:rPr>
              <w:t xml:space="preserve">4</w:t>
            </w:r>
          </w:p>
        </w:tc>
        <w:tc>
          <w:tcPr>
            <w:tcW w:type="dxa" w:w="2200"/>
            <w:tcMar>
              <w:top w:type="dxa" w:w="60"/>
              <w:left w:type="dxa" w:w="100"/>
              <w:bottom w:type="dxa" w:w="60"/>
              <w:right w:type="dxa" w:w="100"/>
            </w:tcMar>
          </w:tcPr>
          <w:p>
            <w:pPr>
              <w:spacing w:after="40"/>
            </w:pPr>
            <w:r>
              <w:rPr>
                <w:b w:val="false"/>
                <w:bCs w:val="false"/>
                <w:sz w:val="18"/>
                <w:szCs w:val="18"/>
              </w:rPr>
              <w:t xml:space="preserve">Self-built on LEAN / Nautilus</w:t>
            </w:r>
          </w:p>
        </w:tc>
        <w:tc>
          <w:tcPr>
            <w:tcW w:type="dxa" w:w="6460"/>
            <w:tcMar>
              <w:top w:type="dxa" w:w="60"/>
              <w:left w:type="dxa" w:w="100"/>
              <w:bottom w:type="dxa" w:w="60"/>
              <w:right w:type="dxa" w:w="100"/>
            </w:tcMar>
          </w:tcPr>
          <w:p>
            <w:pPr>
              <w:spacing w:after="40"/>
            </w:pPr>
            <w:r>
              <w:rPr>
                <w:b w:val="false"/>
                <w:bCs w:val="false"/>
                <w:sz w:val="18"/>
                <w:szCs w:val="18"/>
              </w:rPr>
              <w:t xml:space="preserve">Superior engines with zero shipped intelligence — everything InvestAI already has must be built by the user.</w:t>
            </w:r>
          </w:p>
        </w:tc>
      </w:tr>
    </w:tbl>
    <w:p>
      <w:pPr>
        <w:pStyle w:val="Heading2"/>
        <w:spacing w:after="160" w:before="280"/>
      </w:pPr>
      <w:r>
        <w:t xml:space="preserve">6.2 Against the commercial field</w:t>
      </w:r>
    </w:p>
    <w:p>
      <w:pPr>
        <w:spacing w:after="160"/>
      </w:pPr>
      <w:r>
        <w:t xml:space="preserve">Against commercial SaaS, the comparison inverts. InvestAI has capabilities none of them ship: conformal abstention, champion/challenger gating, per-symbol feature-drift detection, a drilled remote kill switch, and full transparency of its own machinery. They have what it lacks: years of operation, thousands to millions of users, regulated live-money execution (Composer), breadth of coverage (QuantConnect), and — in Numerai's case — real institutional capital run by ML. As a capability prototype, InvestAI sits in the top tier on intelligence-per-dollar; as a product, it is pre-market and unranked on the only metric that ultimately matters, which no one in this field publishes honestly anyway: audited live returns.</w:t>
      </w:r>
    </w:p>
    <w:p>
      <w:pPr>
        <w:pStyle w:val="Heading2"/>
        <w:spacing w:after="160" w:before="280"/>
      </w:pPr>
      <w:r>
        <w:t xml:space="preserve">6.3 The one-line verdict</w:t>
      </w:r>
    </w:p>
    <w:p>
      <w:pPr>
        <w:spacing w:after="160"/>
      </w:pPr>
      <w:r>
        <w:rPr>
          <w:b/>
          <w:bCs/>
        </w:rPr>
        <w:t xml:space="preserve">InvestAI is arguably the most statistically honest retail-scale trading system surveyed, and among the most operationally instrumented — and it has not yet earned the right to trade a single real dollar, by its own rules. Both halves of that sentence are the point.</w:t>
      </w:r>
    </w:p>
    <w:p>
      <w:pPr>
        <w:pStyle w:val="Heading1"/>
        <w:spacing w:after="200" w:before="360"/>
      </w:pPr>
      <w:r>
        <w:t xml:space="preserve">7. What it would take to climb</w:t>
      </w:r>
    </w:p>
    <w:p>
      <w:pPr>
        <w:pStyle w:val="ListParagraph"/>
        <w:numPr>
          <w:ilvl w:val="0"/>
          <w:numId w:val="2"/>
        </w:numPr>
        <w:spacing w:after="100"/>
      </w:pPr>
      <w:r>
        <w:rPr>
          <w:b/>
          <w:bCs/>
        </w:rPr>
        <w:t xml:space="preserve">Weeks of clean paper-soak evidence </w:t>
      </w:r>
      <w:r>
        <w:t xml:space="preserve">— the non-negotiable gate between machinery and money; nothing else matters until this exists.</w:t>
      </w:r>
    </w:p>
    <w:p>
      <w:pPr>
        <w:pStyle w:val="ListParagraph"/>
        <w:numPr>
          <w:ilvl w:val="0"/>
          <w:numId w:val="2"/>
        </w:numPr>
        <w:spacing w:after="100"/>
      </w:pPr>
      <w:r>
        <w:rPr>
          <w:b/>
          <w:bCs/>
        </w:rPr>
        <w:t xml:space="preserve">A wired strategy backtester </w:t>
      </w:r>
      <w:r>
        <w:t xml:space="preserve">— connect the existing engine to the dashboard's dead Backtesting page; without it, research iteration lags every serious competitor.</w:t>
      </w:r>
    </w:p>
    <w:p>
      <w:pPr>
        <w:pStyle w:val="ListParagraph"/>
        <w:numPr>
          <w:ilvl w:val="0"/>
          <w:numId w:val="2"/>
        </w:numPr>
        <w:spacing w:after="100"/>
      </w:pPr>
      <w:r>
        <w:rPr>
          <w:b/>
          <w:bCs/>
        </w:rPr>
        <w:t xml:space="preserve">Breadth </w:t>
      </w:r>
      <w:r>
        <w:t xml:space="preserve">— more symbols, shorting in the autonomous path, richer data (fundamentals/news/sentiment) to feed the feature store.</w:t>
      </w:r>
    </w:p>
    <w:p>
      <w:pPr>
        <w:pStyle w:val="ListParagraph"/>
        <w:numPr>
          <w:ilvl w:val="0"/>
          <w:numId w:val="2"/>
        </w:numPr>
        <w:spacing w:after="100"/>
      </w:pPr>
      <w:r>
        <w:rPr>
          <w:b/>
          <w:bCs/>
        </w:rPr>
        <w:t xml:space="preserve">Durable learning state </w:t>
      </w:r>
      <w:r>
        <w:t xml:space="preserve">— rehydrate outcome/accuracy history across deploys so drift statistics survive operations.</w:t>
      </w:r>
    </w:p>
    <w:p>
      <w:pPr>
        <w:pStyle w:val="ListParagraph"/>
        <w:numPr>
          <w:ilvl w:val="0"/>
          <w:numId w:val="2"/>
        </w:numPr>
        <w:spacing w:after="100"/>
      </w:pPr>
      <w:r>
        <w:rPr>
          <w:b/>
          <w:bCs/>
        </w:rPr>
        <w:t xml:space="preserve">Complete the in-flight fixes </w:t>
      </w:r>
      <w:r>
        <w:t xml:space="preserve">— per-member ensemble retraining, the calibrated edge-margin trigger, alert delivery (one Slack webhook away).</w:t>
      </w:r>
    </w:p>
    <w:p>
      <w:r>
        <w:br w:type="page"/>
      </w:r>
    </w:p>
    <w:p>
      <w:pPr>
        <w:pStyle w:val="Heading1"/>
        <w:spacing w:after="200" w:before="360"/>
      </w:pPr>
      <w:r>
        <w:t xml:space="preserve">Appendix A — Method and sources</w:t>
      </w:r>
    </w:p>
    <w:p>
      <w:pPr>
        <w:spacing w:after="160"/>
      </w:pPr>
      <w:r>
        <w:t xml:space="preserve">Competitor research was performed 22 July 2026 by parallel web research against vendor sites, documentation, pricing pages, GitHub repositories, and independent reviews (StockBrokers.com, WallStreetZen, LiberatedStockTrader, Trustpilot, hands-on reviews), with explicit instructions to distrust marketing and classify each product's “AI” by what it demonstrably is. Key sources include: trade-ideas.com (pricing, brokers), composer.trade (pricing, docs), danelfin.com, tickeron.com, 3commas.io, cryptohopper.com, freqtrade.io (FreqAI docs, 2026.x release notes), github.com/QuantConnect/Lean, nautilustrader.io, hummingbot.org, jesse.trade, lumibot.lumiwealth.com, quantconnect.com (pricing, Mia), tradingview.com, alpaca.markets, numer.ai (docs, fund reporting), quantrocket.com. All InvestAI capability claims trace to the project's runbook (GO_LIVE.md) and its live production deployment, verified during the sessions of 19-22 July 2026.</w:t>
      </w:r>
    </w:p>
    <w:p>
      <w:pPr>
        <w:spacing w:after="160"/>
      </w:pPr>
      <w:r>
        <w:rPr>
          <w:i/>
          <w:iCs/>
        </w:rPr>
        <w:t xml:space="preserve">Scores are qualitative expert assessments on the stated evidence, not measurements. No claim in this document should be read as a prediction of investment performance.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2026-07-22T20:23:00.042Z</dcterms:created>
  <dcterms:modified xsi:type="dcterms:W3CDTF">2026-07-22T20:23:00.043Z</dcterms:modified>
</cp:coreProperties>
</file>

<file path=docProps/custom.xml><?xml version="1.0" encoding="utf-8"?>
<Properties xmlns="http://schemas.openxmlformats.org/officeDocument/2006/custom-properties" xmlns:vt="http://schemas.openxmlformats.org/officeDocument/2006/docPropsVTypes"/>
</file>