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Interesting Issue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ISS-INT · Shareable · Visibility: Team-shareable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A short write-up of an interesting issue worth sharing with the team — the kind that teaches something. Keep it general; no client-specific data.</w:t>
      </w:r>
    </w:p>
    <w:p>
      <w:pPr>
        <w:pBdr>
          <w:top w:val="single" w:color="0E7C66" w:sz="6" w:space="6"/>
          <w:bottom w:val="single" w:color="0E7C66" w:sz="6" w:space="6"/>
        </w:pBdr>
        <w:spacing w:after="200" w:before="60"/>
      </w:pPr>
      <w:r>
        <w:rPr>
          <w:b/>
          <w:bCs/>
          <w:color w:val="0E7C66"/>
          <w:sz w:val="18"/>
          <w:szCs w:val="18"/>
        </w:rPr>
        <w:t xml:space="preserve">SHAREABLE TECHNICAL ARTICLE — general know-how only. Must contain NO client names or client-specific data, so it can be shared across the team and other accounts.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Technology / Topic: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The issue in one line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happened?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Context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The technology / setup involved (no client specifics).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What made it interesting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Why is this worth the team’s attention?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Root cause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was actually going on.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Resolution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How it was solved.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Takeaway for the team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The one thing to remember.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Issue log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2026-06-18T01:34:26.487Z</dcterms:created>
  <dcterms:modified xsi:type="dcterms:W3CDTF">2026-06-18T01:34:26.487Z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