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960" w:bottom="1440" w:left="1920" w:header="720" w:footer="720" w:gutter="0"/>
        </w:sectPr>
      </w:pPr>
      <w:r>
        <w:t>Leading parity page</w:t>
      </w:r>
    </w:p>
    <w:tbl>
      <w:tblPr>
        <w:tblpPr w:horzAnchor="page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960" w:bottom="1440" w:left="192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960" w:bottom="1440" w:left="1920" w:header="720" w:footer="720" w:gutter="0"/>
        </w:sectPr>
      </w:pPr>
      <w:r>
        <w:t>Independent parity spacer</w:t>
      </w:r>
    </w:p>
    <w:tbl>
      <w:tblPr>
        <w:tblpPr w:horzAnchor="page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960" w:bottom="1440" w:left="1920" w:header="720" w:footer="720" w:gutter="0"/>
        </w:sectPr>
      </w:pPr>
      <w:r>
        <w:t>inside-even section end</w:t>
      </w:r>
    </w:p>
    <w:tbl>
      <w:tblPr>
        <w:tblpPr w:horzAnchor="page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960" w:bottom="1440" w:left="192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960" w:bottom="1440" w:left="1920" w:header="720" w:footer="720" w:gutter="0"/>
        </w:sectPr>
      </w:pPr>
      <w:r>
        <w:t>Independent parity spacer</w:t>
      </w:r>
    </w:p>
    <w:tbl>
      <w:tblPr>
        <w:tblpPr w:horzAnchor="page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960" w:bottom="1440" w:left="1920" w:header="720" w:footer="720" w:gutter="0"/>
    </w:sectPr>
  </w:body>
</w:document>
</file>

<file path=word/settings.xml><?xml version="1.0" encoding="utf-8"?>
<w:settings xmlns:w="http://schemas.openxmlformats.org/wordprocessingml/2006/main">
  <w:mirrorMargin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