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1"/>
        </w:sectPr>
      </w:pPr>
      <w:r>
        <w:t>Leading parity page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1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1"/>
        </w:sectPr>
      </w:pPr>
      <w:r>
        <w:t>Independent parity spacer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1"/>
        </w:sectPr>
      </w:pPr>
      <w:r>
        <w:t>inside-even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1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1"/>
        </w:sectPr>
      </w:pPr>
      <w:r>
        <w:t>Independent parity spacer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  <w:pgNumType w:start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