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mc:AlternateContent xmlns:mc="http://schemas.openxmlformats.org/markup-compatibility/2006" xmlns:future="urn:future-run-test">
            <mc:Choice Requires="w">
              <w:t>Selected</w:t>
              <w:drawing>
                <wp:inline>
                  <wp:extent cx="457200" cy="457200"/>
                  <wp:docPr id="101" name="Picture 101"/>
                  <a:graphic>
                    <a:graphicData uri="http://schemas.openxmlformats.org/drawingml/2006/picture"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Choice>
            <mc:Fallback>
              <w:t>UNSELECTED</w:t>
            </mc:Fallback>
          </mc:AlternateConten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mc:AlternateContent xmlns:mc="http://schemas.openxmlformats.org/markup-compatibility/2006" xmlns:future="urn:future-run-test">
                  <mc:Choice Requires="w">
                    <w:t>Selected</w:t>
                    <w:drawing>
                      <wp:inline>
                        <wp:extent cx="457200" cy="457200"/>
                        <wp:docPr id="102" name="Picture 102"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Picture 102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Choice>
                  <mc:Fallback>
                    <w:t>UNSELECTED</w:t>
                  </mc:Fallback>
                </mc:AlternateConten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301" name="Picture 301"/>
                <a:graphic>
                  <a:graphicData uri="http://schemas.openxmlformats.org/drawingml/2006/picture">
                    <pic:pic>
                      <pic:nvPicPr>
                        <pic:cNvPr id="301" name="Picture 3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201" name="Picture 201"/>
                <a:graphic>
                  <a:graphicData uri="http://schemas.openxmlformats.org/drawingml/2006/picture">
                    <pic:pic>
                      <pic:nvPicPr>
                        <pic:cNvPr id="201" name="Picture 2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