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mc:AlternateContent xmlns:mc="http://schemas.openxmlformats.org/markup-compatibility/2006" xmlns:future="urn:future-run-test">
            <mc:Choice Requires="w">
              <w:t>Selected</w:t>
              <w:drawing>
                <wp:inline>
                  <wp:extent cx="457200" cy="457200"/>
                  <wp:docPr id="101" name="Picture 101"/>
                  <a:graphic>
                    <a:graphicData uri="http://schemas.openxmlformats.org/drawingml/2006/picture">
                      <pic:pic>
                        <pic:nvPicPr>
                          <pic:cNvPr id="101" name="Picture 101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ab/>
              <w:t>branch</w:t>
            </mc:Choice>
            <mc:Fallback>
              <w:t>UNSELECTED</w:t>
            </mc:Fallback>
          </mc:AlternateConten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mc:AlternateContent xmlns:mc="http://schemas.openxmlformats.org/markup-compatibility/2006" xmlns:future="urn:future-run-test">
                  <mc:Choice Requires="w">
                    <w:t>Selected</w:t>
                    <w:drawing>
                      <wp:inline>
                        <wp:extent cx="457200" cy="457200"/>
                        <wp:docPr id="102" name="Picture 102"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Picture 102"/>
                                <pic:cNvPicPr/>
                              </pic:nvPicPr>
                              <pic:blipFill>
                                <a:blip r:embed="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  <w:tab/>
                    <w:t>branch</w:t>
                  </mc:Choice>
                  <mc:Fallback>
                    <w:t>UNSELECTED</w:t>
                  </mc:Fallback>
                </mc:AlternateConten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mc:AlternateContent xmlns:mc="http://schemas.openxmlformats.org/markup-compatibility/2006" xmlns:future="urn:future-run-test">
          <mc:Choice Requires="w">
            <w:t>Selected</w:t>
            <w:drawing>
              <wp:inline>
                <wp:extent cx="457200" cy="457200"/>
                <wp:docPr id="301" name="Picture 301"/>
                <a:graphic>
                  <a:graphicData uri="http://schemas.openxmlformats.org/drawingml/2006/picture">
                    <pic:pic>
                      <pic:nvPicPr>
                        <pic:cNvPr id="301" name="Picture 3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Choice>
          <mc:Fallback>
            <w:t>UNSELECTED</w:t>
          </mc:Fallback>
        </mc:AlternateConten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mc:AlternateContent xmlns:mc="http://schemas.openxmlformats.org/markup-compatibility/2006" xmlns:future="urn:future-run-test">
          <mc:Choice Requires="w">
            <w:t>Selected</w:t>
            <w:drawing>
              <wp:inline>
                <wp:extent cx="457200" cy="457200"/>
                <wp:docPr id="201" name="Picture 201"/>
                <a:graphic>
                  <a:graphicData uri="http://schemas.openxmlformats.org/drawingml/2006/picture">
                    <pic:pic>
                      <pic:nvPicPr>
                        <pic:cNvPr id="201" name="Picture 2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Choice>
          <mc:Fallback>
            <w:t>UNSELECTED</w:t>
          </mc:Fallback>
        </mc:AlternateConten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