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t>Cell break: column</w:t>
      </w:r>
    </w:p>
    <w:tbl>
      <w:tblPr>
        <w:tblW w:w="6000" w:type="dxa"/>
        <w:tblBorders>
          <w:top w:val="single" w:sz="8" w:color="203040"/>
          <w:left w:val="single" w:sz="8" w:color="203040"/>
          <w:bottom w:val="single" w:sz="8" w:color="203040"/>
          <w:right w:val="single" w:sz="8" w:color="203040"/>
          <w:insideH w:val="single" w:sz="8" w:color="203040"/>
          <w:insideV w:val="single" w:sz="8" w:color="203040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</w:tcPr>
          <w:p>
            <w:r>
              <w:t>Before</w:t>
              <w:br w:type="column"/>
              <w:t>After</w:t>
            </w:r>
          </w:p>
        </w:tc>
        <w:tc>
          <w:tcPr>
            <w:tcW w:w="3000" w:type="dxa"/>
          </w:tcPr>
          <w:p>
            <w:pPr/>
            <w:r>
              <w:t>Other cell</w:t>
            </w:r>
          </w:p>
        </w:tc>
      </w:tr>
      <w:tr>
        <w:tc>
          <w:tcPr>
            <w:tcW w:w="3000" w:type="dxa"/>
          </w:tcPr>
          <w:p>
            <w:pPr/>
            <w:r>
              <w:t>Next row</w:t>
            </w:r>
          </w:p>
        </w:tc>
        <w:tc>
          <w:tcPr>
            <w:tcW w:w="3000" w:type="dxa"/>
          </w:tcPr>
          <w:p>
            <w:pPr/>
            <w:r>
              <w:t>Other next row</w:t>
            </w:r>
          </w:p>
        </w:tc>
      </w:tr>
    </w:tbl>
    <w:p>
      <w:pPr/>
      <w:r>
        <w:t>After table</w:t>
      </w:r>
    </w:p>
    <w:sectPr>
      <w:pgSz w:w="12240" w:h="15840"/>
      <w:pgMar w:top="1440" w:right="1440" w:bottom="1440" w:left="144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>
        <w:spacing w:after="0" w:line="240" w:lineRule="auto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