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baseline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run-20pt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mark-20pt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</w:p>
        </w:tc>
      </w:tr>
    </w:tbl>
    <w:p>
      <w:r>
        <w:t>After table</w:t>
      </w:r>
    </w:p>
    <w:p>
      <w:pPr>
        <w:pageBreakBefore/>
      </w:pPr>
      <w:r>
        <w:t>both-20pt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40"/>
              </w:rPr>
            </w:pPr>
          </w:p>
        </w:tc>
      </w:tr>
    </w:tbl>
    <w:p>
      <w:r>
        <w:t>After table</w:t>
      </w:r>
    </w:p>
    <w:p>
      <w:pPr>
        <w:pageBreakBefore/>
      </w:pPr>
      <w:r>
        <w:t>exact-24pt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single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double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auto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auto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empty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wide-glyph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narrow-glyph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courier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Courier New" w:hAnsi="Courier New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Courier New" w:hAnsi="Courier New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paragraph-spacing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24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24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single-run-20pt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single-mark-20pt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</w:p>
        </w:tc>
      </w:tr>
    </w:tbl>
    <w:p>
      <w:r>
        <w:t>After table</w:t>
      </w:r>
    </w:p>
    <w:p>
      <w:pPr>
        <w:pageBreakBefore/>
      </w:pPr>
      <w:r>
        <w:t>single-courier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two-paragraphs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second-paragraph-24pt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first-paragraph-24pt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before-only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p>
      <w:pPr>
        <w:pageBreakBefore/>
      </w:pPr>
      <w:r>
        <w:t>after-only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240" w:line="240" w:lineRule="exac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240" w:line="240" w:lineRule="exact"/>
              <w:rPr>
                <w:rFonts w:ascii="Arial" w:hAnsi="Arial"/>
                <w:sz w:val="20"/>
              </w:rPr>
            </w:pP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