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baseline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run-20pt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4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4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mark-20pt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both-20pt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4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4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exact-24pt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single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double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empty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</w:tbl>
    <w:p>
      <w:r>
        <w:t>After table</w:t>
      </w:r>
    </w:p>
    <w:p>
      <w:pPr>
        <w:pageBreakBefore/>
      </w:pPr>
      <w:r>
        <w:t>wide-glyph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WWWW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WWWW</w:t>
            </w:r>
          </w:p>
        </w:tc>
      </w:tr>
    </w:tbl>
    <w:p>
      <w:r>
        <w:t>After table</w:t>
      </w:r>
    </w:p>
    <w:p>
      <w:pPr>
        <w:pageBreakBefore/>
      </w:pPr>
      <w:r>
        <w:t>narrow-glyph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iiii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iiii</w:t>
            </w:r>
          </w:p>
        </w:tc>
      </w:tr>
    </w:tbl>
    <w:p>
      <w:r>
        <w:t>After table</w:t>
      </w:r>
    </w:p>
    <w:p>
      <w:pPr>
        <w:pageBreakBefore/>
      </w:pPr>
      <w:r>
        <w:t>courier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paragraph-spacing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240" w:after="24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240" w:after="24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single-run-20pt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4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4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single-mark-20pt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single-courier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two-paragraphs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Second paragraph</w:t>
            </w:r>
          </w:p>
        </w:tc>
      </w:tr>
    </w:tbl>
    <w:p>
      <w:r>
        <w:t>After table</w:t>
      </w:r>
    </w:p>
    <w:p>
      <w:pPr>
        <w:pageBreakBefore/>
      </w:pPr>
      <w:r>
        <w:t>second-paragraph-24pt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Second paragraph</w:t>
            </w:r>
          </w:p>
        </w:tc>
      </w:tr>
    </w:tbl>
    <w:p>
      <w:r>
        <w:t>After table</w:t>
      </w:r>
    </w:p>
    <w:p>
      <w:pPr>
        <w:pageBreakBefore/>
      </w:pPr>
      <w:r>
        <w:t>first-paragraph-24pt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Second paragraph</w:t>
            </w:r>
          </w:p>
        </w:tc>
      </w:tr>
    </w:tbl>
    <w:p>
      <w:r>
        <w:t>After table</w:t>
      </w:r>
    </w:p>
    <w:p>
      <w:pPr>
        <w:pageBreakBefore/>
      </w:pPr>
      <w:r>
        <w:t>before-only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24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24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p>
      <w:pPr>
        <w:pageBreakBefore/>
      </w:pPr>
      <w:r>
        <w:t>after-only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24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24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Alpha beta</w:t>
            </w:r>
          </w:p>
        </w:tc>
      </w:tr>
    </w:tbl>
    <w:p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