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-3</c:v>
                </c:pt>
                <c:pt idx="2">
                  <c:v>0</c:v>
                </c:pt>
                <c:pt idx="1">
                  <c:v>-4</c:v>
                </c:pt>
                <c:pt idx="0">
                  <c:v>-2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18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Cambria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18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Cambria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1800" b="0" i="0" u="none" strike="noStrike" kern="1200" baseline="0">
          <a:ln>
            <a:noFill/>
          </a:ln>
          <a:solidFill>
            <a:srgbClr val="000000"/>
          </a:solidFill>
          <a:latin typeface="Cambria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