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Cambria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Cambria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600" b="0" i="0" u="none" strike="noStrike" kern="1200" baseline="0">
          <a:ln>
            <a:noFill/>
          </a:ln>
          <a:solidFill>
            <a:srgbClr val="000000"/>
          </a:solidFill>
          <a:latin typeface="Cambria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