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Arial" w:hAnsi="Arial"/>
          <w:sz w:val="28"/>
        </w:rPr>
      </w:pPr>
      <w:r>
        <w:rPr>
          <w:rFonts w:ascii="Arial" w:hAnsi="Arial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0"/>
          <w:sz w:val="28"/>
        </w:rPr>
      </w:pPr>
      <w:r>
        <w:rPr>
          <w:rFonts w:ascii="Arial" w:hAnsi="Arial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"/>
          <w:sz w:val="28"/>
        </w:rPr>
      </w:pPr>
      <w:r>
        <w:rPr>
          <w:rFonts w:ascii="Arial" w:hAnsi="Arial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00"/>
          <w:sz w:val="28"/>
        </w:rPr>
      </w:pPr>
      <w:r>
        <w:rPr>
          <w:rFonts w:ascii="Arial" w:hAnsi="Arial"/>
          <w:kern w:val="20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0"/>
          <w:sz w:val="28"/>
        </w:rPr>
      </w:pPr>
      <w:r>
        <w:rPr>
          <w:rFonts w:ascii="Times New Roman" w:hAnsi="Times New Roman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00"/>
          <w:sz w:val="28"/>
        </w:rPr>
      </w:pPr>
      <w:r>
        <w:rPr>
          <w:rFonts w:ascii="Times New Roman" w:hAnsi="Times New Roman"/>
          <w:kern w:val="200"/>
          <w:sz w:val="28"/>
        </w:rPr>
        <w:t>AVATAR controls compare flowing words.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