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pPr>
      <w:r>
        <w:t>Inline baseline</w:t>
      </w:r>
    </w:p>
    <w:p>
      <w:r>
        <w:t>Before table. This paragraph precedes its logical position.</w:t>
      </w:r>
    </w:p>
    <w:tbl>
      <w:tblPr>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Page offsets</w:t>
      </w:r>
    </w:p>
    <w:p>
      <w:r>
        <w:t>Before table. This paragraph precedes its logical position.</w:t>
      </w:r>
    </w:p>
    <w:tbl>
      <w:tblPr>
        <w:tblpPr w:horzAnchor="page" w:vertAnchor="page" w:tblpX="2880" w:tblpY="2880"/>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Margin offsets</w:t>
      </w:r>
    </w:p>
    <w:p>
      <w:r>
        <w:t>Before table. This paragraph precedes its logical position.</w:t>
      </w:r>
    </w:p>
    <w:tbl>
      <w:tblPr>
        <w:tblpPr w:horzAnchor="margin" w:vertAnchor="margin" w:tblpX="1440" w:tblpY="1440"/>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Paragraph anchor</w:t>
      </w:r>
    </w:p>
    <w:p>
      <w:r>
        <w:t>Before table. This paragraph precedes its logical position.</w:t>
      </w:r>
    </w:p>
    <w:tbl>
      <w:tblPr>
        <w:tblpPr w:horzAnchor="margin" w:vertAnchor="text" w:tblpX="0" w:tblpY="0"/>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Negative paragraph offset</w:t>
      </w:r>
    </w:p>
    <w:p>
      <w:r>
        <w:t>Before table. This paragraph precedes its logical position.</w:t>
      </w:r>
    </w:p>
    <w:tbl>
      <w:tblPr>
        <w:tblpPr w:horzAnchor="margin" w:vertAnchor="text" w:tblpX="0" w:tblpY="-240"/>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Paragraph wrap distances</w:t>
      </w:r>
    </w:p>
    <w:p>
      <w:r>
        <w:t>Before table. This paragraph precedes its logical position.</w:t>
      </w:r>
    </w:p>
    <w:tbl>
      <w:tblPr>
        <w:tblpPr w:horzAnchor="margin" w:vertAnchor="text" w:tblpX="0" w:tblpY="0" w:rightFromText="360" w:bottomFromText="240"/>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Page centered</w:t>
      </w:r>
    </w:p>
    <w:p>
      <w:r>
        <w:t>Before table. This paragraph precedes its logical position.</w:t>
      </w:r>
    </w:p>
    <w:tbl>
      <w:tblPr>
        <w:tblpPr w:horzAnchor="page" w:vertAnchor="page" w:tblpXSpec="center" w:tblpYSpec="center" w:tblpX="0" w:tblpY="0"/>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Margin right bottom</w:t>
      </w:r>
    </w:p>
    <w:p>
      <w:r>
        <w:t>Before table. This paragraph precedes its logical position.</w:t>
      </w:r>
    </w:p>
    <w:tbl>
      <w:tblPr>
        <w:tblpPr w:horzAnchor="margin" w:vertAnchor="margin" w:tblpXSpec="right" w:tblpYSpec="bottom"/>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Default anchors</w:t>
      </w:r>
    </w:p>
    <w:p>
      <w:r>
        <w:t>Before table. This paragraph precedes its logical position.</w:t>
      </w:r>
    </w:p>
    <w:tbl>
      <w:tblPr>
        <w:tblpPr w:tblpX="2880" w:tblpY="2880"/>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Paragraph vertical alignment ignored</w:t>
      </w:r>
    </w:p>
    <w:p>
      <w:r>
        <w:t>Before table. This paragraph precedes its logical position.</w:t>
      </w:r>
    </w:p>
    <w:tbl>
      <w:tblPr>
        <w:tblpPr w:horzAnchor="margin" w:vertAnchor="text" w:tblpX="0" w:tblpY="240" w:tblpYSpec="center"/>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Margin centered</w:t>
      </w:r>
    </w:p>
    <w:p>
      <w:r>
        <w:t>Before table. This paragraph precedes its logical position.</w:t>
      </w:r>
    </w:p>
    <w:tbl>
      <w:tblPr>
        <w:tblpPr w:horzAnchor="margin" w:vertAnchor="margin" w:tblpXSpec="center" w:tblpYSpec="center"/>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Text horizontal anchor</w:t>
      </w:r>
    </w:p>
    <w:p>
      <w:r>
        <w:t>Before table. This paragraph precedes its logical position.</w:t>
      </w:r>
    </w:p>
    <w:tbl>
      <w:tblPr>
        <w:tblpPr w:horzAnchor="text" w:vertAnchor="text" w:tblpX="720" w:tblpY="0"/>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pPr>
        <w:ind w:left="480"/>
      </w:pPr>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Explicit margin default comparison</w:t>
      </w:r>
    </w:p>
    <w:p>
      <w:r>
        <w:t>Before table. This paragraph precedes its logical position.</w:t>
      </w:r>
    </w:p>
    <w:tbl>
      <w:tblPr>
        <w:tblpPr w:horzAnchor="margin" w:vertAnchor="margin" w:tblpX="2880" w:tblpY="2880"/>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Omitted horizontal anchor only</w:t>
      </w:r>
    </w:p>
    <w:p>
      <w:r>
        <w:t>Before table. This paragraph precedes its logical position.</w:t>
      </w:r>
    </w:p>
    <w:tbl>
      <w:tblPr>
        <w:tblpPr w:vertAnchor="page" w:tblpX="2880" w:tblpY="2880"/>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Omitted vertical anchor only</w:t>
      </w:r>
    </w:p>
    <w:p>
      <w:r>
        <w:t>Before table. This paragraph precedes its logical position.</w:t>
      </w:r>
    </w:p>
    <w:tbl>
      <w:tblPr>
        <w:tblpPr w:horzAnchor="page" w:tblpX="2880" w:tblpY="2880"/>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Paragraph positive offset without alignment</w:t>
      </w:r>
    </w:p>
    <w:p>
      <w:r>
        <w:t>Before table. This paragraph precedes its logical position.</w:t>
      </w:r>
    </w:p>
    <w:tbl>
      <w:tblPr>
        <w:tblpPr w:horzAnchor="margin" w:vertAnchor="text" w:tblpX="0" w:tblpY="240"/>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Narrow page centered</w:t>
      </w:r>
    </w:p>
    <w:p>
      <w:r>
        <w:t>Before table. This paragraph precedes its logical position.</w:t>
      </w:r>
    </w:p>
    <w:tbl>
      <w:tblPr>
        <w:tblpPr w:horzAnchor="page" w:vertAnchor="page" w:tblpXSpec="center" w:tblpY="2880"/>
        <w:tblW w:type="dxa" w:w="1440"/>
        <w:tblLayout w:type="fixed"/>
        <w:tblCellMar>
          <w:top w:w="0" w:type="dxa"/>
          <w:left w:w="0" w:type="dxa"/>
          <w:bottom w:w="0" w:type="dxa"/>
          <w:right w:w="0" w:type="dxa"/>
        </w:tblCellMar>
        <w:tblLook w:firstColumn="1" w:firstRow="1" w:lastColumn="0" w:lastRow="0" w:noHBand="0" w:noVBand="1" w:val="04A0"/>
      </w:tblPr>
      <w:tblGrid>
        <w:gridCol w:w="1440"/>
      </w:tblGrid>
      <w:tr>
        <w:trPr>
          <w:trHeight w:val="1440" w:hRule="exact"/>
        </w:trPr>
        <w:tc>
          <w:tcPr>
            <w:tcW w:type="dxa" w:w="144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Wide margin right</w:t>
      </w:r>
    </w:p>
    <w:p>
      <w:r>
        <w:t>Before table. This paragraph precedes its logical position.</w:t>
      </w:r>
    </w:p>
    <w:tbl>
      <w:tblPr>
        <w:tblpPr w:horzAnchor="margin" w:vertAnchor="page" w:tblpXSpec="right" w:tblpY="2880"/>
        <w:tblW w:type="dxa" w:w="5760"/>
        <w:tblLayout w:type="fixed"/>
        <w:tblCellMar>
          <w:top w:w="0" w:type="dxa"/>
          <w:left w:w="0" w:type="dxa"/>
          <w:bottom w:w="0" w:type="dxa"/>
          <w:right w:w="0" w:type="dxa"/>
        </w:tblCellMar>
        <w:tblLook w:firstColumn="1" w:firstRow="1" w:lastColumn="0" w:lastRow="0" w:noHBand="0" w:noVBand="1" w:val="04A0"/>
      </w:tblPr>
      <w:tblGrid>
        <w:gridCol w:w="5760"/>
      </w:tblGrid>
      <w:tr>
        <w:trPr>
          <w:trHeight w:val="1440" w:hRule="exact"/>
        </w:trPr>
        <w:tc>
          <w:tcPr>
            <w:tcW w:type="dxa" w:w="576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Text alignment larger font</w:t>
      </w:r>
    </w:p>
    <w:p>
      <w:r>
        <w:t>Before table. This paragraph precedes its logical position.</w:t>
      </w:r>
    </w:p>
    <w:tbl>
      <w:tblPr>
        <w:tblpPr w:horzAnchor="margin" w:vertAnchor="text" w:tblpX="0" w:tblpY="480" w:tblpYSpec="center"/>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r>
        <w:rPr>
          <w:sz w:val="36"/>
        </w:rP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p>
      <w:pPr>
        <w:pageBreakBefore/>
      </w:pPr>
      <w:r>
        <w:t>Small wrap distance</w:t>
      </w:r>
    </w:p>
    <w:p>
      <w:r>
        <w:t>Before table. This paragraph precedes its logical position.</w:t>
      </w:r>
    </w:p>
    <w:tbl>
      <w:tblPr>
        <w:tblpPr w:horzAnchor="margin" w:vertAnchor="text" w:tblpX="0" w:tblpY="0" w:rightFromText="40"/>
        <w:tblW w:type="dxa" w:w="2880"/>
        <w:tblLayout w:type="fixed"/>
        <w:tblCellMar>
          <w:top w:w="0" w:type="dxa"/>
          <w:left w:w="0" w:type="dxa"/>
          <w:bottom w:w="0" w:type="dxa"/>
          <w:right w:w="0" w:type="dxa"/>
        </w:tblCellMar>
        <w:tblLook w:firstColumn="1" w:firstRow="1" w:lastColumn="0" w:lastRow="0" w:noHBand="0" w:noVBand="1" w:val="04A0"/>
      </w:tblPr>
      <w:tblGrid>
        <w:gridCol w:w="2880"/>
      </w:tblGrid>
      <w:tr>
        <w:trPr>
          <w:trHeight w:val="1440" w:hRule="exact"/>
        </w:trPr>
        <w:tc>
          <w:tcPr>
            <w:tcW w:type="dxa" w:w="2880"/>
            <w:shd w:val="clear" w:fill="E02030"/>
          </w:tcPr>
          <w:p>
            <w:r>
              <w:t>Table control</w:t>
            </w:r>
          </w:p>
        </w:tc>
      </w:tr>
    </w:tbl>
    <w:p>
      <w:r>
        <w:t xml:space="preserve">Anchor paragraph.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The text should flow around the floating table and continue below it. </w:t>
      </w:r>
    </w:p>
    <w:p>
      <w:r>
        <w:t xml:space="preserve">Following paragraph. This second paragraph checks whether the table occupies normal flow. This second paragraph checks whether the table occupies normal flow. This second paragraph checks whether the table occupies normal flow.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exact"/>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