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Shape defaults controls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143000"/>
            <wp:wrapNone/>
            <wp:docPr id="1" name="Control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540000" cy="1143000"/>
                    </a:xfrm>
                    <a:prstGeom prst="hexagon">
                      <a:avLst>
                        <a:gd name="vf" fmla="val 80000"/>
                        <a:gd name="adj" fmla="val 25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  <w:rFonts w:ascii="Arial" w:hAnsi="Arial" w:cs="Arial" w:eastAsia="Arial"/>
                          </w:rPr>
                          <w:t>Inset 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/>
    </w:p>
    <w:p>
      <w:r/>
    </w:p>
    <w:p>
      <w:r/>
    </w:p>
    <w:p>
      <w:r/>
    </w:p>
    <w:p>
      <w:r/>
    </w:p>
    <w:p>
      <w:r/>
    </w:p>
    <w:p>
      <w:r/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