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Healthy first</w:t>
      </w:r>
    </w:p>
    <w:p>
      <w:pPr>
        <w:numPr>
          <w:ilvl w:val="0"/>
          <w:numId w:val="1"/>
        </w:numPr>
      </w:pPr>
      <w:r>
        <w:t>Healthy second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  <w:p>
    <w:pPr>
      <w:numPr>
        <w:ilvl w:val="0"/>
        <w:numId w:val="2"/>
      </w:numPr>
    </w:pPr>
    <w:r>
      <w:t>Unsupported label only</w:t>
    </w:r>
  </w:p>
  <w:p>
    <w:pPr>
      <w:numPr>
        <w:ilvl w:val="0"/>
        <w:numId w:val="3"/>
      </w:numPr>
    </w:pPr>
    <w:r>
      <w:t>Shared counter continues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4000"/>
      <w:numFmt w:val="upperRoman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4000"/>
        <w:numFmt w:val="decimal"/>
        <w:lvlText w:val="%1."/>
        <w:lvlJc w:val="left"/>
        <w:pPr>
          <w:ind w:left="720" w:hanging="360"/>
        </w:pPr>
      </w:lvl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