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Healthy first</w:t>
      </w:r>
    </w:p>
    <w:p>
      <w:pPr>
        <w:numPr>
          <w:ilvl w:val="0"/>
          <w:numId w:val="2"/>
        </w:numPr>
      </w:pPr>
      <w:r>
        <w:t>Unsupported label only</w:t>
      </w:r>
    </w:p>
    <w:p>
      <w:pPr>
        <w:numPr>
          <w:ilvl w:val="0"/>
          <w:numId w:val="1"/>
        </w:numPr>
      </w:pPr>
      <w:r>
        <w:t>Healthy second</w:t>
      </w:r>
    </w:p>
    <w:p>
      <w:pPr>
        <w:numPr>
          <w:ilvl w:val="0"/>
          <w:numId w:val="3"/>
        </w:numPr>
      </w:pPr>
      <w:r>
        <w:t>Shared counter continues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4000"/>
      <w:numFmt w:val="none"/>
      <w:lvlText w:val="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4000"/>
        <w:numFmt w:val="decimal"/>
        <w:lvlText w:val="%1."/>
        <w:lvlJc w:val="left"/>
        <w:pPr>
          <w:ind w:left="720" w:hanging="360"/>
        </w:pPr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