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neighbor-last-only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owner-start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tcMar>
              <w:top w:w="120" w:type="dxa"/>
              <w:bottom w:w="120" w:type="dxa"/>
            </w:tcMar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52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/>
    <w:sectPr>
      <w:pgSz w:w="12240" w:h="15840"/>
      <w:pgMar w:top="1080" w:right="1080" w:bottom="1080" w:left="10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ShadingSettings" Type="http://schemas.openxmlformats.org/officeDocument/2006/relationships/settings" Target="settings.xml"/></Relationships>
</file>