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exact"/>
        <w:sectPr>
          <w:pgSz w:w="12240" w:h="15840"/>
          <w:pgMar w:top="1440" w:right="1440" w:bottom="1440" w:left="1440" w:header="0" w:footer="0" w:gutter="0"/>
          <w:cols w:num="1" w:space="720"/>
        </w:sectPr>
      </w:pPr>
      <w:r>
        <w:rPr>
          <w:rFonts w:ascii="Arial" w:hAnsi="Arial"/>
          <w:sz w:val="22"/>
        </w:rPr>
        <w:t>Before columns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914400" cy="457200"/>
            <wp:wrapNone/>
            <wp:docPr id="1" name="Original rectangl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D0203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0" w:line="240" w:lineRule="exact"/>
      </w:pPr>
      <w:r>
        <w:rPr>
          <w:rFonts w:ascii="Arial" w:hAnsi="Arial"/>
          <w:sz w:val="22"/>
        </w:rPr>
        <w:t>Left column</w:t>
      </w:r>
      <w:r>
        <w:br w:type="column"/>
      </w:r>
    </w:p>
    <w:p>
      <w:pPr>
        <w:spacing w:before="0" w:after="0" w:line="240" w:lineRule="exact"/>
        <w:sectPr>
          <w:pgSz w:w="12240" w:h="15840"/>
          <w:pgMar w:top="1440" w:right="1440" w:bottom="1440" w:left="1440" w:header="0" w:footer="0" w:gutter="0"/>
          <w:cols w:num="2" w:space="720"/>
        </w:sectPr>
      </w:pPr>
      <w:r>
        <w:rPr>
          <w:rFonts w:ascii="Arial" w:hAnsi="Arial"/>
          <w:sz w:val="22"/>
        </w:rPr>
        <w:t>Right column</w:t>
      </w:r>
    </w:p>
    <w:p>
      <w:pPr>
        <w:spacing w:before="0" w:after="0" w:line="240" w:lineRule="exact"/>
      </w:pPr>
      <w:r>
        <w:rPr>
          <w:rFonts w:ascii="Arial" w:hAnsi="Arial"/>
          <w:sz w:val="22"/>
        </w:rPr>
        <w:t>After columns</w:t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914400" cy="457200"/>
            <wp:wrapNone/>
            <wp:docPr id="2" name="Original rectangle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2050D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