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preceding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First signed picture</w:t>
      </w: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-101600</wp:posOffset>
            </wp:positionV>
            <wp:extent cx="1270000" cy="1524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middle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Healthy table cell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supported wrapping</w:t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following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Last signed picture</w:t>
      </w: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-304800</wp:posOffset>
            </wp:positionV>
            <wp:extent cx="1270000" cy="152400"/>
            <wp:effectExtent l="0" t="0" r="0" b="0"/>
            <wp:wrapNone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headerReference w:type="default" r:id="story"/>
      <w:pgSz w:w="12240" w:h="24480"/>
      <w:pgMar w:top="1440" w:left="1440" w:right="1440" w:bottom="1440" w:header="360" w:footer="360" w:gutter="0"/>
    </w:sectPr>
  </w:body>
</w:document>
</file>

<file path=word/header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header" Target="header.xml"/></Relationships>
</file>

<file path=word/_rels/header.xml.rels><Relationships xmlns="http://schemas.openxmlformats.org/package/2006/relationships"><Relationship Id="picture" Type="http://schemas.openxmlformats.org/officeDocument/2006/relationships/image" Target="media/panel.png"/></Relationships>
</file>