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rPr>
          <w:sz w:val="18"/>
        </w:rPr>
        <w:t>Case 1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2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3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4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4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5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16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6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17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7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0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8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8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9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9" w:type="dxa"/>
          <w:bottom w:w="0" w:type="dxa"/>
          <w:right w:w="9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10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11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12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13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4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14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15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16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16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17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17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0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18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8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19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9" w:type="dxa"/>
          <w:bottom w:w="0" w:type="dxa"/>
          <w:right w:w="9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20</w:t>
      </w:r>
    </w:p>
    <w:tbl>
      <w:tblPr>
        <w:tblW w:w="6000" w:type="dxa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16" w:color="000000"/>
          <w:insideV w:val="single" w:sz="16" w:color="000000"/>
        </w:tblBorders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