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/>
      </w:pPr>
      <w:r>
        <w:rPr>
          <w:sz w:val="24"/>
        </w:rPr>
        <w:drawing>
          <wp:inline>
            <wp:extent cx="1016000" cy="9398000"/>
            <wp:docPr id="1" name="Original tall bands"/>
            <a:graphic>
              <a:graphicData uri="http://schemas.openxmlformats.org/drawingml/2006/picture">
                <pic:pic>
                  <pic:nvPicPr>
                    <pic:cNvPr id="1" name="bands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93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24"/>
        </w:rPr>
        <w:drawing>
          <wp:inline>
            <wp:extent cx="1016000" cy="9398000"/>
            <wp:docPr id="2" name="Original tall bands"/>
            <a:graphic>
              <a:graphicData uri="http://schemas.openxmlformats.org/drawingml/2006/picture">
                <pic:pic>
                  <pic:nvPicPr>
                    <pic:cNvPr id="2" name="bands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93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Arial" w:hAnsi="Arial"/>
          <w:sz w:val="24"/>
          <w:color w:val="D02030"/>
        </w:rPr>
        <w:t>After</w:t>
      </w:r>
    </w:p>
    <w:sectPr xmlns:w="http://schemas.openxmlformats.org/wordprocessingml/2006/main"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Image" Type="http://schemas.openxmlformats.org/officeDocument/2006/relationships/image" Target="media/bands.png"/></Relationships>
</file>