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2"/>
        </w:rPr>
        <w:t xml:space="preserve">insert</w:t>
      </w:r>
    </w:p>
    <w:tbl>
      <w:tblPr>
        <w:tblW w:w="7200" w:type="dxa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Layout w:type="fixed"/>
      </w:tblPr>
      <w:tblGrid>
        <w:gridCol w:w="3600"/>
        <w:gridCol w:w="3600"/>
      </w:tblGrid>
      <w:tr>
        <w:sdt>
          <w:sdtPr>
            <w:alias w:val="insert"/>
            <w:tag w:val="original-cell-insert"/>
            <w:id w:val="800"/>
            <w:richText/>
          </w:sdtPr>
          <w:sdtContent>
            <w:tc>
              <w:tcPr>
                <w:tcW w:w="3600" w:type="dxa"/>
              </w:tcPr>
              <w:p>
                <w:r>
                  <w:rPr>
                    <w:rFonts w:ascii="Arial" w:hAnsi="Arial"/>
                    <w:sz w:val="22"/>
                  </w:rPr>
                  <w:t xml:space="preserve">Alpha beta</w:t>
                </w:r>
              </w:p>
            </w:tc>
          </w:sdtContent>
        </w:sdt>
        <w:tc>
          <w:tcPr>
            <w:tcW w:w="3600" w:type="dxa"/>
          </w:tcPr>
          <w:p>
            <w:r>
              <w:rPr>
                <w:rFonts w:ascii="Arial" w:hAnsi="Arial"/>
                <w:sz w:val="22"/>
              </w:rPr>
              <w:t xml:space="preserve">Ordinary neighbor</w:t>
            </w:r>
          </w:p>
        </w:tc>
      </w:tr>
    </w:tbl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replace</w:t>
      </w:r>
    </w:p>
    <w:tbl>
      <w:tblPr>
        <w:tblW w:w="7200" w:type="dxa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Layout w:type="fixed"/>
      </w:tblPr>
      <w:tblGrid>
        <w:gridCol w:w="3600"/>
        <w:gridCol w:w="3600"/>
      </w:tblGrid>
      <w:tr>
        <w:sdt>
          <w:sdtPr>
            <w:alias w:val="replace"/>
            <w:tag w:val="original-cell-replace"/>
            <w:id w:val="801"/>
            <w:richText/>
          </w:sdtPr>
          <w:sdtContent>
            <w:tc>
              <w:tcPr>
                <w:tcW w:w="3600" w:type="dxa"/>
              </w:tcPr>
              <w:p>
                <w:r>
                  <w:rPr>
                    <w:rFonts w:ascii="Arial" w:hAnsi="Arial"/>
                    <w:sz w:val="22"/>
                  </w:rPr>
                  <w:t xml:space="preserve">Alpha beta</w:t>
                </w:r>
              </w:p>
            </w:tc>
          </w:sdtContent>
        </w:sdt>
        <w:tc>
          <w:tcPr>
            <w:tcW w:w="3600" w:type="dxa"/>
          </w:tcPr>
          <w:p>
            <w:r>
              <w:rPr>
                <w:rFonts w:ascii="Arial" w:hAnsi="Arial"/>
                <w:sz w:val="22"/>
              </w:rPr>
              <w:t xml:space="preserve">Ordinary neighbor</w:t>
            </w:r>
          </w:p>
        </w:tc>
      </w:tr>
    </w:tbl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delete-all</w:t>
      </w:r>
    </w:p>
    <w:tbl>
      <w:tblPr>
        <w:tblW w:w="7200" w:type="dxa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Layout w:type="fixed"/>
      </w:tblPr>
      <w:tblGrid>
        <w:gridCol w:w="3600"/>
        <w:gridCol w:w="3600"/>
      </w:tblGrid>
      <w:tr>
        <w:sdt>
          <w:sdtPr>
            <w:alias w:val="delete-all"/>
            <w:tag w:val="original-cell-delete-all"/>
            <w:id w:val="802"/>
            <w:richText/>
          </w:sdtPr>
          <w:sdtContent>
            <w:tc>
              <w:tcPr>
                <w:tcW w:w="3600" w:type="dxa"/>
              </w:tcPr>
              <w:p>
                <w:r>
                  <w:rPr>
                    <w:rFonts w:ascii="Arial" w:hAnsi="Arial"/>
                    <w:sz w:val="22"/>
                  </w:rPr>
                  <w:t xml:space="preserve">Alpha beta</w:t>
                </w:r>
              </w:p>
            </w:tc>
          </w:sdtContent>
        </w:sdt>
        <w:tc>
          <w:tcPr>
            <w:tcW w:w="3600" w:type="dxa"/>
          </w:tcPr>
          <w:p>
            <w:r>
              <w:rPr>
                <w:rFonts w:ascii="Arial" w:hAnsi="Arial"/>
                <w:sz w:val="22"/>
              </w:rPr>
              <w:t xml:space="preserve">Ordinary neighbor</w:t>
            </w:r>
          </w:p>
        </w:tc>
      </w:tr>
    </w:tbl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split</w:t>
      </w:r>
    </w:p>
    <w:tbl>
      <w:tblPr>
        <w:tblW w:w="7200" w:type="dxa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Layout w:type="fixed"/>
      </w:tblPr>
      <w:tblGrid>
        <w:gridCol w:w="3600"/>
        <w:gridCol w:w="3600"/>
      </w:tblGrid>
      <w:tr>
        <w:sdt>
          <w:sdtPr>
            <w:alias w:val="split"/>
            <w:tag w:val="original-cell-split"/>
            <w:id w:val="803"/>
            <w:richText/>
          </w:sdtPr>
          <w:sdtContent>
            <w:tc>
              <w:tcPr>
                <w:tcW w:w="3600" w:type="dxa"/>
              </w:tcPr>
              <w:p>
                <w:r>
                  <w:rPr>
                    <w:rFonts w:ascii="Arial" w:hAnsi="Arial"/>
                    <w:sz w:val="22"/>
                  </w:rPr>
                  <w:t xml:space="preserve">Alpha beta</w:t>
                </w:r>
              </w:p>
            </w:tc>
          </w:sdtContent>
        </w:sdt>
        <w:tc>
          <w:tcPr>
            <w:tcW w:w="3600" w:type="dxa"/>
          </w:tcPr>
          <w:p>
            <w:r>
              <w:rPr>
                <w:rFonts w:ascii="Arial" w:hAnsi="Arial"/>
                <w:sz w:val="22"/>
              </w:rPr>
              <w:t xml:space="preserve">Ordinary neighbor</w:t>
            </w:r>
          </w:p>
        </w:tc>
      </w:tr>
    </w:tbl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format</w:t>
      </w:r>
    </w:p>
    <w:tbl>
      <w:tblPr>
        <w:tblW w:w="7200" w:type="dxa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Layout w:type="fixed"/>
      </w:tblPr>
      <w:tblGrid>
        <w:gridCol w:w="3600"/>
        <w:gridCol w:w="3600"/>
      </w:tblGrid>
      <w:tr>
        <w:sdt>
          <w:sdtPr>
            <w:alias w:val="format"/>
            <w:tag w:val="original-cell-format"/>
            <w:id w:val="804"/>
            <w:richText/>
          </w:sdtPr>
          <w:sdtContent>
            <w:tc>
              <w:tcPr>
                <w:tcW w:w="3600" w:type="dxa"/>
              </w:tcPr>
              <w:p>
                <w:r>
                  <w:rPr>
                    <w:rFonts w:ascii="Arial" w:hAnsi="Arial"/>
                    <w:sz w:val="22"/>
                  </w:rPr>
                  <w:t xml:space="preserve">Alpha beta</w:t>
                </w:r>
              </w:p>
            </w:tc>
          </w:sdtContent>
        </w:sdt>
        <w:tc>
          <w:tcPr>
            <w:tcW w:w="3600" w:type="dxa"/>
          </w:tcPr>
          <w:p>
            <w:r>
              <w:rPr>
                <w:rFonts w:ascii="Arial" w:hAnsi="Arial"/>
                <w:sz w:val="22"/>
              </w:rPr>
              <w:t xml:space="preserve">Ordinary neighbor</w:t>
            </w:r>
          </w:p>
        </w:tc>
      </w:tr>
    </w:tbl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placeholder</w:t>
      </w:r>
    </w:p>
    <w:tbl>
      <w:tblPr>
        <w:tblW w:w="7200" w:type="dxa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Layout w:type="fixed"/>
      </w:tblPr>
      <w:tblGrid>
        <w:gridCol w:w="3600"/>
        <w:gridCol w:w="3600"/>
      </w:tblGrid>
      <w:tr>
        <w:sdt>
          <w:sdtPr>
            <w:alias w:val="placeholder"/>
            <w:tag w:val="original-cell-placeholder"/>
            <w:id w:val="805"/>
            <w:showingPlcHdr/>
            <w:richText/>
          </w:sdtPr>
          <w:sdtContent>
            <w:tc>
              <w:tcPr>
                <w:tcW w:w="3600" w:type="dxa"/>
              </w:tcPr>
              <w:p>
                <w:r>
                  <w:rPr>
                    <w:rFonts w:ascii="Arial" w:hAnsi="Arial"/>
                    <w:sz w:val="22"/>
                  </w:rPr>
                  <w:t xml:space="preserve">Alpha beta</w:t>
                </w:r>
              </w:p>
              <w:p>
                <w:r>
                  <w:rPr>
                    <w:rFonts w:ascii="Arial" w:hAnsi="Arial"/>
                    <w:sz w:val="22"/>
                  </w:rPr>
                  <w:t xml:space="preserve">Second paragraph</w:t>
                </w:r>
              </w:p>
            </w:tc>
          </w:sdtContent>
        </w:sdt>
        <w:tc>
          <w:tcPr>
            <w:tcW w:w="3600" w:type="dxa"/>
          </w:tcPr>
          <w:p>
            <w:r>
              <w:rPr>
                <w:rFonts w:ascii="Arial" w:hAnsi="Arial"/>
                <w:sz w:val="22"/>
              </w:rPr>
              <w:t xml:space="preserve">Ordinary neighbor</w:t>
            </w:r>
          </w:p>
        </w:tc>
      </w:tr>
    </w:tbl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temporary-false</w:t>
      </w:r>
    </w:p>
    <w:tbl>
      <w:tblPr>
        <w:tblW w:w="7200" w:type="dxa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Layout w:type="fixed"/>
      </w:tblPr>
      <w:tblGrid>
        <w:gridCol w:w="3600"/>
        <w:gridCol w:w="3600"/>
      </w:tblGrid>
      <w:tr>
        <w:sdt>
          <w:sdtPr>
            <w:alias w:val="temporary-false"/>
            <w:tag w:val="original-cell-temporary-false"/>
            <w:id w:val="806"/>
            <w:temporary w:val="false"/>
            <w:richText/>
          </w:sdtPr>
          <w:sdtContent>
            <w:tc>
              <w:tcPr>
                <w:tcW w:w="3600" w:type="dxa"/>
              </w:tcPr>
              <w:p>
                <w:r>
                  <w:rPr>
                    <w:rFonts w:ascii="Arial" w:hAnsi="Arial"/>
                    <w:sz w:val="22"/>
                  </w:rPr>
                  <w:t xml:space="preserve">Alpha beta</w:t>
                </w:r>
              </w:p>
            </w:tc>
          </w:sdtContent>
        </w:sdt>
        <w:tc>
          <w:tcPr>
            <w:tcW w:w="3600" w:type="dxa"/>
          </w:tcPr>
          <w:p>
            <w:r>
              <w:rPr>
                <w:rFonts w:ascii="Arial" w:hAnsi="Arial"/>
                <w:sz w:val="22"/>
              </w:rPr>
              <w:t xml:space="preserve">Ordinary neighbor</w:t>
            </w:r>
          </w:p>
        </w:tc>
      </w:tr>
    </w:tbl>
    <w:p>
      <w:r>
        <w:rPr>
          <w:rFonts w:ascii="Arial" w:hAnsi="Arial"/>
          <w:sz w:val="22"/>
        </w:rPr>
        <w:t xml:space="preserve"/>
      </w:r>
    </w:p>
    <w:p>
      <w:r>
        <w:rPr>
          <w:rFonts w:ascii="Arial" w:hAnsi="Arial"/>
          <w:sz w:val="22"/>
        </w:rPr>
        <w:t xml:space="preserve">two-paragraphs</w:t>
      </w:r>
    </w:p>
    <w:tbl>
      <w:tblPr>
        <w:tblW w:w="7200" w:type="dxa"/>
        <w:tblBorders>
          <w:top w:val="single" w:sz="4"/>
          <w:left w:val="single" w:sz="4"/>
          <w:bottom w:val="single" w:sz="4"/>
          <w:right w:val="single" w:sz="4"/>
          <w:insideV w:val="single" w:sz="4"/>
        </w:tblBorders>
        <w:tblLayout w:type="fixed"/>
      </w:tblPr>
      <w:tblGrid>
        <w:gridCol w:w="3600"/>
        <w:gridCol w:w="3600"/>
      </w:tblGrid>
      <w:tr>
        <w:sdt>
          <w:sdtPr>
            <w:alias w:val="two-paragraphs"/>
            <w:tag w:val="original-cell-two-paragraphs"/>
            <w:id w:val="807"/>
            <w:richText/>
          </w:sdtPr>
          <w:sdtContent>
            <w:tc>
              <w:tcPr>
                <w:tcW w:w="3600" w:type="dxa"/>
              </w:tcPr>
              <w:p>
                <w:r>
                  <w:rPr>
                    <w:rFonts w:ascii="Arial" w:hAnsi="Arial"/>
                    <w:sz w:val="22"/>
                  </w:rPr>
                  <w:t xml:space="preserve">Alpha beta</w:t>
                </w:r>
              </w:p>
              <w:p>
                <w:r>
                  <w:rPr>
                    <w:rFonts w:ascii="Arial" w:hAnsi="Arial"/>
                    <w:sz w:val="22"/>
                  </w:rPr>
                  <w:t xml:space="preserve">Second paragraph</w:t>
                </w:r>
              </w:p>
            </w:tc>
          </w:sdtContent>
        </w:sdt>
        <w:tc>
          <w:tcPr>
            <w:tcW w:w="3600" w:type="dxa"/>
          </w:tcPr>
          <w:p>
            <w:r>
              <w:rPr>
                <w:rFonts w:ascii="Arial" w:hAnsi="Arial"/>
                <w:sz w:val="22"/>
              </w:rPr>
              <w:t xml:space="preserve">Ordinary neighbor</w:t>
            </w:r>
          </w:p>
        </w:tc>
      </w:tr>
    </w:tbl>
    <w:p>
      <w:r>
        <w:rPr>
          <w:rFonts w:ascii="Arial" w:hAnsi="Arial"/>
          <w:sz w:val="22"/>
        </w:rPr>
        <w:t xml:space="preserve"/>
      </w:r>
    </w:p>
    <w:sectPr>
      <w:pgSz w:w="12240" w:h="15840"/>
      <w:pgMar w:top="720" w:right="720" w:bottom="720" w:left="720" w:header="360" w:footer="360" w:gutter="0"/>
    </w:sectPr>
  </w:body>
</w:document>
</file>