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>
      <w:r>
        <w:t>Website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9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9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12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13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14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15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"/>
            <wp:docPr id="13" name="Picture 13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127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16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"/>
            <wp:docPr id="14" name="Picture 14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127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17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715"/>
            <wp:docPr id="15" name="Picture 15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5715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18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715"/>
            <wp:docPr id="16" name="Picture 16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5715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19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9525"/>
            <wp:docPr id="17" name="Picture 17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9525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20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9525"/>
            <wp:docPr id="18" name="Picture 18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9525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21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0"/>
            <wp:docPr id="19" name="Picture 19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1270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22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12700"/>
            <wp:docPr id="20" name="Picture 20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1270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23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25400"/>
            <wp:docPr id="21" name="Picture 2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2540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24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25400"/>
            <wp:docPr id="22" name="Picture 22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2540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25</w:t>
      </w:r>
    </w:p>
    <w:p>
      <w:r>
        <w:t>Before</w:t>
      </w:r>
    </w:p>
    <w:p>
      <w:r>
        <w:t>Website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0800"/>
            <wp:docPr id="23" name="Picture 23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5080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p>
      <w:pPr>
        <w:pageBreakBefore/>
      </w:pPr>
      <w:r>
        <w:t>Case 26</w:t>
      </w:r>
    </w:p>
    <w:p>
      <w:r>
        <w:t>Before</w:t>
      </w:r>
    </w:p>
    <w:p>
      <w:r>
        <w:t>Website</w:t>
      </w:r>
      <w:r>
        <w:rPr>
          <w:sz w:val="18"/>
        </w:rPr>
        <w:t xml:space="preserve"> </w:t>
      </w:r>
      <w:r>
        <w:rPr>
          <w:sz w:val="18"/>
        </w:rPr>
        <w:drawing>
          <wp:inline xmlns:a="http://schemas.openxmlformats.org/drawingml/2006/main" xmlns:pic="http://schemas.openxmlformats.org/drawingml/2006/picture">
            <wp:extent cx="1016000" cy="50800"/>
            <wp:docPr id="24" name="Picture 24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016000" cy="50800"/>
                    </a:xfrm>
                    <a:prstGeom prst="line">
                      <a:avLst/>
                    </a:prstGeom>
                    <a:noFill/>
                    <a:ln w="635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rebuchet MS" w:hAnsi="Trebuchet M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