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FEFEFE"/>
      </a:dk2>
      <a:lt2>
        <a:srgbClr val="F8F8F8"/>
      </a:lt2>
      <a:accent1>
        <a:srgbClr val="020202"/>
      </a:accent1>
      <a:accent2>
        <a:srgbClr val="2A2A2A"/>
      </a:accent2>
      <a:accent3>
        <a:srgbClr val="404040"/>
      </a:accent3>
      <a:accent4>
        <a:srgbClr val="7F7F7F"/>
      </a:accent4>
      <a:accent5>
        <a:srgbClr val="818181"/>
      </a:accent5>
      <a:accent6>
        <a:srgbClr val="C0C0C0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