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2E55E0" w14:textId="77777777" w:rsidR="00E91DE4" w:rsidRDefault="00E91DE4" w:rsidP="00514BCA">
      <w:pPr>
        <w:pStyle w:val="Ttulo1"/>
        <w:jc w:val="center"/>
        <w:rPr>
          <w:lang w:val="es-MX"/>
        </w:rPr>
      </w:pPr>
    </w:p>
    <w:p w14:paraId="630C7F1B" w14:textId="77777777" w:rsidR="00E91DE4" w:rsidRDefault="00E91DE4" w:rsidP="00514BCA">
      <w:pPr>
        <w:pStyle w:val="Ttulo1"/>
        <w:jc w:val="center"/>
        <w:rPr>
          <w:lang w:val="es-MX"/>
        </w:rPr>
      </w:pPr>
    </w:p>
    <w:p w14:paraId="351E1458" w14:textId="11F100B9" w:rsidR="00E91DE4" w:rsidRPr="009A479F" w:rsidRDefault="000F180E" w:rsidP="009A479F">
      <w:pPr>
        <w:pStyle w:val="Ttulo1"/>
        <w:jc w:val="center"/>
        <w:rPr>
          <w:rFonts w:ascii="Times New Roman" w:hAnsi="Times New Roman" w:cs="Times New Roman"/>
          <w:lang w:val="es-MX"/>
        </w:rPr>
      </w:pPr>
      <w:r w:rsidRPr="009A479F">
        <w:rPr>
          <w:rFonts w:ascii="Times New Roman" w:hAnsi="Times New Roman" w:cs="Times New Roman"/>
          <w:lang w:val="es-MX"/>
        </w:rPr>
        <w:t>UNIVERSIDAD DE CIENCIAS</w:t>
      </w:r>
    </w:p>
    <w:p w14:paraId="5C268EB5" w14:textId="71751E73" w:rsidR="000F180E" w:rsidRPr="009A479F" w:rsidRDefault="000F180E" w:rsidP="009A479F">
      <w:pPr>
        <w:pStyle w:val="Ttulo1"/>
        <w:jc w:val="center"/>
        <w:rPr>
          <w:rFonts w:ascii="Times New Roman" w:hAnsi="Times New Roman" w:cs="Times New Roman"/>
          <w:lang w:val="es-MX"/>
        </w:rPr>
      </w:pPr>
      <w:r w:rsidRPr="009A479F">
        <w:rPr>
          <w:rFonts w:ascii="Times New Roman" w:hAnsi="Times New Roman" w:cs="Times New Roman"/>
          <w:lang w:val="es-MX"/>
        </w:rPr>
        <w:t>EMPRESARIALES Y SOCIALES</w:t>
      </w:r>
    </w:p>
    <w:p w14:paraId="24CC21B8" w14:textId="77777777" w:rsidR="00E91DE4" w:rsidRPr="009A479F" w:rsidRDefault="00E91DE4" w:rsidP="009A479F">
      <w:pPr>
        <w:pStyle w:val="Subttulo"/>
        <w:jc w:val="center"/>
        <w:rPr>
          <w:rFonts w:ascii="Times New Roman" w:hAnsi="Times New Roman" w:cs="Times New Roman"/>
          <w:lang w:val="es-MX"/>
        </w:rPr>
      </w:pPr>
    </w:p>
    <w:p w14:paraId="4E3D937D" w14:textId="5DFF4377" w:rsidR="000F180E" w:rsidRPr="009A479F" w:rsidRDefault="000F180E" w:rsidP="009A479F">
      <w:pPr>
        <w:pStyle w:val="Subttulo"/>
        <w:jc w:val="center"/>
        <w:rPr>
          <w:rFonts w:ascii="Times New Roman" w:hAnsi="Times New Roman" w:cs="Times New Roman"/>
          <w:lang w:val="es-MX"/>
        </w:rPr>
      </w:pPr>
      <w:r w:rsidRPr="009A479F">
        <w:rPr>
          <w:rFonts w:ascii="Times New Roman" w:hAnsi="Times New Roman" w:cs="Times New Roman"/>
          <w:lang w:val="es-MX"/>
        </w:rPr>
        <w:t>Carrera de Filosofía</w:t>
      </w:r>
    </w:p>
    <w:p w14:paraId="5C07EF90" w14:textId="65B56992" w:rsidR="00E91DE4" w:rsidRPr="009A479F" w:rsidRDefault="000F180E" w:rsidP="009A479F">
      <w:pPr>
        <w:pStyle w:val="Subttulo"/>
        <w:jc w:val="center"/>
        <w:rPr>
          <w:rFonts w:ascii="Times New Roman" w:hAnsi="Times New Roman" w:cs="Times New Roman"/>
          <w:lang w:val="es-MX"/>
        </w:rPr>
      </w:pPr>
      <w:r w:rsidRPr="009A479F">
        <w:rPr>
          <w:rFonts w:ascii="Times New Roman" w:hAnsi="Times New Roman" w:cs="Times New Roman"/>
          <w:lang w:val="es-MX"/>
        </w:rPr>
        <w:t xml:space="preserve">Epistemología de las </w:t>
      </w:r>
      <w:r w:rsidR="00E91DE4" w:rsidRPr="009A479F">
        <w:rPr>
          <w:rFonts w:ascii="Times New Roman" w:hAnsi="Times New Roman" w:cs="Times New Roman"/>
          <w:lang w:val="es-MX"/>
        </w:rPr>
        <w:t>C</w:t>
      </w:r>
      <w:r w:rsidRPr="009A479F">
        <w:rPr>
          <w:rFonts w:ascii="Times New Roman" w:hAnsi="Times New Roman" w:cs="Times New Roman"/>
          <w:lang w:val="es-MX"/>
        </w:rPr>
        <w:t xml:space="preserve">iencias </w:t>
      </w:r>
      <w:r w:rsidR="00E91DE4" w:rsidRPr="009A479F">
        <w:rPr>
          <w:rFonts w:ascii="Times New Roman" w:hAnsi="Times New Roman" w:cs="Times New Roman"/>
          <w:lang w:val="es-MX"/>
        </w:rPr>
        <w:t>S</w:t>
      </w:r>
      <w:r w:rsidRPr="009A479F">
        <w:rPr>
          <w:rFonts w:ascii="Times New Roman" w:hAnsi="Times New Roman" w:cs="Times New Roman"/>
          <w:lang w:val="es-MX"/>
        </w:rPr>
        <w:t>ociales</w:t>
      </w:r>
    </w:p>
    <w:p w14:paraId="2B50052B" w14:textId="57A3E853" w:rsidR="000F180E" w:rsidRPr="009A479F" w:rsidRDefault="000F180E" w:rsidP="009A479F">
      <w:pPr>
        <w:pStyle w:val="Subttulo"/>
        <w:jc w:val="center"/>
        <w:rPr>
          <w:rFonts w:ascii="Times New Roman" w:hAnsi="Times New Roman" w:cs="Times New Roman"/>
          <w:lang w:val="es-MX"/>
        </w:rPr>
      </w:pPr>
      <w:r w:rsidRPr="009A479F">
        <w:rPr>
          <w:rFonts w:ascii="Times New Roman" w:hAnsi="Times New Roman" w:cs="Times New Roman"/>
          <w:lang w:val="es-MX"/>
        </w:rPr>
        <w:t>2° cuat</w:t>
      </w:r>
      <w:r w:rsidR="00E91DE4" w:rsidRPr="009A479F">
        <w:rPr>
          <w:rFonts w:ascii="Times New Roman" w:hAnsi="Times New Roman" w:cs="Times New Roman"/>
          <w:lang w:val="es-MX"/>
        </w:rPr>
        <w:t>rimestre</w:t>
      </w:r>
      <w:r w:rsidRPr="009A479F">
        <w:rPr>
          <w:rFonts w:ascii="Times New Roman" w:hAnsi="Times New Roman" w:cs="Times New Roman"/>
          <w:lang w:val="es-MX"/>
        </w:rPr>
        <w:t xml:space="preserve"> 2024</w:t>
      </w:r>
    </w:p>
    <w:p w14:paraId="08DA26FD" w14:textId="77777777" w:rsidR="00E91DE4" w:rsidRPr="009A479F" w:rsidRDefault="00E91DE4" w:rsidP="009A479F">
      <w:pPr>
        <w:spacing w:line="360" w:lineRule="auto"/>
        <w:jc w:val="center"/>
        <w:rPr>
          <w:rStyle w:val="nfasis"/>
          <w:rFonts w:ascii="Times New Roman" w:hAnsi="Times New Roman" w:cs="Times New Roman"/>
          <w:lang w:val="es-MX"/>
        </w:rPr>
      </w:pPr>
    </w:p>
    <w:p w14:paraId="5BE03E1A" w14:textId="3144241E" w:rsidR="00E91DE4" w:rsidRPr="009A479F" w:rsidRDefault="00090AD2" w:rsidP="009A479F">
      <w:pPr>
        <w:pStyle w:val="Subttulo"/>
        <w:jc w:val="center"/>
        <w:rPr>
          <w:rStyle w:val="nfasis"/>
          <w:rFonts w:ascii="Times New Roman" w:hAnsi="Times New Roman" w:cs="Times New Roman"/>
          <w:i w:val="0"/>
          <w:iCs w:val="0"/>
          <w:lang w:val="es-MX"/>
        </w:rPr>
      </w:pPr>
      <w:r>
        <w:rPr>
          <w:rFonts w:ascii="Times New Roman" w:hAnsi="Times New Roman" w:cs="Times New Roman"/>
          <w:lang w:val="es-MX"/>
        </w:rPr>
        <w:t>Filosofía de la Historia</w:t>
      </w:r>
    </w:p>
    <w:p w14:paraId="37E30588" w14:textId="3C8D6858" w:rsidR="000F180E" w:rsidRPr="000F180E" w:rsidRDefault="000F180E" w:rsidP="009A479F">
      <w:pPr>
        <w:spacing w:line="360" w:lineRule="auto"/>
        <w:jc w:val="center"/>
        <w:rPr>
          <w:rStyle w:val="nfasis"/>
          <w:rFonts w:ascii="Times New Roman" w:hAnsi="Times New Roman" w:cs="Times New Roman"/>
          <w:lang w:val="es-MX"/>
        </w:rPr>
      </w:pPr>
      <w:r w:rsidRPr="000F180E">
        <w:rPr>
          <w:rStyle w:val="nfasis"/>
          <w:rFonts w:ascii="Times New Roman" w:hAnsi="Times New Roman" w:cs="Times New Roman"/>
          <w:lang w:val="es-MX"/>
        </w:rPr>
        <w:t>Prof.</w:t>
      </w:r>
      <w:r w:rsidR="00FD37E0">
        <w:rPr>
          <w:rStyle w:val="nfasis"/>
          <w:rFonts w:ascii="Times New Roman" w:hAnsi="Times New Roman" w:cs="Times New Roman"/>
          <w:lang w:val="es-MX"/>
        </w:rPr>
        <w:t xml:space="preserve"> Dr. </w:t>
      </w:r>
      <w:r w:rsidR="00090AD2">
        <w:rPr>
          <w:rStyle w:val="nfasis"/>
          <w:rFonts w:ascii="Times New Roman" w:hAnsi="Times New Roman" w:cs="Times New Roman"/>
          <w:lang w:val="es-MX"/>
        </w:rPr>
        <w:t>Matias Pizzi</w:t>
      </w:r>
    </w:p>
    <w:p w14:paraId="6CD66DEC" w14:textId="774B8077" w:rsidR="00090AD2" w:rsidRDefault="00090AD2">
      <w:pPr>
        <w:rPr>
          <w:rStyle w:val="nfasis"/>
          <w:rFonts w:ascii="Times New Roman" w:hAnsi="Times New Roman" w:cs="Times New Roman"/>
          <w:lang w:val="es-MX"/>
        </w:rPr>
      </w:pPr>
      <w:r>
        <w:rPr>
          <w:rStyle w:val="nfasis"/>
          <w:rFonts w:ascii="Times New Roman" w:hAnsi="Times New Roman" w:cs="Times New Roman"/>
          <w:lang w:val="es-MX"/>
        </w:rPr>
        <w:br w:type="page"/>
      </w:r>
    </w:p>
    <w:p w14:paraId="268C4D6B" w14:textId="77777777" w:rsidR="00090AD2" w:rsidRPr="000F180E" w:rsidRDefault="00090AD2" w:rsidP="00E7795E">
      <w:pPr>
        <w:spacing w:line="360" w:lineRule="auto"/>
        <w:jc w:val="both"/>
        <w:rPr>
          <w:rFonts w:ascii="Times New Roman" w:hAnsi="Times New Roman" w:cs="Times New Roman"/>
          <w:lang w:val="es-MX"/>
        </w:rPr>
      </w:pPr>
    </w:p>
    <w:p w14:paraId="6320DE3B" w14:textId="77777777" w:rsidR="00FD37E0" w:rsidRDefault="00FD37E0" w:rsidP="00FD37E0">
      <w:pPr>
        <w:pStyle w:val="Prrafodelista"/>
        <w:numPr>
          <w:ilvl w:val="0"/>
          <w:numId w:val="4"/>
        </w:numPr>
        <w:spacing w:after="0" w:line="360" w:lineRule="auto"/>
        <w:jc w:val="both"/>
        <w:rPr>
          <w:rFonts w:ascii="Times New Roman" w:hAnsi="Times New Roman" w:cs="Times New Roman"/>
        </w:rPr>
      </w:pPr>
      <w:r w:rsidRPr="002D65BD">
        <w:rPr>
          <w:rFonts w:ascii="Times New Roman" w:hAnsi="Times New Roman" w:cs="Times New Roman"/>
        </w:rPr>
        <w:t xml:space="preserve">¿Por qué podemos sostener que la historia en Kant implica un orden racional (teleología) que rige el destino de todas las criaturas? Para ello, ofrezca una lectura pormenorizada de las proposiciones del texto </w:t>
      </w:r>
      <w:r w:rsidRPr="00FF1A83">
        <w:rPr>
          <w:rFonts w:ascii="Times New Roman" w:hAnsi="Times New Roman" w:cs="Times New Roman"/>
          <w:i/>
        </w:rPr>
        <w:t>Ideas de una historia universal desde un punto de vista cosmopolita</w:t>
      </w:r>
      <w:r w:rsidRPr="002D65BD">
        <w:rPr>
          <w:rFonts w:ascii="Times New Roman" w:hAnsi="Times New Roman" w:cs="Times New Roman"/>
        </w:rPr>
        <w:t xml:space="preserve"> </w:t>
      </w:r>
      <w:r>
        <w:rPr>
          <w:rFonts w:ascii="Times New Roman" w:hAnsi="Times New Roman" w:cs="Times New Roman"/>
        </w:rPr>
        <w:t xml:space="preserve">(1784) </w:t>
      </w:r>
      <w:r w:rsidRPr="002D65BD">
        <w:rPr>
          <w:rFonts w:ascii="Times New Roman" w:hAnsi="Times New Roman" w:cs="Times New Roman"/>
        </w:rPr>
        <w:t>que crea correspondientes.</w:t>
      </w:r>
    </w:p>
    <w:p w14:paraId="10EF187D" w14:textId="77777777" w:rsidR="00F930FD" w:rsidRDefault="00F930FD" w:rsidP="00FD37E0">
      <w:pPr>
        <w:spacing w:line="360" w:lineRule="auto"/>
        <w:ind w:firstLine="708"/>
        <w:jc w:val="both"/>
        <w:rPr>
          <w:rFonts w:ascii="Times New Roman" w:hAnsi="Times New Roman" w:cs="Times New Roman"/>
          <w:lang w:val="es-MX"/>
        </w:rPr>
      </w:pPr>
    </w:p>
    <w:p w14:paraId="7C1C91E3" w14:textId="29A7442C" w:rsidR="00FD37E0" w:rsidRPr="00FD37E0" w:rsidRDefault="00FD37E0" w:rsidP="00FD37E0">
      <w:pPr>
        <w:spacing w:line="360" w:lineRule="auto"/>
        <w:ind w:firstLine="708"/>
        <w:jc w:val="both"/>
        <w:rPr>
          <w:rFonts w:ascii="Times New Roman" w:hAnsi="Times New Roman" w:cs="Times New Roman"/>
          <w:lang w:val="es-MX"/>
        </w:rPr>
      </w:pPr>
      <w:r w:rsidRPr="00FD37E0">
        <w:rPr>
          <w:rFonts w:ascii="Times New Roman" w:hAnsi="Times New Roman" w:cs="Times New Roman"/>
          <w:lang w:val="es-MX"/>
        </w:rPr>
        <w:t>En este texto, Kant plantea una serie de proposiciones en las cuales desarrolla una visión de la historia humana orientada por una racionalidad subyacente que actúa como principio organizador y orientador. Esta racionalidad, o “teleología”, no se manifiesta a través de la voluntad individual de cada ser humano, sino mediante un desarrollo colectivo y progresivo hacia una meta de perfección moral y civilizatoria.</w:t>
      </w:r>
    </w:p>
    <w:p w14:paraId="7D5B20FD" w14:textId="119C5AFB" w:rsidR="005B73D3" w:rsidRDefault="00FD37E0" w:rsidP="005B73D3">
      <w:pPr>
        <w:spacing w:line="360" w:lineRule="auto"/>
        <w:ind w:firstLine="708"/>
        <w:jc w:val="both"/>
        <w:rPr>
          <w:rFonts w:ascii="Times New Roman" w:hAnsi="Times New Roman" w:cs="Times New Roman"/>
          <w:lang w:val="es-MX"/>
        </w:rPr>
      </w:pPr>
      <w:r w:rsidRPr="00FD37E0">
        <w:rPr>
          <w:rFonts w:ascii="Times New Roman" w:hAnsi="Times New Roman" w:cs="Times New Roman"/>
          <w:lang w:val="es-MX"/>
        </w:rPr>
        <w:t>Kant parte de la idea de que la historia humana no es un conjunto aleatorio de eventos, sino que sigue un curso que, aunque a veces parezca caótico, responde a una lógica interna. Esta visión teleológica se relaciona con su creencia en una “razón” universal que opera en la naturaleza y que orienta el desarrollo humano hacia un propósito final. En la primera proposición, Kant afirma que “</w:t>
      </w:r>
      <w:r w:rsidR="005B73D3">
        <w:rPr>
          <w:rFonts w:ascii="Times New Roman" w:hAnsi="Times New Roman" w:cs="Times New Roman"/>
          <w:lang w:val="es-MX"/>
        </w:rPr>
        <w:t>T</w:t>
      </w:r>
      <w:r w:rsidRPr="00FD37E0">
        <w:rPr>
          <w:rFonts w:ascii="Times New Roman" w:hAnsi="Times New Roman" w:cs="Times New Roman"/>
          <w:lang w:val="es-MX"/>
        </w:rPr>
        <w:t>odas las disposiciones naturales de una criatura están destinadas a desarrollarse alg</w:t>
      </w:r>
      <w:r w:rsidR="005B73D3">
        <w:rPr>
          <w:rFonts w:ascii="Times New Roman" w:hAnsi="Times New Roman" w:cs="Times New Roman"/>
          <w:lang w:val="es-MX"/>
        </w:rPr>
        <w:t>una vez de manera completa y conforme a fin.</w:t>
      </w:r>
      <w:r w:rsidRPr="00FD37E0">
        <w:rPr>
          <w:rFonts w:ascii="Times New Roman" w:hAnsi="Times New Roman" w:cs="Times New Roman"/>
          <w:lang w:val="es-MX"/>
        </w:rPr>
        <w:t>” (Kant, 1784:</w:t>
      </w:r>
      <w:r>
        <w:rPr>
          <w:rFonts w:ascii="Times New Roman" w:hAnsi="Times New Roman" w:cs="Times New Roman"/>
          <w:lang w:val="es-MX"/>
        </w:rPr>
        <w:t>29</w:t>
      </w:r>
      <w:r w:rsidRPr="00FD37E0">
        <w:rPr>
          <w:rFonts w:ascii="Times New Roman" w:hAnsi="Times New Roman" w:cs="Times New Roman"/>
          <w:lang w:val="es-MX"/>
        </w:rPr>
        <w:t>). Esta afirmación implica que en la naturaleza de los seres humanos existe una predisposición al desarrollo, y que este desarrollo sigue un objetivo racional.</w:t>
      </w:r>
      <w:r w:rsidR="005B73D3">
        <w:rPr>
          <w:rFonts w:ascii="Times New Roman" w:hAnsi="Times New Roman" w:cs="Times New Roman"/>
          <w:lang w:val="es-MX"/>
        </w:rPr>
        <w:t xml:space="preserve"> </w:t>
      </w:r>
      <w:r w:rsidRPr="00FD37E0">
        <w:rPr>
          <w:rFonts w:ascii="Times New Roman" w:hAnsi="Times New Roman" w:cs="Times New Roman"/>
          <w:lang w:val="es-MX"/>
        </w:rPr>
        <w:t>En las proposiciones posteriores, Kant elabora sobre cómo este desarrollo racional se produce en la historia humana. En particular, destaca el papel del conflicto y la insatisfacción como motores de progreso. Kant considera que las inclinaciones egoístas de los seres humanos, que los llevan a competir y a entrar en conflicto, son en realidad los medios a través de los cuales se alcanza un orden social más perfecto. Así, en la cuarta proposición, afirma que “</w:t>
      </w:r>
      <w:r w:rsidR="005B73D3">
        <w:rPr>
          <w:rFonts w:ascii="Times New Roman" w:hAnsi="Times New Roman" w:cs="Times New Roman"/>
          <w:lang w:val="es-MX"/>
        </w:rPr>
        <w:t>El medio de que se sirve la naturaleza para alcanzar el desarrollo de todas disposiciones consiste en el antagonismo de las mismas dentro de la sociedad…”</w:t>
      </w:r>
      <w:r w:rsidRPr="00FD37E0">
        <w:rPr>
          <w:rFonts w:ascii="Times New Roman" w:hAnsi="Times New Roman" w:cs="Times New Roman"/>
          <w:lang w:val="es-MX"/>
        </w:rPr>
        <w:t>(Kant, 1784:</w:t>
      </w:r>
      <w:r w:rsidR="00F930FD">
        <w:rPr>
          <w:rFonts w:ascii="Times New Roman" w:hAnsi="Times New Roman" w:cs="Times New Roman"/>
          <w:lang w:val="es-MX"/>
        </w:rPr>
        <w:t>33</w:t>
      </w:r>
      <w:r w:rsidRPr="00FD37E0">
        <w:rPr>
          <w:rFonts w:ascii="Times New Roman" w:hAnsi="Times New Roman" w:cs="Times New Roman"/>
          <w:lang w:val="es-MX"/>
        </w:rPr>
        <w:t>). Desde esta perspectiva, la competencia y el conflicto no son obstáculos al progreso, sino los elementos necesarios para que las capacidades racionales del ser humano se desarrollen plenamente.</w:t>
      </w:r>
      <w:r w:rsidR="00F930FD">
        <w:rPr>
          <w:rFonts w:ascii="Times New Roman" w:hAnsi="Times New Roman" w:cs="Times New Roman"/>
          <w:lang w:val="es-MX"/>
        </w:rPr>
        <w:t xml:space="preserve"> </w:t>
      </w:r>
    </w:p>
    <w:p w14:paraId="11C3703F" w14:textId="738CCEAC" w:rsidR="00FD37E0" w:rsidRPr="00FD37E0" w:rsidRDefault="00FD37E0" w:rsidP="005B73D3">
      <w:pPr>
        <w:spacing w:line="360" w:lineRule="auto"/>
        <w:ind w:firstLine="708"/>
        <w:jc w:val="both"/>
        <w:rPr>
          <w:rFonts w:ascii="Times New Roman" w:hAnsi="Times New Roman" w:cs="Times New Roman"/>
          <w:lang w:val="es-MX"/>
        </w:rPr>
      </w:pPr>
      <w:r w:rsidRPr="00FD37E0">
        <w:rPr>
          <w:rFonts w:ascii="Times New Roman" w:hAnsi="Times New Roman" w:cs="Times New Roman"/>
          <w:lang w:val="es-MX"/>
        </w:rPr>
        <w:t xml:space="preserve">Otro aspecto crucial en la teleología kantiana es el papel de la libertad y la autonomía. Kant sostiene que el desarrollo de la historia está orientado hacia la realización de una </w:t>
      </w:r>
      <w:r w:rsidRPr="00FD37E0">
        <w:rPr>
          <w:rFonts w:ascii="Times New Roman" w:hAnsi="Times New Roman" w:cs="Times New Roman"/>
          <w:lang w:val="es-MX"/>
        </w:rPr>
        <w:lastRenderedPageBreak/>
        <w:t>comunidad cosmopolita en la que los individuos puedan vivir libremente bajo leyes justas.</w:t>
      </w:r>
      <w:r w:rsidR="005B73D3">
        <w:rPr>
          <w:rFonts w:ascii="Times New Roman" w:hAnsi="Times New Roman" w:cs="Times New Roman"/>
          <w:lang w:val="es-MX"/>
        </w:rPr>
        <w:t xml:space="preserve"> </w:t>
      </w:r>
      <w:r w:rsidRPr="00FD37E0">
        <w:rPr>
          <w:rFonts w:ascii="Times New Roman" w:hAnsi="Times New Roman" w:cs="Times New Roman"/>
          <w:lang w:val="es-MX"/>
        </w:rPr>
        <w:t>En la séptima proposición, establece que “</w:t>
      </w:r>
      <w:r w:rsidR="005B73D3">
        <w:rPr>
          <w:rFonts w:ascii="Times New Roman" w:hAnsi="Times New Roman" w:cs="Times New Roman"/>
          <w:lang w:val="es-MX"/>
        </w:rPr>
        <w:t>El problema del establecimiento de una constitución civil perfecta depende del problema de que haya una relación exterior entre Estados…</w:t>
      </w:r>
      <w:r w:rsidRPr="00FD37E0">
        <w:rPr>
          <w:rFonts w:ascii="Times New Roman" w:hAnsi="Times New Roman" w:cs="Times New Roman"/>
          <w:lang w:val="es-MX"/>
        </w:rPr>
        <w:t xml:space="preserve">” (Kant, 1784: </w:t>
      </w:r>
      <w:r w:rsidR="00F930FD">
        <w:rPr>
          <w:rFonts w:ascii="Times New Roman" w:hAnsi="Times New Roman" w:cs="Times New Roman"/>
          <w:lang w:val="es-MX"/>
        </w:rPr>
        <w:t>38</w:t>
      </w:r>
      <w:r w:rsidRPr="00FD37E0">
        <w:rPr>
          <w:rFonts w:ascii="Times New Roman" w:hAnsi="Times New Roman" w:cs="Times New Roman"/>
          <w:lang w:val="es-MX"/>
        </w:rPr>
        <w:t>). Este planteo es central, ya que muestra que el destino final de la humanidad está vinculado con la creación de un orden social racional y justo, donde se garantice la libertad de los individuos. Para Kant, la historia avanza hacia esta meta, y aunque los individuos pueden no ser conscientes de ello, sus acciones contribuyen al logro de esta finalidad.</w:t>
      </w:r>
    </w:p>
    <w:p w14:paraId="6DF0AEA6" w14:textId="4F56838B" w:rsidR="00FD37E0" w:rsidRPr="00FD37E0" w:rsidRDefault="00FD37E0" w:rsidP="00F930FD">
      <w:pPr>
        <w:spacing w:line="360" w:lineRule="auto"/>
        <w:ind w:firstLine="708"/>
        <w:jc w:val="both"/>
        <w:rPr>
          <w:rFonts w:ascii="Times New Roman" w:hAnsi="Times New Roman" w:cs="Times New Roman"/>
          <w:lang w:val="es-MX"/>
        </w:rPr>
      </w:pPr>
      <w:r w:rsidRPr="00FD37E0">
        <w:rPr>
          <w:rFonts w:ascii="Times New Roman" w:hAnsi="Times New Roman" w:cs="Times New Roman"/>
          <w:lang w:val="es-MX"/>
        </w:rPr>
        <w:t>La idea de un orden racional en la historia se refuerza en la novena proposición, donde Kant sugiere que podemos considerar la historia de la especie humana en su conjunto como la realización de un plan oculto de la naturaleza</w:t>
      </w:r>
      <w:r w:rsidR="00F930FD">
        <w:rPr>
          <w:rFonts w:ascii="Times New Roman" w:hAnsi="Times New Roman" w:cs="Times New Roman"/>
          <w:lang w:val="es-MX"/>
        </w:rPr>
        <w:t>.</w:t>
      </w:r>
      <w:r w:rsidRPr="00FD37E0">
        <w:rPr>
          <w:rFonts w:ascii="Times New Roman" w:hAnsi="Times New Roman" w:cs="Times New Roman"/>
          <w:lang w:val="es-MX"/>
        </w:rPr>
        <w:t xml:space="preserve"> Aquí, Kant expresa de manera explícita su convicción de que la historia humana sigue un propósito predeterminado, en el cual la razón desempeña el papel de guía, incluso si este plan no es evidente para los individuos en sus vidas cotidianas. Este “plan de la naturaleza” tiene un carácter teleológico, ya que orienta la historia hacia una meta final de perfección y orden racional. Aunque los seres humanos no perciban directamente este plan, Kant cree que su presencia se manifiesta en la tendencia histórica hacia formas cada vez más avanzadas de organización social y justicia</w:t>
      </w:r>
      <w:r w:rsidR="00F930FD">
        <w:rPr>
          <w:rFonts w:ascii="Times New Roman" w:hAnsi="Times New Roman" w:cs="Times New Roman"/>
          <w:lang w:val="es-MX"/>
        </w:rPr>
        <w:t>.</w:t>
      </w:r>
    </w:p>
    <w:p w14:paraId="7F10D33B" w14:textId="0644FC49" w:rsidR="00FD37E0" w:rsidRDefault="00FD37E0" w:rsidP="00FD37E0">
      <w:pPr>
        <w:spacing w:line="360" w:lineRule="auto"/>
        <w:ind w:firstLine="708"/>
        <w:jc w:val="both"/>
        <w:rPr>
          <w:rFonts w:ascii="Times New Roman" w:hAnsi="Times New Roman" w:cs="Times New Roman"/>
          <w:lang w:val="es-MX"/>
        </w:rPr>
      </w:pPr>
      <w:r w:rsidRPr="00FD37E0">
        <w:rPr>
          <w:rFonts w:ascii="Times New Roman" w:hAnsi="Times New Roman" w:cs="Times New Roman"/>
          <w:lang w:val="es-MX"/>
        </w:rPr>
        <w:t xml:space="preserve">En </w:t>
      </w:r>
      <w:r w:rsidRPr="00F930FD">
        <w:rPr>
          <w:rFonts w:ascii="Times New Roman" w:hAnsi="Times New Roman" w:cs="Times New Roman"/>
          <w:i/>
          <w:iCs/>
          <w:lang w:val="es-MX"/>
        </w:rPr>
        <w:t>Ideas de una historia universal desde un punto de vista cosmopolita</w:t>
      </w:r>
      <w:r w:rsidR="00F930FD">
        <w:rPr>
          <w:rFonts w:ascii="Times New Roman" w:hAnsi="Times New Roman" w:cs="Times New Roman"/>
          <w:i/>
          <w:iCs/>
          <w:lang w:val="es-MX"/>
        </w:rPr>
        <w:t xml:space="preserve"> </w:t>
      </w:r>
      <w:r w:rsidR="00F930FD">
        <w:rPr>
          <w:rFonts w:ascii="Times New Roman" w:hAnsi="Times New Roman" w:cs="Times New Roman"/>
          <w:lang w:val="es-MX"/>
        </w:rPr>
        <w:t>(1784)</w:t>
      </w:r>
      <w:r w:rsidRPr="00FD37E0">
        <w:rPr>
          <w:rFonts w:ascii="Times New Roman" w:hAnsi="Times New Roman" w:cs="Times New Roman"/>
          <w:lang w:val="es-MX"/>
        </w:rPr>
        <w:t>, Kant sostiene que la historia de la humanidad sigue una lógica teleológica, guiada por un orden racional que se desarrolla a través del tiempo. A través de sus proposiciones, muestra cómo la naturaleza ha dispuesto que la humanidad avance hacia una forma de organización social justa y racional, en la que la libertad y la moralidad sean posibles para todos los individuos. La historia, entonces, no es una secuencia de eventos al azar, sino una progresión hacia un estado final de perfección, impulsado por el conflicto, la competencia y la necesidad de establecer una justicia universal.</w:t>
      </w:r>
      <w:r>
        <w:rPr>
          <w:rFonts w:ascii="Times New Roman" w:hAnsi="Times New Roman" w:cs="Times New Roman"/>
          <w:lang w:val="es-MX"/>
        </w:rPr>
        <w:br w:type="page"/>
      </w:r>
    </w:p>
    <w:p w14:paraId="0E69F074" w14:textId="77777777" w:rsidR="00F930FD" w:rsidRDefault="00F930FD" w:rsidP="005B73D3">
      <w:pPr>
        <w:pStyle w:val="Prrafodelista"/>
        <w:numPr>
          <w:ilvl w:val="0"/>
          <w:numId w:val="4"/>
        </w:numPr>
        <w:spacing w:after="0" w:line="360" w:lineRule="auto"/>
        <w:ind w:left="426"/>
        <w:jc w:val="both"/>
        <w:rPr>
          <w:rFonts w:ascii="Times New Roman" w:hAnsi="Times New Roman" w:cs="Times New Roman"/>
        </w:rPr>
      </w:pPr>
      <w:r>
        <w:rPr>
          <w:rFonts w:ascii="Times New Roman" w:hAnsi="Times New Roman" w:cs="Times New Roman"/>
        </w:rPr>
        <w:lastRenderedPageBreak/>
        <w:t xml:space="preserve">Desarrolle la noción de “historia universal” propuesta por Hegel a partir del siguiente fragmento de la “Introducción (1830-31)” de su escrito </w:t>
      </w:r>
      <w:r w:rsidRPr="00880F33">
        <w:rPr>
          <w:rFonts w:ascii="Times New Roman" w:hAnsi="Times New Roman" w:cs="Times New Roman"/>
          <w:i/>
        </w:rPr>
        <w:t>Filosofía de la Historia Universal</w:t>
      </w:r>
      <w:r>
        <w:rPr>
          <w:rFonts w:ascii="Times New Roman" w:hAnsi="Times New Roman" w:cs="Times New Roman"/>
        </w:rPr>
        <w:t>:</w:t>
      </w:r>
    </w:p>
    <w:p w14:paraId="113A4804" w14:textId="77777777" w:rsidR="00F930FD" w:rsidRPr="005B73D3" w:rsidRDefault="00F930FD" w:rsidP="005B73D3">
      <w:pPr>
        <w:pStyle w:val="Prrafodelista"/>
        <w:spacing w:line="240" w:lineRule="auto"/>
        <w:ind w:left="851" w:right="624"/>
        <w:jc w:val="both"/>
        <w:rPr>
          <w:rFonts w:ascii="Times New Roman" w:hAnsi="Times New Roman" w:cs="Times New Roman"/>
          <w:sz w:val="21"/>
          <w:szCs w:val="21"/>
        </w:rPr>
      </w:pPr>
      <w:r w:rsidRPr="005B73D3">
        <w:rPr>
          <w:rFonts w:ascii="Times New Roman" w:hAnsi="Times New Roman" w:cs="Times New Roman"/>
          <w:sz w:val="21"/>
          <w:szCs w:val="21"/>
        </w:rPr>
        <w:t xml:space="preserve">“El objeto de estas lecciones es la filosofía de la historia universal (…) La filosofía de la historia universal no es otra cosa que la consideración </w:t>
      </w:r>
      <w:r w:rsidRPr="005B73D3">
        <w:rPr>
          <w:rFonts w:ascii="Times New Roman" w:hAnsi="Times New Roman" w:cs="Times New Roman"/>
          <w:i/>
          <w:sz w:val="21"/>
          <w:szCs w:val="21"/>
        </w:rPr>
        <w:t>pensante</w:t>
      </w:r>
      <w:r w:rsidRPr="005B73D3">
        <w:rPr>
          <w:rFonts w:ascii="Times New Roman" w:hAnsi="Times New Roman" w:cs="Times New Roman"/>
          <w:sz w:val="21"/>
          <w:szCs w:val="21"/>
        </w:rPr>
        <w:t xml:space="preserve"> de la misma, y del pensar no podemos prescindir nunca, pues el hombre es </w:t>
      </w:r>
      <w:r w:rsidRPr="005B73D3">
        <w:rPr>
          <w:rFonts w:ascii="Times New Roman" w:hAnsi="Times New Roman" w:cs="Times New Roman"/>
          <w:i/>
          <w:sz w:val="21"/>
          <w:szCs w:val="21"/>
        </w:rPr>
        <w:t>pensante</w:t>
      </w:r>
      <w:r w:rsidRPr="005B73D3">
        <w:rPr>
          <w:rFonts w:ascii="Times New Roman" w:hAnsi="Times New Roman" w:cs="Times New Roman"/>
          <w:sz w:val="21"/>
          <w:szCs w:val="21"/>
        </w:rPr>
        <w:t>, mediante el pensamiento se distingue del animal (…) La filosofía solo tiene que aprehender puramente lo que es, lo que ha sido, los acontecimientos y los hechos; ella es tanto más verdadera cuanto más se atiene solo a lo dado (…)”.</w:t>
      </w:r>
      <w:r w:rsidRPr="005B73D3">
        <w:rPr>
          <w:rStyle w:val="Refdenotaalpie"/>
          <w:rFonts w:ascii="Times New Roman" w:hAnsi="Times New Roman" w:cs="Times New Roman"/>
          <w:sz w:val="21"/>
          <w:szCs w:val="21"/>
        </w:rPr>
        <w:footnoteReference w:id="1"/>
      </w:r>
    </w:p>
    <w:p w14:paraId="15BCB850" w14:textId="2514EB3F" w:rsidR="00F930FD" w:rsidRPr="00F930FD" w:rsidRDefault="00E96D7B" w:rsidP="005B73D3">
      <w:pPr>
        <w:spacing w:line="360" w:lineRule="auto"/>
        <w:ind w:firstLine="426"/>
        <w:jc w:val="both"/>
        <w:rPr>
          <w:rFonts w:ascii="Times New Roman" w:hAnsi="Times New Roman" w:cs="Times New Roman"/>
          <w:lang w:val="es-MX"/>
        </w:rPr>
      </w:pPr>
      <w:r w:rsidRPr="00E96D7B">
        <w:rPr>
          <w:rFonts w:ascii="Times New Roman" w:hAnsi="Times New Roman" w:cs="Times New Roman"/>
          <w:lang w:val="es-MX"/>
        </w:rPr>
        <w:t xml:space="preserve"> </w:t>
      </w:r>
      <w:r w:rsidR="00F930FD" w:rsidRPr="005B73D3">
        <w:rPr>
          <w:rFonts w:ascii="Times New Roman" w:hAnsi="Times New Roman" w:cs="Times New Roman"/>
          <w:lang w:val="es-MX"/>
        </w:rPr>
        <w:t>Hegel plantea que la historia universal es el campo donde se despliega el espíritu humano en su progreso hacia la libertad, y la filosofía de la historia universal representa una “consideración pensante” de este proceso. Esta visión de la historia está fundamentada en la idea de que el desarrollo histórico no es un simple cúmulo de eventos aislados, sino un proceso racional en el cual cada hecho y acontecimiento se inscribe en un contexto mayor, orientado hacia una finalidad.</w:t>
      </w:r>
    </w:p>
    <w:p w14:paraId="35C8C048" w14:textId="649B8830" w:rsidR="00E41D05" w:rsidRDefault="00F930FD" w:rsidP="005B73D3">
      <w:pPr>
        <w:spacing w:line="360" w:lineRule="auto"/>
        <w:ind w:firstLine="708"/>
        <w:jc w:val="both"/>
        <w:rPr>
          <w:rFonts w:ascii="Times New Roman" w:hAnsi="Times New Roman" w:cs="Times New Roman"/>
          <w:lang w:val="es-MX"/>
        </w:rPr>
      </w:pPr>
      <w:r w:rsidRPr="00F930FD">
        <w:rPr>
          <w:rFonts w:ascii="Times New Roman" w:hAnsi="Times New Roman" w:cs="Times New Roman"/>
          <w:lang w:val="es-MX"/>
        </w:rPr>
        <w:t xml:space="preserve">En este fragmento, Hegel describe la filosofía de la historia como una “consideración pensante” de la historia. Para él, el pensamiento es lo que distingue al ser humano y permite comprender la historia de manera coherente. Esta perspectiva implica que la historia no es una mera acumulación de hechos o una crónica de eventos, sino un proceso que puede ser comprendido racionalmente. </w:t>
      </w:r>
      <w:r w:rsidR="005B73D3">
        <w:rPr>
          <w:rFonts w:ascii="Times New Roman" w:hAnsi="Times New Roman" w:cs="Times New Roman"/>
          <w:lang w:val="es-MX"/>
        </w:rPr>
        <w:t>La</w:t>
      </w:r>
      <w:r w:rsidRPr="00F930FD">
        <w:rPr>
          <w:rFonts w:ascii="Times New Roman" w:hAnsi="Times New Roman" w:cs="Times New Roman"/>
          <w:lang w:val="es-MX"/>
        </w:rPr>
        <w:t xml:space="preserve"> filosofía no impone ideas externas sobre la historia, sino que se limita a interpretar el sentido inherente a los procesos históricos.</w:t>
      </w:r>
      <w:r w:rsidR="005B73D3">
        <w:rPr>
          <w:rFonts w:ascii="Times New Roman" w:hAnsi="Times New Roman" w:cs="Times New Roman"/>
          <w:lang w:val="es-MX"/>
        </w:rPr>
        <w:t xml:space="preserve"> </w:t>
      </w:r>
      <w:r w:rsidRPr="00F930FD">
        <w:rPr>
          <w:rFonts w:ascii="Times New Roman" w:hAnsi="Times New Roman" w:cs="Times New Roman"/>
          <w:lang w:val="es-MX"/>
        </w:rPr>
        <w:t>La “consideración pensante” de la historia significa, entonces, que los hechos históricos no son contingentes, sino que poseen un significado que el pensamiento puede revelar. La historia universal, desde esta perspectiva, es una totalidad en la cual cada acontecimiento tiene su lugar en un desarrollo necesario, en el que el espíritu humano avanza hacia su propio autoconocimiento y libertad. La tarea de la filosofía de la historia, para Hegel, es hacer explícito este desarrollo y mostrar cómo cada etapa histórica contribuye al despliegue de la libertad humana.</w:t>
      </w:r>
    </w:p>
    <w:p w14:paraId="782FF8C6" w14:textId="71856B09" w:rsidR="00F930FD" w:rsidRPr="00F930FD" w:rsidRDefault="00F930FD" w:rsidP="00E41D05">
      <w:pPr>
        <w:spacing w:line="360" w:lineRule="auto"/>
        <w:ind w:firstLine="708"/>
        <w:jc w:val="both"/>
        <w:rPr>
          <w:rFonts w:ascii="Times New Roman" w:hAnsi="Times New Roman" w:cs="Times New Roman"/>
          <w:lang w:val="es-MX"/>
        </w:rPr>
      </w:pPr>
      <w:r w:rsidRPr="00F930FD">
        <w:rPr>
          <w:rFonts w:ascii="Times New Roman" w:hAnsi="Times New Roman" w:cs="Times New Roman"/>
          <w:lang w:val="es-MX"/>
        </w:rPr>
        <w:t xml:space="preserve">La noción de “historia universal” en Hegel está profundamente relacionada con su concepción del espíritu y de la libertad. Para Hegel, la historia es el proceso mediante el cual el espíritu humano toma conciencia de sí mismo y alcanza la libertad. Cada época histórica </w:t>
      </w:r>
      <w:r w:rsidRPr="00F930FD">
        <w:rPr>
          <w:rFonts w:ascii="Times New Roman" w:hAnsi="Times New Roman" w:cs="Times New Roman"/>
          <w:lang w:val="es-MX"/>
        </w:rPr>
        <w:lastRenderedPageBreak/>
        <w:t>representa un momento de este proceso, en el que el espíritu se realiza progresivamente en distintas formas de organización social, política y cultural. En este sentido, la historia universal es un proceso teleológico, orientado hacia la meta final de la libertad, entendida como la plena realización de la razón en el mundo.</w:t>
      </w:r>
    </w:p>
    <w:p w14:paraId="1D15F289" w14:textId="37275D49" w:rsidR="00F930FD" w:rsidRPr="00F930FD" w:rsidRDefault="00F930FD" w:rsidP="00E41D05">
      <w:pPr>
        <w:spacing w:line="360" w:lineRule="auto"/>
        <w:ind w:firstLine="708"/>
        <w:jc w:val="both"/>
        <w:rPr>
          <w:rFonts w:ascii="Times New Roman" w:hAnsi="Times New Roman" w:cs="Times New Roman"/>
          <w:lang w:val="es-MX"/>
        </w:rPr>
      </w:pPr>
      <w:r w:rsidRPr="00F930FD">
        <w:rPr>
          <w:rFonts w:ascii="Times New Roman" w:hAnsi="Times New Roman" w:cs="Times New Roman"/>
          <w:lang w:val="es-MX"/>
        </w:rPr>
        <w:t>Hegel sostiene que, aunque los eventos históricos puedan parecer caóticos o injustos desde una perspectiva inmediata, todos ellos tienen una razón de ser dentro del proceso total. Esto se debe a que la historia universal es racional y necesaria; cada hecho histórico cumple una función en el desarrollo del espíritu, y la filosofía de la historia tiene la capacidad de descubrir el sentido racional en esos hechos. Así, Hegel afirma que “la filosofía solo tiene que aprehender puramente lo que es”, ya que lo dado en la historia ya contiene en sí mismo su propio sentido y finalidad.</w:t>
      </w:r>
    </w:p>
    <w:p w14:paraId="393C806F" w14:textId="7C328AAA" w:rsidR="00F930FD" w:rsidRPr="00F930FD" w:rsidRDefault="00F930FD" w:rsidP="00E41D05">
      <w:pPr>
        <w:spacing w:line="360" w:lineRule="auto"/>
        <w:ind w:firstLine="708"/>
        <w:jc w:val="both"/>
        <w:rPr>
          <w:rFonts w:ascii="Times New Roman" w:hAnsi="Times New Roman" w:cs="Times New Roman"/>
          <w:lang w:val="es-MX"/>
        </w:rPr>
      </w:pPr>
      <w:r w:rsidRPr="00F930FD">
        <w:rPr>
          <w:rFonts w:ascii="Times New Roman" w:hAnsi="Times New Roman" w:cs="Times New Roman"/>
          <w:lang w:val="es-MX"/>
        </w:rPr>
        <w:t>La historia universal, en la visión de Hegel, tiene como propósito último la realización de la libertad humana. La libertad es, para Hegel, la meta hacia la cual se dirige todo el desarrollo histórico. Esto no significa que cada individuo o grupo histórico haya estado consciente de contribuir a este objetivo, sino que, desde una perspectiva filosófica, la historia aparece como un proceso que avanza inexorablemente hacia la libertad. En cada etapa de este proceso, el espíritu humano se enfrenta a distintas limitaciones y contradicciones, las cuales son superadas progresivamente en nuevas formas de organización y conciencia.</w:t>
      </w:r>
    </w:p>
    <w:p w14:paraId="6117EC94" w14:textId="77777777" w:rsidR="00F930FD" w:rsidRPr="00F930FD" w:rsidRDefault="00F930FD" w:rsidP="00F930FD">
      <w:pPr>
        <w:spacing w:line="360" w:lineRule="auto"/>
        <w:ind w:firstLine="708"/>
        <w:jc w:val="both"/>
        <w:rPr>
          <w:rFonts w:ascii="Times New Roman" w:hAnsi="Times New Roman" w:cs="Times New Roman"/>
          <w:lang w:val="es-MX"/>
        </w:rPr>
      </w:pPr>
      <w:r w:rsidRPr="00F930FD">
        <w:rPr>
          <w:rFonts w:ascii="Times New Roman" w:hAnsi="Times New Roman" w:cs="Times New Roman"/>
          <w:lang w:val="es-MX"/>
        </w:rPr>
        <w:t>Para Hegel, la libertad no es simplemente la ausencia de restricciones, sino la capacidad del espíritu para actuar conforme a su propia razón. En este sentido, la historia universal es la historia de la emancipación del espíritu, que se despliega en formas sucesivas de autoconocimiento y autonomía. La filosofía de la historia universal, entonces, no es otra cosa que la comprensión de cómo la libertad se realiza gradualmente en el mundo a través de los diversos momentos históricos.</w:t>
      </w:r>
    </w:p>
    <w:p w14:paraId="1131BE92" w14:textId="77777777" w:rsidR="005B73D3" w:rsidRDefault="005B73D3">
      <w:pPr>
        <w:rPr>
          <w:rFonts w:ascii="Times New Roman" w:hAnsi="Times New Roman" w:cs="Times New Roman"/>
        </w:rPr>
      </w:pPr>
      <w:r>
        <w:rPr>
          <w:rFonts w:ascii="Times New Roman" w:hAnsi="Times New Roman" w:cs="Times New Roman"/>
        </w:rPr>
        <w:br w:type="page"/>
      </w:r>
    </w:p>
    <w:p w14:paraId="59C0AD92" w14:textId="38EA57A9" w:rsidR="00E41D05" w:rsidRPr="00880F33" w:rsidRDefault="00E41D05" w:rsidP="00E41D05">
      <w:pPr>
        <w:pStyle w:val="Prrafodelista"/>
        <w:numPr>
          <w:ilvl w:val="0"/>
          <w:numId w:val="4"/>
        </w:numPr>
        <w:spacing w:after="0" w:line="360" w:lineRule="auto"/>
        <w:jc w:val="both"/>
        <w:rPr>
          <w:rFonts w:ascii="Times New Roman" w:hAnsi="Times New Roman" w:cs="Times New Roman"/>
        </w:rPr>
      </w:pPr>
      <w:r>
        <w:rPr>
          <w:rFonts w:ascii="Times New Roman" w:hAnsi="Times New Roman" w:cs="Times New Roman"/>
        </w:rPr>
        <w:lastRenderedPageBreak/>
        <w:t xml:space="preserve">Explique las implicancias filosóficas de la relaboración crítica del concepto de historia que ofrece Nietzsche </w:t>
      </w:r>
      <w:r w:rsidRPr="00FF1A83">
        <w:rPr>
          <w:rFonts w:ascii="Times New Roman" w:hAnsi="Times New Roman" w:cs="Times New Roman"/>
        </w:rPr>
        <w:t xml:space="preserve">en su </w:t>
      </w:r>
      <w:r w:rsidRPr="00FF1A83">
        <w:rPr>
          <w:rFonts w:ascii="Times New Roman" w:hAnsi="Times New Roman" w:cs="Times New Roman"/>
          <w:i/>
        </w:rPr>
        <w:t>Segunda consideración intempestiva</w:t>
      </w:r>
      <w:r>
        <w:rPr>
          <w:rFonts w:ascii="Times New Roman" w:hAnsi="Times New Roman" w:cs="Times New Roman"/>
        </w:rPr>
        <w:t xml:space="preserve"> (1874). Para esto, aunque no de modo excluyente, tenga en cuenta los conceptos de vida y valor como nuevos criterios frente a la cultura alemana y su tendencia a la historia como “virtud hipertrófica”.</w:t>
      </w:r>
    </w:p>
    <w:p w14:paraId="3BB6C4AF" w14:textId="77777777" w:rsidR="00E41D05" w:rsidRDefault="00E41D05" w:rsidP="00E41D05">
      <w:pPr>
        <w:spacing w:line="360" w:lineRule="auto"/>
        <w:jc w:val="both"/>
        <w:rPr>
          <w:rFonts w:ascii="Times New Roman" w:hAnsi="Times New Roman" w:cs="Times New Roman"/>
        </w:rPr>
      </w:pPr>
    </w:p>
    <w:p w14:paraId="5D6CBAB3" w14:textId="5E79FD06" w:rsidR="00E41D05" w:rsidRPr="00E41D05" w:rsidRDefault="00E41D05" w:rsidP="00E41D05">
      <w:pPr>
        <w:spacing w:line="360" w:lineRule="auto"/>
        <w:ind w:firstLine="360"/>
        <w:jc w:val="both"/>
        <w:rPr>
          <w:rFonts w:ascii="Times New Roman" w:hAnsi="Times New Roman" w:cs="Times New Roman"/>
        </w:rPr>
      </w:pPr>
      <w:r w:rsidRPr="00E41D05">
        <w:rPr>
          <w:rFonts w:ascii="Times New Roman" w:hAnsi="Times New Roman" w:cs="Times New Roman"/>
        </w:rPr>
        <w:t xml:space="preserve">En su </w:t>
      </w:r>
      <w:r w:rsidRPr="00E41D05">
        <w:rPr>
          <w:rFonts w:ascii="Times New Roman" w:hAnsi="Times New Roman" w:cs="Times New Roman"/>
          <w:i/>
          <w:iCs/>
        </w:rPr>
        <w:t>Segunda consideración intempestiva</w:t>
      </w:r>
      <w:r w:rsidRPr="00E41D05">
        <w:rPr>
          <w:rFonts w:ascii="Times New Roman" w:hAnsi="Times New Roman" w:cs="Times New Roman"/>
        </w:rPr>
        <w:t xml:space="preserve"> (1874), Friedrich Nietzsche realiza una crítica profunda a la manera en que la historia era concebida en la cultura alemana de su época, cuestionando el papel que esta juega en la vida humana y en la formación de la cultura. Para Nietzsche, la historia no debe ser un fin en sí misma ni una acumulación de conocimientos sin relevancia práctica, sino que debe estar al servicio de la vida y los valores que ella permite expresar. Este enfoque redefine la historia, dándole un propósito que trasciende el simple estudio del pasado y critica la </w:t>
      </w:r>
      <w:r w:rsidR="00D32AC7">
        <w:rPr>
          <w:rFonts w:ascii="Times New Roman" w:hAnsi="Times New Roman" w:cs="Times New Roman"/>
        </w:rPr>
        <w:t>consideración</w:t>
      </w:r>
      <w:r w:rsidRPr="00E41D05">
        <w:rPr>
          <w:rFonts w:ascii="Times New Roman" w:hAnsi="Times New Roman" w:cs="Times New Roman"/>
        </w:rPr>
        <w:t xml:space="preserve"> de la historia en la cultura alemana, que él considera excesiva y contraproducente.</w:t>
      </w:r>
    </w:p>
    <w:p w14:paraId="446B742C" w14:textId="5F28FB0B" w:rsidR="00E41D05" w:rsidRDefault="00E41D05" w:rsidP="00E41D05">
      <w:pPr>
        <w:spacing w:line="360" w:lineRule="auto"/>
        <w:ind w:firstLine="360"/>
        <w:jc w:val="both"/>
        <w:rPr>
          <w:rFonts w:ascii="Times New Roman" w:hAnsi="Times New Roman" w:cs="Times New Roman"/>
        </w:rPr>
      </w:pPr>
      <w:r w:rsidRPr="00E41D05">
        <w:rPr>
          <w:rFonts w:ascii="Times New Roman" w:hAnsi="Times New Roman" w:cs="Times New Roman"/>
        </w:rPr>
        <w:t>Nietzsche argumenta que la historia debe servir a la vida y no al revés. Para él, la historia pierde su sentido cuando se convierte en una actividad puramente académica que antepone el conocimiento del pasado a las necesidades vitales del presente. Nietzsche introduce una perspectiva en la que la historia tiene valor únicamente en la medida en que contribuye al fortalecimiento y al desarrollo de la vida humana. En este sentido, la historia debe ser selectiva y valorativa, orientada a aquello que nutre y fortalece a los individuos y a las culturas, en lugar de limitarse a una acumulación de datos históricos sin propósito vital.</w:t>
      </w:r>
    </w:p>
    <w:p w14:paraId="48E0D0F6" w14:textId="7C955A08" w:rsidR="00E41D05" w:rsidRPr="00E41D05" w:rsidRDefault="00E41D05" w:rsidP="00E41D05">
      <w:pPr>
        <w:spacing w:line="360" w:lineRule="auto"/>
        <w:ind w:firstLine="360"/>
        <w:jc w:val="both"/>
        <w:rPr>
          <w:rFonts w:ascii="Times New Roman" w:hAnsi="Times New Roman" w:cs="Times New Roman"/>
        </w:rPr>
      </w:pPr>
      <w:r w:rsidRPr="00E41D05">
        <w:rPr>
          <w:rFonts w:ascii="Times New Roman" w:hAnsi="Times New Roman" w:cs="Times New Roman"/>
        </w:rPr>
        <w:t xml:space="preserve">Nietzsche distingue tres formas de abordar la historia: la historia monumental, que inspira a través de grandes ejemplos del pasado; la historia </w:t>
      </w:r>
      <w:r w:rsidR="00D32AC7" w:rsidRPr="00E41D05">
        <w:rPr>
          <w:rFonts w:ascii="Times New Roman" w:hAnsi="Times New Roman" w:cs="Times New Roman"/>
        </w:rPr>
        <w:t>anticuaria</w:t>
      </w:r>
      <w:r w:rsidRPr="00E41D05">
        <w:rPr>
          <w:rFonts w:ascii="Times New Roman" w:hAnsi="Times New Roman" w:cs="Times New Roman"/>
        </w:rPr>
        <w:t>, que valora las tradiciones y el sentido de pertenencia; y la historia crítica, que cuestiona y juzga el pasado para liberar al individuo de influencias opresivas. Cada una de estas formas es útil en la medida en que se integra a la vida, permitiendo a los individuos y a la cultura orientarse y fortalecerse. Sin embargo, cuando estas perspectivas se vuelven absolutas y se desvinculan de la vida, degeneran en un exceso que paraliza y oprime al individuo.</w:t>
      </w:r>
    </w:p>
    <w:p w14:paraId="73BD3A77" w14:textId="77777777" w:rsidR="00E41D05" w:rsidRPr="00E41D05" w:rsidRDefault="00E41D05" w:rsidP="00E41D05">
      <w:pPr>
        <w:spacing w:line="360" w:lineRule="auto"/>
        <w:jc w:val="both"/>
        <w:rPr>
          <w:rFonts w:ascii="Times New Roman" w:hAnsi="Times New Roman" w:cs="Times New Roman"/>
        </w:rPr>
      </w:pPr>
    </w:p>
    <w:p w14:paraId="693BB16C" w14:textId="41DB881A" w:rsidR="00E41D05" w:rsidRDefault="00E41D05" w:rsidP="00E41D05">
      <w:pPr>
        <w:spacing w:line="360" w:lineRule="auto"/>
        <w:ind w:firstLine="360"/>
        <w:jc w:val="both"/>
        <w:rPr>
          <w:rFonts w:ascii="Times New Roman" w:hAnsi="Times New Roman" w:cs="Times New Roman"/>
        </w:rPr>
      </w:pPr>
      <w:r w:rsidRPr="00E41D05">
        <w:rPr>
          <w:rFonts w:ascii="Times New Roman" w:hAnsi="Times New Roman" w:cs="Times New Roman"/>
        </w:rPr>
        <w:lastRenderedPageBreak/>
        <w:t>Nietzsche observa que la cultura alemana de su época había desarrollado una obsesión por la historia, valorando el conocimiento histórico en sí mismo como una especie de “virtud hipertrófica”</w:t>
      </w:r>
      <w:r w:rsidR="00D32AC7">
        <w:rPr>
          <w:rFonts w:ascii="Times New Roman" w:hAnsi="Times New Roman" w:cs="Times New Roman"/>
        </w:rPr>
        <w:t xml:space="preserve"> (Nietzsche, 1874:39)</w:t>
      </w:r>
      <w:r w:rsidRPr="00E41D05">
        <w:rPr>
          <w:rFonts w:ascii="Times New Roman" w:hAnsi="Times New Roman" w:cs="Times New Roman"/>
        </w:rPr>
        <w:t>. Esta visión hipertrofiada de la historia, según Nietzsche, sofoca la creatividad y la espontaneidad del espíritu humano, que son esenciales para una vida plena y saludable. Al colocar el conocimiento histórico por encima de la vida y los valores, la cultura alemana tiende a formar individuos que están sobrecargados de información, pero carecen de la capacidad para actuar de manera autónoma y creativa. Nietzsche señala que esta tendencia convierte a los individuos en seres pasivos, incapaces de crear o transformar su realidad debido a la sobrecarga de referencias al pasado.</w:t>
      </w:r>
    </w:p>
    <w:p w14:paraId="4429E474" w14:textId="77777777" w:rsidR="00E41D05" w:rsidRDefault="00E41D05" w:rsidP="00E41D05">
      <w:pPr>
        <w:spacing w:line="360" w:lineRule="auto"/>
        <w:ind w:firstLine="360"/>
        <w:jc w:val="both"/>
        <w:rPr>
          <w:rFonts w:ascii="Times New Roman" w:hAnsi="Times New Roman" w:cs="Times New Roman"/>
        </w:rPr>
      </w:pPr>
      <w:r w:rsidRPr="00E41D05">
        <w:rPr>
          <w:rFonts w:ascii="Times New Roman" w:hAnsi="Times New Roman" w:cs="Times New Roman"/>
        </w:rPr>
        <w:t>La crítica nietzscheana se dirige contra la idea de que la historia, entendida como un acopio de conocimientos, posea un valor moral absoluto. Para él, el valor de la historia debe medirse en función de su contribución al crecimiento y la afirmación de la vida. La “virtud hipertrófica” representa una inversión de prioridades en la que el conocimiento histórico es venerado de manera desmedida, sacrificando la vitalidad y el poder creativo de los individuos.</w:t>
      </w:r>
      <w:r>
        <w:rPr>
          <w:rFonts w:ascii="Times New Roman" w:hAnsi="Times New Roman" w:cs="Times New Roman"/>
        </w:rPr>
        <w:t xml:space="preserve"> </w:t>
      </w:r>
    </w:p>
    <w:p w14:paraId="5275D0AB" w14:textId="2AA69A1A" w:rsidR="00E41D05" w:rsidRDefault="00E41D05" w:rsidP="00E41D05">
      <w:pPr>
        <w:spacing w:line="360" w:lineRule="auto"/>
        <w:ind w:firstLine="360"/>
        <w:jc w:val="both"/>
        <w:rPr>
          <w:rFonts w:ascii="Times New Roman" w:hAnsi="Times New Roman" w:cs="Times New Roman"/>
        </w:rPr>
      </w:pPr>
      <w:r w:rsidRPr="00E41D05">
        <w:rPr>
          <w:rFonts w:ascii="Times New Roman" w:hAnsi="Times New Roman" w:cs="Times New Roman"/>
        </w:rPr>
        <w:t>Nietzsche propone la vida y el valor como los criterios fundamentales para evaluar el papel de la historia en la cultura. En lugar de una historia que idolatre el pasado de manera incondicional, Nietzsche sugiere una historia que valore el presente y oriente el futuro. Este enfoque implica una relaboración crítica del concepto de historia, donde el conocimiento del pasado debe ser seleccionado y reinterpretado a la luz de su utilidad para la vida actual.</w:t>
      </w:r>
      <w:r>
        <w:rPr>
          <w:rFonts w:ascii="Times New Roman" w:hAnsi="Times New Roman" w:cs="Times New Roman"/>
        </w:rPr>
        <w:t xml:space="preserve"> </w:t>
      </w:r>
      <w:r w:rsidRPr="00E41D05">
        <w:rPr>
          <w:rFonts w:ascii="Times New Roman" w:hAnsi="Times New Roman" w:cs="Times New Roman"/>
        </w:rPr>
        <w:t>Para Nietzsche, la historia debe tener un propósito vivificante: debe permitir que las personas se sientan capacitadas para crear, innovar y superar las limitaciones impuestas por el pasado. La vida y el valor se convierten así en criterios para evaluar qué aspectos del pasado deben recordarse y celebrarse, y cuáles deben ser abandonados o superados. Esta selección no es arbitraria, sino que responde a una necesidad de preservar y fortalecer la vitalidad de los individuos y de la cultura.</w:t>
      </w:r>
      <w:r>
        <w:rPr>
          <w:rFonts w:ascii="Times New Roman" w:hAnsi="Times New Roman" w:cs="Times New Roman"/>
        </w:rPr>
        <w:t xml:space="preserve"> </w:t>
      </w:r>
    </w:p>
    <w:p w14:paraId="3831F706" w14:textId="0CD30611" w:rsidR="00600E59" w:rsidRPr="00E41D05" w:rsidRDefault="00E41D05" w:rsidP="00E41D05">
      <w:pPr>
        <w:spacing w:line="360" w:lineRule="auto"/>
        <w:ind w:firstLine="360"/>
        <w:jc w:val="both"/>
        <w:rPr>
          <w:rFonts w:ascii="Times New Roman" w:hAnsi="Times New Roman" w:cs="Times New Roman"/>
        </w:rPr>
      </w:pPr>
      <w:r w:rsidRPr="00E41D05">
        <w:rPr>
          <w:rFonts w:ascii="Times New Roman" w:hAnsi="Times New Roman" w:cs="Times New Roman"/>
        </w:rPr>
        <w:t>La historia, en esta perspectiva, deja de ser un fin en sí mismo y se convierte en un medio para potenciar la vida y el poder creador del individuo, estableciendo una relación dinámica y selectiva con el pasado en función de los valores que fortalecen la existencia presente.</w:t>
      </w:r>
    </w:p>
    <w:sectPr w:rsidR="00600E59" w:rsidRPr="00E41D05" w:rsidSect="009A479F">
      <w:headerReference w:type="default" r:id="rId7"/>
      <w:footerReference w:type="even" r:id="rId8"/>
      <w:footerReference w:type="default" r:id="rId9"/>
      <w:footerReference w:type="firs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1FC107" w14:textId="77777777" w:rsidR="001878C9" w:rsidRDefault="001878C9" w:rsidP="00E91DE4">
      <w:pPr>
        <w:spacing w:after="0" w:line="240" w:lineRule="auto"/>
      </w:pPr>
      <w:r>
        <w:separator/>
      </w:r>
    </w:p>
  </w:endnote>
  <w:endnote w:type="continuationSeparator" w:id="0">
    <w:p w14:paraId="42CE404B" w14:textId="77777777" w:rsidR="001878C9" w:rsidRDefault="001878C9" w:rsidP="00E9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781757063"/>
      <w:docPartObj>
        <w:docPartGallery w:val="Page Numbers (Bottom of Page)"/>
        <w:docPartUnique/>
      </w:docPartObj>
    </w:sdtPr>
    <w:sdtContent>
      <w:p w14:paraId="4B7296D6" w14:textId="667F1A1E"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FA30138" w14:textId="77777777" w:rsidR="00E91DE4" w:rsidRDefault="00E91DE4" w:rsidP="00E91DE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428889425"/>
      <w:docPartObj>
        <w:docPartGallery w:val="Page Numbers (Bottom of Page)"/>
        <w:docPartUnique/>
      </w:docPartObj>
    </w:sdtPr>
    <w:sdtContent>
      <w:p w14:paraId="052D3BBA" w14:textId="4B9A6E87"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58D1D6E0" w14:textId="0B58C58A" w:rsidR="00E91DE4" w:rsidRPr="00F930FD" w:rsidRDefault="00F930FD" w:rsidP="009A479F">
    <w:pPr>
      <w:pStyle w:val="Piedepgina"/>
      <w:ind w:right="360"/>
      <w:rPr>
        <w:rFonts w:ascii="Times New Roman" w:hAnsi="Times New Roman" w:cs="Times New Roman"/>
        <w:sz w:val="18"/>
        <w:szCs w:val="18"/>
        <w:lang w:val="es-ES_tradnl"/>
      </w:rPr>
    </w:pPr>
    <w:r>
      <w:rPr>
        <w:rFonts w:ascii="Times New Roman" w:hAnsi="Times New Roman" w:cs="Times New Roman"/>
        <w:sz w:val="18"/>
        <w:szCs w:val="18"/>
      </w:rPr>
      <w:t>Filosofía de la Historia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846162143"/>
      <w:docPartObj>
        <w:docPartGallery w:val="Page Numbers (Bottom of Page)"/>
        <w:docPartUnique/>
      </w:docPartObj>
    </w:sdtPr>
    <w:sdtContent>
      <w:p w14:paraId="2D64613E" w14:textId="67477BD1" w:rsidR="009A479F" w:rsidRDefault="009A479F" w:rsidP="009A479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C13CB54" w14:textId="77777777" w:rsidR="00E91DE4" w:rsidRDefault="00E91DE4" w:rsidP="009A479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555D6A" w14:textId="77777777" w:rsidR="001878C9" w:rsidRDefault="001878C9" w:rsidP="00E91DE4">
      <w:pPr>
        <w:spacing w:after="0" w:line="240" w:lineRule="auto"/>
      </w:pPr>
      <w:r>
        <w:separator/>
      </w:r>
    </w:p>
  </w:footnote>
  <w:footnote w:type="continuationSeparator" w:id="0">
    <w:p w14:paraId="233108EE" w14:textId="77777777" w:rsidR="001878C9" w:rsidRDefault="001878C9" w:rsidP="00E91DE4">
      <w:pPr>
        <w:spacing w:after="0" w:line="240" w:lineRule="auto"/>
      </w:pPr>
      <w:r>
        <w:continuationSeparator/>
      </w:r>
    </w:p>
  </w:footnote>
  <w:footnote w:id="1">
    <w:p w14:paraId="03E98BF0" w14:textId="77777777" w:rsidR="00F930FD" w:rsidRPr="00880F33" w:rsidRDefault="00F930FD" w:rsidP="00F930FD">
      <w:pPr>
        <w:pStyle w:val="Textonotapie"/>
        <w:jc w:val="both"/>
        <w:rPr>
          <w:rFonts w:ascii="Times New Roman" w:hAnsi="Times New Roman" w:cs="Times New Roman"/>
          <w:lang w:val="es-ES"/>
        </w:rPr>
      </w:pPr>
      <w:r w:rsidRPr="00880F33">
        <w:rPr>
          <w:rStyle w:val="Refdenotaalpie"/>
          <w:rFonts w:ascii="Times New Roman" w:hAnsi="Times New Roman" w:cs="Times New Roman"/>
        </w:rPr>
        <w:footnoteRef/>
      </w:r>
      <w:r w:rsidRPr="00880F33">
        <w:rPr>
          <w:rFonts w:ascii="Times New Roman" w:hAnsi="Times New Roman" w:cs="Times New Roman"/>
        </w:rPr>
        <w:t xml:space="preserve"> </w:t>
      </w:r>
      <w:r w:rsidRPr="00880F33">
        <w:rPr>
          <w:rFonts w:ascii="Times New Roman" w:hAnsi="Times New Roman" w:cs="Times New Roman"/>
          <w:lang w:val="es-ES"/>
        </w:rPr>
        <w:t>Hegel, G.W.F, (2005</w:t>
      </w:r>
      <w:r>
        <w:rPr>
          <w:rFonts w:ascii="Times New Roman" w:hAnsi="Times New Roman" w:cs="Times New Roman"/>
          <w:lang w:val="es-ES"/>
        </w:rPr>
        <w:t xml:space="preserve">), </w:t>
      </w:r>
      <w:r w:rsidRPr="00880F33">
        <w:rPr>
          <w:rFonts w:ascii="Times New Roman" w:hAnsi="Times New Roman" w:cs="Times New Roman"/>
          <w:lang w:val="es-ES"/>
        </w:rPr>
        <w:t xml:space="preserve">“Introducción (1830-31)”, en </w:t>
      </w:r>
      <w:r w:rsidRPr="00880F33">
        <w:rPr>
          <w:rFonts w:ascii="Times New Roman" w:hAnsi="Times New Roman" w:cs="Times New Roman"/>
          <w:i/>
          <w:lang w:val="es-ES"/>
        </w:rPr>
        <w:t>Introducciones a la Filosofía de la Historia Universal</w:t>
      </w:r>
      <w:r w:rsidRPr="00880F33">
        <w:rPr>
          <w:rFonts w:ascii="Times New Roman" w:hAnsi="Times New Roman" w:cs="Times New Roman"/>
          <w:lang w:val="es-ES"/>
        </w:rPr>
        <w:t>, Madrid, Ediciones Istmo, p. 45.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A2E99" w14:textId="77777777" w:rsidR="00234535" w:rsidRPr="00234535" w:rsidRDefault="00E91DE4">
    <w:pPr>
      <w:pStyle w:val="Encabezado"/>
      <w:rPr>
        <w:rFonts w:ascii="Times New Roman" w:hAnsi="Times New Roman" w:cs="Times New Roman"/>
        <w:sz w:val="18"/>
        <w:szCs w:val="18"/>
      </w:rPr>
    </w:pPr>
    <w:r w:rsidRPr="00234535">
      <w:rPr>
        <w:rFonts w:ascii="Times New Roman" w:hAnsi="Times New Roman" w:cs="Times New Roman"/>
        <w:sz w:val="18"/>
        <w:szCs w:val="18"/>
      </w:rPr>
      <w:t>Matias Salimbene</w:t>
    </w:r>
  </w:p>
  <w:p w14:paraId="2DA7D64D" w14:textId="38CDB393" w:rsidR="00E91DE4" w:rsidRPr="00234535" w:rsidRDefault="00234535">
    <w:pPr>
      <w:pStyle w:val="Encabezado"/>
      <w:rPr>
        <w:rFonts w:ascii="Times New Roman" w:hAnsi="Times New Roman" w:cs="Times New Roman"/>
        <w:sz w:val="18"/>
        <w:szCs w:val="18"/>
      </w:rPr>
    </w:pPr>
    <w:r w:rsidRPr="00234535">
      <w:rPr>
        <w:rFonts w:ascii="Times New Roman" w:hAnsi="Times New Roman" w:cs="Times New Roman"/>
        <w:sz w:val="18"/>
        <w:szCs w:val="18"/>
      </w:rPr>
      <w:t>Licenciatura en Filosofía</w:t>
    </w:r>
    <w:r w:rsidR="00E91DE4" w:rsidRPr="00234535">
      <w:rPr>
        <w:rFonts w:ascii="Times New Roman" w:hAnsi="Times New Roman" w:cs="Times New Roman"/>
        <w:sz w:val="18"/>
        <w:szCs w:val="18"/>
      </w:rPr>
      <w:ptab w:relativeTo="margin" w:alignment="center" w:leader="none"/>
    </w:r>
    <w:r w:rsidR="00E91DE4" w:rsidRPr="00234535">
      <w:rPr>
        <w:rFonts w:ascii="Times New Roman" w:hAnsi="Times New Roman" w:cs="Times New Roman"/>
        <w:sz w:val="18"/>
        <w:szCs w:val="18"/>
      </w:rPr>
      <w:ptab w:relativeTo="margin" w:alignment="right" w:leader="none"/>
    </w:r>
    <w:r w:rsidR="009A479F" w:rsidRPr="00234535">
      <w:rPr>
        <w:rFonts w:ascii="Times New Roman" w:hAnsi="Times New Roman" w:cs="Times New Roman"/>
        <w:sz w:val="18"/>
        <w:szCs w:val="18"/>
      </w:rPr>
      <w:t xml:space="preserve">Parcial </w:t>
    </w:r>
    <w:r w:rsidR="0071228F" w:rsidRPr="00234535">
      <w:rPr>
        <w:rFonts w:ascii="Times New Roman" w:hAnsi="Times New Roman" w:cs="Times New Roman"/>
        <w:sz w:val="18"/>
        <w:szCs w:val="1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73303DB"/>
    <w:multiLevelType w:val="hybridMultilevel"/>
    <w:tmpl w:val="9A5AD73E"/>
    <w:lvl w:ilvl="0" w:tplc="F98E6F32">
      <w:start w:val="1"/>
      <w:numFmt w:val="decimal"/>
      <w:lvlText w:val="%1."/>
      <w:lvlJc w:val="left"/>
      <w:pPr>
        <w:ind w:left="360" w:hanging="360"/>
      </w:pPr>
      <w:rPr>
        <w:rFonts w:hint="default"/>
        <w:b/>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 w15:restartNumberingAfterBreak="0">
    <w:nsid w:val="73FB4822"/>
    <w:multiLevelType w:val="hybridMultilevel"/>
    <w:tmpl w:val="D2EC4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01371105">
    <w:abstractNumId w:val="0"/>
  </w:num>
  <w:num w:numId="2" w16cid:durableId="598366971">
    <w:abstractNumId w:val="1"/>
  </w:num>
  <w:num w:numId="3" w16cid:durableId="2056614111">
    <w:abstractNumId w:val="3"/>
  </w:num>
  <w:num w:numId="4" w16cid:durableId="735974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30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0E"/>
    <w:rsid w:val="00090AD2"/>
    <w:rsid w:val="000F180E"/>
    <w:rsid w:val="00112DF8"/>
    <w:rsid w:val="001878C9"/>
    <w:rsid w:val="001B6DC6"/>
    <w:rsid w:val="001C668D"/>
    <w:rsid w:val="00225BBA"/>
    <w:rsid w:val="00234535"/>
    <w:rsid w:val="00323D29"/>
    <w:rsid w:val="00356049"/>
    <w:rsid w:val="0038289C"/>
    <w:rsid w:val="004241EA"/>
    <w:rsid w:val="00514BCA"/>
    <w:rsid w:val="00521BEB"/>
    <w:rsid w:val="00542C77"/>
    <w:rsid w:val="005B73D3"/>
    <w:rsid w:val="005E2620"/>
    <w:rsid w:val="00600E59"/>
    <w:rsid w:val="00606821"/>
    <w:rsid w:val="006A7279"/>
    <w:rsid w:val="0071228F"/>
    <w:rsid w:val="007E067A"/>
    <w:rsid w:val="00887F45"/>
    <w:rsid w:val="00902335"/>
    <w:rsid w:val="009358A0"/>
    <w:rsid w:val="00962C75"/>
    <w:rsid w:val="009A479F"/>
    <w:rsid w:val="00BD486E"/>
    <w:rsid w:val="00C613D2"/>
    <w:rsid w:val="00C65ADA"/>
    <w:rsid w:val="00CF61D7"/>
    <w:rsid w:val="00D32AC7"/>
    <w:rsid w:val="00E41D05"/>
    <w:rsid w:val="00E7795E"/>
    <w:rsid w:val="00E91DE4"/>
    <w:rsid w:val="00E96D7B"/>
    <w:rsid w:val="00EC45B3"/>
    <w:rsid w:val="00EC724A"/>
    <w:rsid w:val="00F930FD"/>
    <w:rsid w:val="00FD37E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C5B9"/>
  <w15:chartTrackingRefBased/>
  <w15:docId w15:val="{E8C15E1F-DD0D-1549-BB60-52629D90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1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1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18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18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18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18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18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18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18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18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18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18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18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18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18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18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18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180E"/>
    <w:rPr>
      <w:rFonts w:eastAsiaTheme="majorEastAsia" w:cstheme="majorBidi"/>
      <w:color w:val="272727" w:themeColor="text1" w:themeTint="D8"/>
    </w:rPr>
  </w:style>
  <w:style w:type="paragraph" w:styleId="Ttulo">
    <w:name w:val="Title"/>
    <w:basedOn w:val="Normal"/>
    <w:next w:val="Normal"/>
    <w:link w:val="TtuloCar"/>
    <w:uiPriority w:val="10"/>
    <w:qFormat/>
    <w:rsid w:val="000F1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18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18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18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180E"/>
    <w:pPr>
      <w:spacing w:before="160"/>
      <w:jc w:val="center"/>
    </w:pPr>
    <w:rPr>
      <w:i/>
      <w:iCs/>
      <w:color w:val="404040" w:themeColor="text1" w:themeTint="BF"/>
    </w:rPr>
  </w:style>
  <w:style w:type="character" w:customStyle="1" w:styleId="CitaCar">
    <w:name w:val="Cita Car"/>
    <w:basedOn w:val="Fuentedeprrafopredeter"/>
    <w:link w:val="Cita"/>
    <w:uiPriority w:val="29"/>
    <w:rsid w:val="000F180E"/>
    <w:rPr>
      <w:i/>
      <w:iCs/>
      <w:color w:val="404040" w:themeColor="text1" w:themeTint="BF"/>
    </w:rPr>
  </w:style>
  <w:style w:type="paragraph" w:styleId="Prrafodelista">
    <w:name w:val="List Paragraph"/>
    <w:basedOn w:val="Normal"/>
    <w:uiPriority w:val="34"/>
    <w:qFormat/>
    <w:rsid w:val="000F180E"/>
    <w:pPr>
      <w:ind w:left="720"/>
      <w:contextualSpacing/>
    </w:pPr>
  </w:style>
  <w:style w:type="character" w:styleId="nfasisintenso">
    <w:name w:val="Intense Emphasis"/>
    <w:basedOn w:val="Fuentedeprrafopredeter"/>
    <w:uiPriority w:val="21"/>
    <w:qFormat/>
    <w:rsid w:val="000F180E"/>
    <w:rPr>
      <w:i/>
      <w:iCs/>
      <w:color w:val="0F4761" w:themeColor="accent1" w:themeShade="BF"/>
    </w:rPr>
  </w:style>
  <w:style w:type="paragraph" w:styleId="Citadestacada">
    <w:name w:val="Intense Quote"/>
    <w:basedOn w:val="Normal"/>
    <w:next w:val="Normal"/>
    <w:link w:val="CitadestacadaCar"/>
    <w:uiPriority w:val="30"/>
    <w:qFormat/>
    <w:rsid w:val="000F1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180E"/>
    <w:rPr>
      <w:i/>
      <w:iCs/>
      <w:color w:val="0F4761" w:themeColor="accent1" w:themeShade="BF"/>
    </w:rPr>
  </w:style>
  <w:style w:type="character" w:styleId="Referenciaintensa">
    <w:name w:val="Intense Reference"/>
    <w:basedOn w:val="Fuentedeprrafopredeter"/>
    <w:uiPriority w:val="32"/>
    <w:qFormat/>
    <w:rsid w:val="000F180E"/>
    <w:rPr>
      <w:b/>
      <w:bCs/>
      <w:smallCaps/>
      <w:color w:val="0F4761" w:themeColor="accent1" w:themeShade="BF"/>
      <w:spacing w:val="5"/>
    </w:rPr>
  </w:style>
  <w:style w:type="character" w:styleId="nfasis">
    <w:name w:val="Emphasis"/>
    <w:basedOn w:val="Fuentedeprrafopredeter"/>
    <w:uiPriority w:val="20"/>
    <w:qFormat/>
    <w:rsid w:val="00514BCA"/>
    <w:rPr>
      <w:i/>
      <w:iCs/>
    </w:rPr>
  </w:style>
  <w:style w:type="paragraph" w:styleId="Encabezado">
    <w:name w:val="header"/>
    <w:basedOn w:val="Normal"/>
    <w:link w:val="EncabezadoCar"/>
    <w:uiPriority w:val="99"/>
    <w:unhideWhenUsed/>
    <w:rsid w:val="00E91D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1DE4"/>
  </w:style>
  <w:style w:type="paragraph" w:styleId="Piedepgina">
    <w:name w:val="footer"/>
    <w:basedOn w:val="Normal"/>
    <w:link w:val="PiedepginaCar"/>
    <w:uiPriority w:val="99"/>
    <w:unhideWhenUsed/>
    <w:rsid w:val="00E91D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1DE4"/>
  </w:style>
  <w:style w:type="character" w:styleId="Nmerodepgina">
    <w:name w:val="page number"/>
    <w:basedOn w:val="Fuentedeprrafopredeter"/>
    <w:uiPriority w:val="99"/>
    <w:semiHidden/>
    <w:unhideWhenUsed/>
    <w:rsid w:val="00E91DE4"/>
  </w:style>
  <w:style w:type="paragraph" w:styleId="Textonotapie">
    <w:name w:val="footnote text"/>
    <w:basedOn w:val="Normal"/>
    <w:link w:val="TextonotapieCar"/>
    <w:uiPriority w:val="99"/>
    <w:semiHidden/>
    <w:unhideWhenUsed/>
    <w:rsid w:val="00F930FD"/>
    <w:pPr>
      <w:spacing w:after="0" w:line="240" w:lineRule="auto"/>
    </w:pPr>
    <w:rPr>
      <w:kern w:val="0"/>
      <w:sz w:val="20"/>
      <w:szCs w:val="20"/>
      <w:lang w:val="es-ES_tradnl"/>
      <w14:ligatures w14:val="none"/>
    </w:rPr>
  </w:style>
  <w:style w:type="character" w:customStyle="1" w:styleId="TextonotapieCar">
    <w:name w:val="Texto nota pie Car"/>
    <w:basedOn w:val="Fuentedeprrafopredeter"/>
    <w:link w:val="Textonotapie"/>
    <w:uiPriority w:val="99"/>
    <w:semiHidden/>
    <w:rsid w:val="00F930FD"/>
    <w:rPr>
      <w:kern w:val="0"/>
      <w:sz w:val="20"/>
      <w:szCs w:val="20"/>
      <w:lang w:val="es-ES_tradnl"/>
      <w14:ligatures w14:val="none"/>
    </w:rPr>
  </w:style>
  <w:style w:type="character" w:styleId="Refdenotaalpie">
    <w:name w:val="footnote reference"/>
    <w:basedOn w:val="Fuentedeprrafopredeter"/>
    <w:uiPriority w:val="99"/>
    <w:semiHidden/>
    <w:unhideWhenUsed/>
    <w:rsid w:val="00F930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683379">
      <w:bodyDiv w:val="1"/>
      <w:marLeft w:val="0"/>
      <w:marRight w:val="0"/>
      <w:marTop w:val="0"/>
      <w:marBottom w:val="0"/>
      <w:divBdr>
        <w:top w:val="none" w:sz="0" w:space="0" w:color="auto"/>
        <w:left w:val="none" w:sz="0" w:space="0" w:color="auto"/>
        <w:bottom w:val="none" w:sz="0" w:space="0" w:color="auto"/>
        <w:right w:val="none" w:sz="0" w:space="0" w:color="auto"/>
      </w:divBdr>
    </w:div>
    <w:div w:id="1150243648">
      <w:bodyDiv w:val="1"/>
      <w:marLeft w:val="0"/>
      <w:marRight w:val="0"/>
      <w:marTop w:val="0"/>
      <w:marBottom w:val="0"/>
      <w:divBdr>
        <w:top w:val="none" w:sz="0" w:space="0" w:color="auto"/>
        <w:left w:val="none" w:sz="0" w:space="0" w:color="auto"/>
        <w:bottom w:val="none" w:sz="0" w:space="0" w:color="auto"/>
        <w:right w:val="none" w:sz="0" w:space="0" w:color="auto"/>
      </w:divBdr>
    </w:div>
    <w:div w:id="1434326579">
      <w:bodyDiv w:val="1"/>
      <w:marLeft w:val="0"/>
      <w:marRight w:val="0"/>
      <w:marTop w:val="0"/>
      <w:marBottom w:val="0"/>
      <w:divBdr>
        <w:top w:val="none" w:sz="0" w:space="0" w:color="auto"/>
        <w:left w:val="none" w:sz="0" w:space="0" w:color="auto"/>
        <w:bottom w:val="none" w:sz="0" w:space="0" w:color="auto"/>
        <w:right w:val="none" w:sz="0" w:space="0" w:color="auto"/>
      </w:divBdr>
    </w:div>
    <w:div w:id="178017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2159</Words>
  <Characters>11875</Characters>
  <Application>Microsoft Office Word</Application>
  <DocSecurity>0</DocSecurity>
  <Lines>98</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Matías Salimbene</cp:lastModifiedBy>
  <cp:revision>5</cp:revision>
  <cp:lastPrinted>2024-09-15T14:45:00Z</cp:lastPrinted>
  <dcterms:created xsi:type="dcterms:W3CDTF">2024-11-10T13:31:00Z</dcterms:created>
  <dcterms:modified xsi:type="dcterms:W3CDTF">2024-11-15T12:51:00Z</dcterms:modified>
</cp:coreProperties>
</file>