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4BD34" w14:textId="77777777" w:rsidR="00511FAE" w:rsidRDefault="00511FAE" w:rsidP="00B7187B">
      <w:pPr>
        <w:jc w:val="center"/>
      </w:pPr>
    </w:p>
    <w:p w14:paraId="69FC8D3E" w14:textId="77777777" w:rsidR="00511FAE" w:rsidRDefault="00511FAE" w:rsidP="00B7187B">
      <w:pPr>
        <w:jc w:val="center"/>
      </w:pPr>
    </w:p>
    <w:p w14:paraId="65C07F0B" w14:textId="77777777" w:rsidR="00F60C87" w:rsidRDefault="00F60C87" w:rsidP="00B7187B">
      <w:pPr>
        <w:jc w:val="center"/>
      </w:pPr>
    </w:p>
    <w:p w14:paraId="5BB89751" w14:textId="77777777" w:rsidR="00F60C87" w:rsidRDefault="00F60C87" w:rsidP="00B7187B">
      <w:pPr>
        <w:jc w:val="center"/>
      </w:pPr>
    </w:p>
    <w:p w14:paraId="207B13D7" w14:textId="77777777" w:rsidR="00F60C87" w:rsidRPr="00B7187B" w:rsidRDefault="00F60C87" w:rsidP="00B7187B">
      <w:pPr>
        <w:jc w:val="center"/>
      </w:pPr>
    </w:p>
    <w:p w14:paraId="500D0CC0" w14:textId="77777777" w:rsidR="00761C81" w:rsidRDefault="00B7187B" w:rsidP="00F60C87">
      <w:pPr>
        <w:pStyle w:val="Ttulo1"/>
        <w:jc w:val="center"/>
        <w:rPr>
          <w:rFonts w:ascii="Times New Roman" w:hAnsi="Times New Roman" w:cs="Times New Roman"/>
          <w:color w:val="auto"/>
        </w:rPr>
      </w:pPr>
      <w:r w:rsidRPr="001B2228">
        <w:rPr>
          <w:rFonts w:ascii="Times New Roman" w:hAnsi="Times New Roman" w:cs="Times New Roman"/>
          <w:color w:val="auto"/>
        </w:rPr>
        <w:t xml:space="preserve">UNIVERSIDAD DE CIENCIAS </w:t>
      </w:r>
    </w:p>
    <w:p w14:paraId="36EF6FEE" w14:textId="2AAD2910" w:rsidR="00B7187B" w:rsidRDefault="00B7187B" w:rsidP="00F60C87">
      <w:pPr>
        <w:pStyle w:val="Ttulo1"/>
        <w:jc w:val="center"/>
        <w:rPr>
          <w:rFonts w:ascii="Times New Roman" w:hAnsi="Times New Roman" w:cs="Times New Roman"/>
          <w:color w:val="auto"/>
        </w:rPr>
      </w:pPr>
      <w:r w:rsidRPr="001B2228">
        <w:rPr>
          <w:rFonts w:ascii="Times New Roman" w:hAnsi="Times New Roman" w:cs="Times New Roman"/>
          <w:color w:val="auto"/>
        </w:rPr>
        <w:t>EMPRESARIALES Y SOCIALES</w:t>
      </w:r>
    </w:p>
    <w:p w14:paraId="1610ABE0" w14:textId="77777777" w:rsidR="00761C81" w:rsidRPr="00761C81" w:rsidRDefault="00761C81" w:rsidP="00761C81"/>
    <w:p w14:paraId="1AA5D6DA" w14:textId="77777777" w:rsidR="00B7187B" w:rsidRPr="001B2228" w:rsidRDefault="00B7187B" w:rsidP="00F60C87">
      <w:pPr>
        <w:pStyle w:val="Ttulo1"/>
        <w:jc w:val="center"/>
        <w:rPr>
          <w:rFonts w:ascii="Times New Roman" w:hAnsi="Times New Roman" w:cs="Times New Roman"/>
          <w:color w:val="auto"/>
        </w:rPr>
      </w:pPr>
      <w:r w:rsidRPr="001B2228">
        <w:rPr>
          <w:rFonts w:ascii="Times New Roman" w:hAnsi="Times New Roman" w:cs="Times New Roman"/>
          <w:color w:val="auto"/>
        </w:rPr>
        <w:t>FACULTAD DE PSICOLOGÍA Y CIENCIAS SOCIALES</w:t>
      </w:r>
    </w:p>
    <w:p w14:paraId="0B97893D" w14:textId="77777777" w:rsidR="00B7187B" w:rsidRPr="001B2228" w:rsidRDefault="00B7187B" w:rsidP="00F60C87">
      <w:pPr>
        <w:jc w:val="center"/>
        <w:rPr>
          <w:rFonts w:ascii="Times New Roman" w:hAnsi="Times New Roman" w:cs="Times New Roman"/>
        </w:rPr>
      </w:pPr>
    </w:p>
    <w:p w14:paraId="0C1B2E1E" w14:textId="4C8BFE2D" w:rsidR="00511FAE" w:rsidRPr="001B2228" w:rsidRDefault="00511FAE" w:rsidP="00F60C87">
      <w:pPr>
        <w:pStyle w:val="Ttulo2"/>
        <w:jc w:val="center"/>
        <w:rPr>
          <w:rFonts w:ascii="Times New Roman" w:hAnsi="Times New Roman" w:cs="Times New Roman"/>
          <w:color w:val="auto"/>
        </w:rPr>
      </w:pPr>
      <w:r w:rsidRPr="001B2228">
        <w:rPr>
          <w:rFonts w:ascii="Times New Roman" w:hAnsi="Times New Roman" w:cs="Times New Roman"/>
          <w:color w:val="auto"/>
        </w:rPr>
        <w:t>Licenciatura en Filosofía</w:t>
      </w:r>
    </w:p>
    <w:p w14:paraId="09C4FDCF" w14:textId="5F0CF502" w:rsidR="00511FAE" w:rsidRPr="001B2228" w:rsidRDefault="00511FAE" w:rsidP="00F60C87">
      <w:pPr>
        <w:pStyle w:val="Ttulo2"/>
        <w:jc w:val="center"/>
        <w:rPr>
          <w:rFonts w:ascii="Times New Roman" w:hAnsi="Times New Roman" w:cs="Times New Roman"/>
          <w:color w:val="auto"/>
        </w:rPr>
      </w:pPr>
      <w:r w:rsidRPr="001B2228">
        <w:rPr>
          <w:rFonts w:ascii="Times New Roman" w:hAnsi="Times New Roman" w:cs="Times New Roman"/>
          <w:color w:val="auto"/>
        </w:rPr>
        <w:t>Filosofía de la Biología y Etología Humana</w:t>
      </w:r>
    </w:p>
    <w:p w14:paraId="25A3A227" w14:textId="77777777" w:rsidR="007A5504" w:rsidRDefault="007A5504" w:rsidP="00B7187B">
      <w:pPr>
        <w:rPr>
          <w:lang w:eastAsia="es-MX"/>
        </w:rPr>
      </w:pPr>
    </w:p>
    <w:p w14:paraId="6E69BC26" w14:textId="77777777" w:rsidR="007A5504" w:rsidRDefault="007A5504" w:rsidP="00B7187B">
      <w:pPr>
        <w:rPr>
          <w:lang w:eastAsia="es-MX"/>
        </w:rPr>
      </w:pPr>
    </w:p>
    <w:p w14:paraId="3C39C2B8" w14:textId="77777777" w:rsidR="007A5504" w:rsidRDefault="007A5504" w:rsidP="00B7187B">
      <w:pPr>
        <w:rPr>
          <w:lang w:eastAsia="es-MX"/>
        </w:rPr>
      </w:pPr>
    </w:p>
    <w:p w14:paraId="2218D447" w14:textId="77777777" w:rsidR="007A5504" w:rsidRDefault="007A5504" w:rsidP="00B7187B">
      <w:pPr>
        <w:rPr>
          <w:lang w:eastAsia="es-MX"/>
        </w:rPr>
      </w:pPr>
    </w:p>
    <w:p w14:paraId="36CC551F" w14:textId="737A0440" w:rsidR="00511FAE" w:rsidRPr="005C3E9F" w:rsidRDefault="005C3E9F" w:rsidP="00D82668">
      <w:pPr>
        <w:jc w:val="center"/>
        <w:rPr>
          <w:rFonts w:ascii="Times New Roman" w:hAnsi="Times New Roman" w:cs="Times New Roman"/>
          <w:lang w:eastAsia="es-MX"/>
        </w:rPr>
      </w:pPr>
      <w:r w:rsidRPr="005C3E9F">
        <w:rPr>
          <w:rFonts w:ascii="Times New Roman" w:hAnsi="Times New Roman" w:cs="Times New Roman"/>
          <w:lang w:eastAsia="es-MX"/>
        </w:rPr>
        <w:t>Alumno</w:t>
      </w:r>
      <w:r w:rsidR="00D82668">
        <w:rPr>
          <w:rFonts w:ascii="Times New Roman" w:hAnsi="Times New Roman" w:cs="Times New Roman"/>
          <w:lang w:eastAsia="es-MX"/>
        </w:rPr>
        <w:t>:</w:t>
      </w:r>
      <w:r w:rsidRPr="005C3E9F">
        <w:rPr>
          <w:rFonts w:ascii="Times New Roman" w:hAnsi="Times New Roman" w:cs="Times New Roman"/>
          <w:lang w:eastAsia="es-MX"/>
        </w:rPr>
        <w:t xml:space="preserve"> </w:t>
      </w:r>
      <w:r w:rsidR="007A5504" w:rsidRPr="005C3E9F">
        <w:rPr>
          <w:rFonts w:ascii="Times New Roman" w:hAnsi="Times New Roman" w:cs="Times New Roman"/>
          <w:lang w:eastAsia="es-MX"/>
        </w:rPr>
        <w:t>Matias Salimbene</w:t>
      </w:r>
    </w:p>
    <w:p w14:paraId="4264669F" w14:textId="51D00511" w:rsidR="00087EBC" w:rsidRPr="005C3E9F" w:rsidRDefault="001B2228" w:rsidP="00D82668">
      <w:pPr>
        <w:jc w:val="center"/>
        <w:rPr>
          <w:rFonts w:ascii="Times New Roman" w:hAnsi="Times New Roman" w:cs="Times New Roman"/>
          <w:lang w:eastAsia="es-MX"/>
        </w:rPr>
      </w:pPr>
      <w:r>
        <w:rPr>
          <w:rFonts w:ascii="Times New Roman" w:hAnsi="Times New Roman" w:cs="Times New Roman"/>
          <w:lang w:eastAsia="es-MX"/>
        </w:rPr>
        <w:t>1er</w:t>
      </w:r>
      <w:r w:rsidR="00F60C87" w:rsidRPr="005C3E9F">
        <w:rPr>
          <w:rFonts w:ascii="Times New Roman" w:hAnsi="Times New Roman" w:cs="Times New Roman"/>
          <w:lang w:eastAsia="es-MX"/>
        </w:rPr>
        <w:t xml:space="preserve"> Parcial: </w:t>
      </w:r>
      <w:r w:rsidR="00087EBC" w:rsidRPr="005C3E9F">
        <w:rPr>
          <w:rFonts w:ascii="Times New Roman" w:hAnsi="Times New Roman" w:cs="Times New Roman"/>
          <w:lang w:eastAsia="es-MX"/>
        </w:rPr>
        <w:t>Selección 10 preguntas de “</w:t>
      </w:r>
      <w:r w:rsidR="00174561" w:rsidRPr="005C3E9F">
        <w:rPr>
          <w:rFonts w:ascii="Times New Roman" w:hAnsi="Times New Roman" w:cs="Times New Roman"/>
          <w:lang w:eastAsia="es-MX"/>
        </w:rPr>
        <w:t>Guía</w:t>
      </w:r>
      <w:r w:rsidR="00087EBC" w:rsidRPr="005C3E9F">
        <w:rPr>
          <w:rFonts w:ascii="Times New Roman" w:hAnsi="Times New Roman" w:cs="Times New Roman"/>
          <w:lang w:eastAsia="es-MX"/>
        </w:rPr>
        <w:t xml:space="preserve"> de lectura </w:t>
      </w:r>
      <w:r w:rsidR="00174561" w:rsidRPr="005C3E9F">
        <w:rPr>
          <w:rFonts w:ascii="Times New Roman" w:hAnsi="Times New Roman" w:cs="Times New Roman"/>
          <w:lang w:eastAsia="es-MX"/>
        </w:rPr>
        <w:t>Filosofía</w:t>
      </w:r>
      <w:r w:rsidR="00087EBC" w:rsidRPr="005C3E9F">
        <w:rPr>
          <w:rFonts w:ascii="Times New Roman" w:hAnsi="Times New Roman" w:cs="Times New Roman"/>
          <w:lang w:eastAsia="es-MX"/>
        </w:rPr>
        <w:t xml:space="preserve"> de la </w:t>
      </w:r>
      <w:r w:rsidR="00174561" w:rsidRPr="005C3E9F">
        <w:rPr>
          <w:rFonts w:ascii="Times New Roman" w:hAnsi="Times New Roman" w:cs="Times New Roman"/>
          <w:lang w:eastAsia="es-MX"/>
        </w:rPr>
        <w:t>Biología</w:t>
      </w:r>
      <w:r w:rsidR="00087EBC" w:rsidRPr="005C3E9F">
        <w:rPr>
          <w:rFonts w:ascii="Times New Roman" w:hAnsi="Times New Roman" w:cs="Times New Roman"/>
          <w:lang w:eastAsia="es-MX"/>
        </w:rPr>
        <w:t xml:space="preserve"> Peter Godfrey</w:t>
      </w:r>
      <w:r w:rsidR="00087EBC" w:rsidRPr="005C3E9F">
        <w:rPr>
          <w:rFonts w:ascii="Times New Roman" w:hAnsi="Times New Roman" w:cs="Times New Roman"/>
          <w:lang w:eastAsia="es-MX"/>
        </w:rPr>
        <w:t>”</w:t>
      </w:r>
    </w:p>
    <w:p w14:paraId="0AB47349" w14:textId="09ECDE3A" w:rsidR="00087EBC" w:rsidRPr="00511FAE" w:rsidRDefault="005C3E9F" w:rsidP="00D82668">
      <w:pPr>
        <w:jc w:val="center"/>
        <w:rPr>
          <w:rFonts w:ascii="Times New Roman" w:hAnsi="Times New Roman" w:cs="Times New Roman"/>
          <w:lang w:eastAsia="es-MX"/>
        </w:rPr>
      </w:pPr>
      <w:r w:rsidRPr="005C3E9F">
        <w:rPr>
          <w:rFonts w:ascii="Times New Roman" w:hAnsi="Times New Roman" w:cs="Times New Roman"/>
          <w:lang w:eastAsia="es-MX"/>
        </w:rPr>
        <w:t>Fuente: “</w:t>
      </w:r>
      <w:r w:rsidR="00D82668" w:rsidRPr="00D82668">
        <w:rPr>
          <w:rFonts w:ascii="Times New Roman" w:hAnsi="Times New Roman" w:cs="Times New Roman"/>
          <w:i/>
          <w:iCs/>
          <w:lang w:eastAsia="es-MX"/>
        </w:rPr>
        <w:t>Filosofía</w:t>
      </w:r>
      <w:r w:rsidRPr="00D82668">
        <w:rPr>
          <w:rFonts w:ascii="Times New Roman" w:hAnsi="Times New Roman" w:cs="Times New Roman"/>
          <w:i/>
          <w:iCs/>
          <w:lang w:eastAsia="es-MX"/>
        </w:rPr>
        <w:t xml:space="preserve"> de la </w:t>
      </w:r>
      <w:r w:rsidR="00D82668" w:rsidRPr="00D82668">
        <w:rPr>
          <w:rFonts w:ascii="Times New Roman" w:hAnsi="Times New Roman" w:cs="Times New Roman"/>
          <w:i/>
          <w:iCs/>
          <w:lang w:eastAsia="es-MX"/>
        </w:rPr>
        <w:t>biología</w:t>
      </w:r>
      <w:r w:rsidRPr="005C3E9F">
        <w:rPr>
          <w:rFonts w:ascii="Times New Roman" w:hAnsi="Times New Roman" w:cs="Times New Roman"/>
          <w:lang w:eastAsia="es-MX"/>
        </w:rPr>
        <w:t>”,</w:t>
      </w:r>
      <w:r w:rsidRPr="005C3E9F">
        <w:rPr>
          <w:rFonts w:ascii="Times New Roman" w:hAnsi="Times New Roman" w:cs="Times New Roman"/>
          <w:lang w:eastAsia="es-MX"/>
        </w:rPr>
        <w:t xml:space="preserve"> Peter Godfrey-Smith</w:t>
      </w:r>
      <w:r w:rsidRPr="005C3E9F">
        <w:rPr>
          <w:rFonts w:ascii="Times New Roman" w:hAnsi="Times New Roman" w:cs="Times New Roman"/>
          <w:lang w:eastAsia="es-MX"/>
        </w:rPr>
        <w:t>, ed.</w:t>
      </w:r>
      <w:r w:rsidRPr="005C3E9F">
        <w:rPr>
          <w:rFonts w:ascii="Times New Roman" w:hAnsi="Times New Roman" w:cs="Times New Roman"/>
          <w:lang w:eastAsia="es-MX"/>
        </w:rPr>
        <w:t xml:space="preserve"> Bauplan Books</w:t>
      </w:r>
    </w:p>
    <w:p w14:paraId="771FD5C1" w14:textId="57EA65CB" w:rsidR="00AB728B" w:rsidRDefault="00AB728B">
      <w:pPr>
        <w:rPr>
          <w:rFonts w:ascii="Times New Roman" w:eastAsia="Times New Roman" w:hAnsi="Times New Roman" w:cs="Times New Roman"/>
          <w:b/>
          <w:bCs/>
          <w:kern w:val="0"/>
          <w:sz w:val="27"/>
          <w:szCs w:val="27"/>
          <w:lang w:eastAsia="es-MX"/>
          <w14:ligatures w14:val="none"/>
        </w:rPr>
      </w:pPr>
    </w:p>
    <w:p w14:paraId="17DB9913" w14:textId="77777777" w:rsidR="00511FAE" w:rsidRDefault="00511FAE">
      <w:pPr>
        <w:rPr>
          <w:rFonts w:ascii="Times New Roman" w:eastAsia="Times New Roman" w:hAnsi="Times New Roman" w:cs="Times New Roman"/>
          <w:b/>
          <w:bCs/>
          <w:kern w:val="0"/>
          <w:sz w:val="27"/>
          <w:szCs w:val="27"/>
          <w:lang w:eastAsia="es-MX"/>
          <w14:ligatures w14:val="none"/>
        </w:rPr>
      </w:pPr>
      <w:r>
        <w:rPr>
          <w:rFonts w:ascii="Times New Roman" w:eastAsia="Times New Roman" w:hAnsi="Times New Roman" w:cs="Times New Roman"/>
          <w:b/>
          <w:bCs/>
          <w:kern w:val="0"/>
          <w:sz w:val="27"/>
          <w:szCs w:val="27"/>
          <w:lang w:eastAsia="es-MX"/>
          <w14:ligatures w14:val="none"/>
        </w:rPr>
        <w:br w:type="page"/>
      </w:r>
    </w:p>
    <w:p w14:paraId="39E467C3" w14:textId="74DE8685" w:rsidR="00CD649B" w:rsidRPr="00CD649B" w:rsidRDefault="00CD649B" w:rsidP="00CD649B">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CD649B">
        <w:rPr>
          <w:rFonts w:ascii="Times New Roman" w:eastAsia="Times New Roman" w:hAnsi="Times New Roman" w:cs="Times New Roman"/>
          <w:b/>
          <w:bCs/>
          <w:kern w:val="0"/>
          <w:sz w:val="27"/>
          <w:szCs w:val="27"/>
          <w:lang w:eastAsia="es-MX"/>
          <w14:ligatures w14:val="none"/>
        </w:rPr>
        <w:lastRenderedPageBreak/>
        <w:t>¿Cómo se propaga la vida según los principios de diversificación en Lamarck y en Darwin?</w:t>
      </w:r>
    </w:p>
    <w:p w14:paraId="26670348" w14:textId="7389F3DD" w:rsidR="00CD649B" w:rsidRPr="00CD649B" w:rsidRDefault="00CD649B" w:rsidP="00375E97">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CD649B">
        <w:rPr>
          <w:rFonts w:ascii="Times New Roman" w:eastAsia="Times New Roman" w:hAnsi="Times New Roman" w:cs="Times New Roman"/>
          <w:kern w:val="0"/>
          <w:lang w:eastAsia="es-MX"/>
          <w14:ligatures w14:val="none"/>
        </w:rPr>
        <w:t>En el capítulo 1,</w:t>
      </w:r>
      <w:r w:rsidR="0000765C">
        <w:rPr>
          <w:rFonts w:ascii="Times New Roman" w:eastAsia="Times New Roman" w:hAnsi="Times New Roman" w:cs="Times New Roman"/>
          <w:kern w:val="0"/>
          <w:lang w:eastAsia="es-MX"/>
          <w14:ligatures w14:val="none"/>
        </w:rPr>
        <w:t xml:space="preserve"> sección</w:t>
      </w:r>
      <w:r w:rsidRPr="00CD649B">
        <w:rPr>
          <w:rFonts w:ascii="Times New Roman" w:eastAsia="Times New Roman" w:hAnsi="Times New Roman" w:cs="Times New Roman"/>
          <w:kern w:val="0"/>
          <w:lang w:eastAsia="es-MX"/>
          <w14:ligatures w14:val="none"/>
        </w:rPr>
        <w:t xml:space="preserve"> “La biología y su historia”, el autor señala que Lamarck concibe la vida como un proceso continuo de generación espontánea, donde la materia inerte da lugar repetidamente a seres vivos. Cada linaje evoluciona de manera independiente, impulsado por una fuerza interna que tiende hacia la complejidad y perfección. Según Lamarck, los cambios adquiridos durante la vida pueden heredarse, de modo que la vida se propaga y perfecciona por transmisión de hábitos y adaptaciones. Para él, los linajes más antiguos (como los de los mamíferos) han recorrido un camino más largo de progresiva complejización que los más recientes, como los de las medusas.</w:t>
      </w:r>
    </w:p>
    <w:p w14:paraId="615C50A0" w14:textId="47AC4C15" w:rsidR="00CD649B" w:rsidRPr="00CD649B" w:rsidRDefault="00CD649B" w:rsidP="00375E97">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CD649B">
        <w:rPr>
          <w:rFonts w:ascii="Times New Roman" w:eastAsia="Times New Roman" w:hAnsi="Times New Roman" w:cs="Times New Roman"/>
          <w:kern w:val="0"/>
          <w:lang w:eastAsia="es-MX"/>
          <w14:ligatures w14:val="none"/>
        </w:rPr>
        <w:t xml:space="preserve">En cambio, Darwin propone una concepción histórica y genealógica de la propagación de la vida. En </w:t>
      </w:r>
      <w:r w:rsidRPr="00CD649B">
        <w:rPr>
          <w:rFonts w:ascii="Times New Roman" w:eastAsia="Times New Roman" w:hAnsi="Times New Roman" w:cs="Times New Roman"/>
          <w:i/>
          <w:iCs/>
          <w:kern w:val="0"/>
          <w:lang w:eastAsia="es-MX"/>
          <w14:ligatures w14:val="none"/>
        </w:rPr>
        <w:t>El origen de las especies</w:t>
      </w:r>
      <w:r w:rsidRPr="00CD649B">
        <w:rPr>
          <w:rFonts w:ascii="Times New Roman" w:eastAsia="Times New Roman" w:hAnsi="Times New Roman" w:cs="Times New Roman"/>
          <w:kern w:val="0"/>
          <w:lang w:eastAsia="es-MX"/>
          <w14:ligatures w14:val="none"/>
        </w:rPr>
        <w:t xml:space="preserve"> (1859), la diversidad biológica se explica por la descendencia con modificación a partir de un ancestro común. Godfrey-Smith destaca que Darwin introduce la idea del “árbol de la vida”, donde las especies se ramifican a lo largo del tiempo por divisiones sucesivas, generando una red de parentescos entre todas las formas vivientes. El motor de este proceso es la selección natural, que conserva las variaciones hereditarias ventajosas y elimina las perjudiciales.</w:t>
      </w:r>
      <w:r w:rsidR="00A67EE2">
        <w:rPr>
          <w:rFonts w:ascii="Times New Roman" w:eastAsia="Times New Roman" w:hAnsi="Times New Roman" w:cs="Times New Roman"/>
          <w:kern w:val="0"/>
          <w:lang w:eastAsia="es-MX"/>
          <w14:ligatures w14:val="none"/>
        </w:rPr>
        <w:t xml:space="preserve"> L</w:t>
      </w:r>
      <w:r w:rsidRPr="00CD649B">
        <w:rPr>
          <w:rFonts w:ascii="Times New Roman" w:eastAsia="Times New Roman" w:hAnsi="Times New Roman" w:cs="Times New Roman"/>
          <w:kern w:val="0"/>
          <w:lang w:eastAsia="es-MX"/>
          <w14:ligatures w14:val="none"/>
        </w:rPr>
        <w:t>as nuevas especies no surgen por creación espontánea ni por una ley de perfección, sino por acumulación gradual de pequeñas variaciones útiles en un contexto de competencia por la supervivencia.</w:t>
      </w:r>
    </w:p>
    <w:p w14:paraId="5737F5A3" w14:textId="56F0B519" w:rsidR="00B412B2" w:rsidRPr="00B412B2" w:rsidRDefault="00B412B2" w:rsidP="00B412B2">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412B2">
        <w:rPr>
          <w:rFonts w:ascii="Times New Roman" w:eastAsia="Times New Roman" w:hAnsi="Times New Roman" w:cs="Times New Roman"/>
          <w:b/>
          <w:bCs/>
          <w:kern w:val="0"/>
          <w:sz w:val="27"/>
          <w:szCs w:val="27"/>
          <w:lang w:eastAsia="es-MX"/>
          <w14:ligatures w14:val="none"/>
        </w:rPr>
        <w:t>¿En qué consiste el ritmo de la evolución: gradualismo vs. saltacionismo?</w:t>
      </w:r>
    </w:p>
    <w:p w14:paraId="167E0C8E" w14:textId="0E5D5D2C" w:rsidR="00B412B2" w:rsidRPr="00B412B2" w:rsidRDefault="00AA61B0" w:rsidP="00375E97">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AA61B0">
        <w:rPr>
          <w:rFonts w:ascii="Times New Roman" w:eastAsia="Times New Roman" w:hAnsi="Times New Roman" w:cs="Times New Roman"/>
          <w:kern w:val="0"/>
          <w:lang w:eastAsia="es-MX"/>
          <w14:ligatures w14:val="none"/>
        </w:rPr>
        <w:t xml:space="preserve">El </w:t>
      </w:r>
      <w:r w:rsidR="00B412B2" w:rsidRPr="00B412B2">
        <w:rPr>
          <w:rFonts w:ascii="Times New Roman" w:eastAsia="Times New Roman" w:hAnsi="Times New Roman" w:cs="Times New Roman"/>
          <w:kern w:val="0"/>
          <w:lang w:eastAsia="es-MX"/>
          <w14:ligatures w14:val="none"/>
        </w:rPr>
        <w:t>debate sobre el ritmo de la evolución</w:t>
      </w:r>
      <w:r w:rsidRPr="00AA61B0">
        <w:rPr>
          <w:rFonts w:ascii="Times New Roman" w:eastAsia="Times New Roman" w:hAnsi="Times New Roman" w:cs="Times New Roman"/>
          <w:kern w:val="0"/>
          <w:lang w:eastAsia="es-MX"/>
          <w14:ligatures w14:val="none"/>
        </w:rPr>
        <w:t>,</w:t>
      </w:r>
      <w:r w:rsidR="00B412B2" w:rsidRPr="00B412B2">
        <w:rPr>
          <w:rFonts w:ascii="Times New Roman" w:eastAsia="Times New Roman" w:hAnsi="Times New Roman" w:cs="Times New Roman"/>
          <w:kern w:val="0"/>
          <w:lang w:eastAsia="es-MX"/>
          <w14:ligatures w14:val="none"/>
        </w:rPr>
        <w:t xml:space="preserve"> si ocurre de manera gradual o por saltos</w:t>
      </w:r>
      <w:r>
        <w:rPr>
          <w:rFonts w:ascii="Times New Roman" w:eastAsia="Times New Roman" w:hAnsi="Times New Roman" w:cs="Times New Roman"/>
          <w:kern w:val="0"/>
          <w:lang w:eastAsia="es-MX"/>
          <w14:ligatures w14:val="none"/>
        </w:rPr>
        <w:t>,</w:t>
      </w:r>
      <w:r w:rsidR="00B412B2" w:rsidRPr="00B412B2">
        <w:rPr>
          <w:rFonts w:ascii="Times New Roman" w:eastAsia="Times New Roman" w:hAnsi="Times New Roman" w:cs="Times New Roman"/>
          <w:kern w:val="0"/>
          <w:lang w:eastAsia="es-MX"/>
          <w14:ligatures w14:val="none"/>
        </w:rPr>
        <w:t xml:space="preserve"> atraviesa toda la historia de la biología evolutiva. Desde Darwin, el gradualismo se convirtió en la posición dominante: la evolución se entiende como un proceso continuo, donde las nuevas especies y estructuras complejas se originan mediante la acumulación lenta de pequeñas variaciones hereditarias. En </w:t>
      </w:r>
      <w:r w:rsidR="00B412B2" w:rsidRPr="00B412B2">
        <w:rPr>
          <w:rFonts w:ascii="Times New Roman" w:eastAsia="Times New Roman" w:hAnsi="Times New Roman" w:cs="Times New Roman"/>
          <w:i/>
          <w:iCs/>
          <w:kern w:val="0"/>
          <w:lang w:eastAsia="es-MX"/>
          <w14:ligatures w14:val="none"/>
        </w:rPr>
        <w:t>El origen de las especies</w:t>
      </w:r>
      <w:r w:rsidR="00B412B2" w:rsidRPr="00B412B2">
        <w:rPr>
          <w:rFonts w:ascii="Times New Roman" w:eastAsia="Times New Roman" w:hAnsi="Times New Roman" w:cs="Times New Roman"/>
          <w:kern w:val="0"/>
          <w:lang w:eastAsia="es-MX"/>
          <w14:ligatures w14:val="none"/>
        </w:rPr>
        <w:t>, Darwin insistía en que “la naturaleza no da saltos”, y Godfrey-Smith subraya que este principio era esencial para mantener la explicación naturalista del cambio evolutivo: los grandes resultados</w:t>
      </w:r>
      <w:r w:rsidR="00CB2013">
        <w:rPr>
          <w:rFonts w:ascii="Times New Roman" w:eastAsia="Times New Roman" w:hAnsi="Times New Roman" w:cs="Times New Roman"/>
          <w:kern w:val="0"/>
          <w:lang w:eastAsia="es-MX"/>
          <w14:ligatures w14:val="none"/>
        </w:rPr>
        <w:t>,</w:t>
      </w:r>
      <w:r w:rsidR="00B412B2" w:rsidRPr="00B412B2">
        <w:rPr>
          <w:rFonts w:ascii="Times New Roman" w:eastAsia="Times New Roman" w:hAnsi="Times New Roman" w:cs="Times New Roman"/>
          <w:kern w:val="0"/>
          <w:lang w:eastAsia="es-MX"/>
          <w14:ligatures w14:val="none"/>
        </w:rPr>
        <w:t xml:space="preserve"> como la aparición de un ojo o un cerebro</w:t>
      </w:r>
      <w:r w:rsidR="00CB2013">
        <w:rPr>
          <w:rFonts w:ascii="Times New Roman" w:eastAsia="Times New Roman" w:hAnsi="Times New Roman" w:cs="Times New Roman"/>
          <w:kern w:val="0"/>
          <w:lang w:eastAsia="es-MX"/>
          <w14:ligatures w14:val="none"/>
        </w:rPr>
        <w:t>,</w:t>
      </w:r>
      <w:r w:rsidR="00B412B2" w:rsidRPr="00B412B2">
        <w:rPr>
          <w:rFonts w:ascii="Times New Roman" w:eastAsia="Times New Roman" w:hAnsi="Times New Roman" w:cs="Times New Roman"/>
          <w:kern w:val="0"/>
          <w:lang w:eastAsia="es-MX"/>
          <w14:ligatures w14:val="none"/>
        </w:rPr>
        <w:t xml:space="preserve"> deben poder derivarse de la suma de transformaciones menores en organismos previos.</w:t>
      </w:r>
    </w:p>
    <w:p w14:paraId="2C859D9C" w14:textId="1A219893" w:rsidR="00B412B2" w:rsidRPr="00B412B2" w:rsidRDefault="00B412B2" w:rsidP="00375E97">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B412B2">
        <w:rPr>
          <w:rFonts w:ascii="Times New Roman" w:eastAsia="Times New Roman" w:hAnsi="Times New Roman" w:cs="Times New Roman"/>
          <w:kern w:val="0"/>
          <w:lang w:eastAsia="es-MX"/>
          <w14:ligatures w14:val="none"/>
        </w:rPr>
        <w:t>El saltacionismo, por su parte, sostiene que la evolución puede avanzar mediante cambios bruscos o discontinuos, en los que nuevas formas surgen por mutaciones grandes o reorganizaciones rápidas. Esta idea tuvo fuerza a comienzos del siglo XX, cuando algunos genetistas, influenciados por el redescubrimiento de las leyes de Mendel, pensaban que la herencia mendeliana implicaba saltos repentinos en la variación. Godfrey-Smith señala que esta visión parecía oponerse al gradualismo darwiniano, ya que proponía una evolución “discontinua o saltacionista”, donde nuevas especies podrían surgir de un solo evento genético significativo</w:t>
      </w:r>
    </w:p>
    <w:p w14:paraId="10447D7A" w14:textId="77777777" w:rsidR="00B412B2" w:rsidRPr="00B412B2" w:rsidRDefault="00B412B2" w:rsidP="00375E97">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B412B2">
        <w:rPr>
          <w:rFonts w:ascii="Times New Roman" w:eastAsia="Times New Roman" w:hAnsi="Times New Roman" w:cs="Times New Roman"/>
          <w:kern w:val="0"/>
          <w:lang w:eastAsia="es-MX"/>
          <w14:ligatures w14:val="none"/>
        </w:rPr>
        <w:t>Sin embargo, la llamada “síntesis moderna” de la evolución, desarrollada entre las décadas de 1930 y 1950, integró ambas perspectivas: mostró que las pequeñas mutaciones genéticas acumuladas a lo largo del tiempo pueden generar grandes cambios morfológicos, reconciliando así el gradualismo con la genética mendeliana. Según Godfrey-Smith, la evolución puede mantener un ritmo gradual a escala microevolutiva, aunque sus efectos a gran escala (macroevolutivos) puedan parecer abruptos si se observan en los registros fósiles.</w:t>
      </w:r>
    </w:p>
    <w:p w14:paraId="5B974FAC" w14:textId="77777777" w:rsidR="00621C0E" w:rsidRDefault="00621C0E">
      <w:pPr>
        <w:rPr>
          <w:rFonts w:ascii="Times New Roman" w:eastAsia="Times New Roman" w:hAnsi="Times New Roman" w:cs="Times New Roman"/>
          <w:b/>
          <w:bCs/>
          <w:kern w:val="0"/>
          <w:sz w:val="27"/>
          <w:szCs w:val="27"/>
          <w:lang w:eastAsia="es-MX"/>
          <w14:ligatures w14:val="none"/>
        </w:rPr>
      </w:pPr>
      <w:r>
        <w:rPr>
          <w:rFonts w:ascii="Times New Roman" w:eastAsia="Times New Roman" w:hAnsi="Times New Roman" w:cs="Times New Roman"/>
          <w:b/>
          <w:bCs/>
          <w:kern w:val="0"/>
          <w:sz w:val="27"/>
          <w:szCs w:val="27"/>
          <w:lang w:eastAsia="es-MX"/>
          <w14:ligatures w14:val="none"/>
        </w:rPr>
        <w:br w:type="page"/>
      </w:r>
    </w:p>
    <w:p w14:paraId="7EA357D6" w14:textId="74D6480F" w:rsidR="009E3B7F" w:rsidRPr="009E3B7F" w:rsidRDefault="009E3B7F" w:rsidP="009E3B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9E3B7F">
        <w:rPr>
          <w:rFonts w:ascii="Times New Roman" w:eastAsia="Times New Roman" w:hAnsi="Times New Roman" w:cs="Times New Roman"/>
          <w:b/>
          <w:bCs/>
          <w:kern w:val="0"/>
          <w:sz w:val="27"/>
          <w:szCs w:val="27"/>
          <w:lang w:eastAsia="es-MX"/>
          <w14:ligatures w14:val="none"/>
        </w:rPr>
        <w:lastRenderedPageBreak/>
        <w:t>Relacionar los procesos de micro y macroevolución con los grandes mecanismos del cambio evolutivo: anagénesis y cladogénesis</w:t>
      </w:r>
    </w:p>
    <w:p w14:paraId="77274095" w14:textId="550F7446" w:rsidR="009E3B7F" w:rsidRPr="009E3B7F" w:rsidRDefault="0047568F" w:rsidP="00375E97">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BA6EDE">
        <w:rPr>
          <w:rFonts w:ascii="Times New Roman" w:eastAsia="Times New Roman" w:hAnsi="Times New Roman" w:cs="Times New Roman"/>
          <w:kern w:val="0"/>
          <w:lang w:eastAsia="es-MX"/>
          <w14:ligatures w14:val="none"/>
        </w:rPr>
        <w:t>El</w:t>
      </w:r>
      <w:r w:rsidR="009E3B7F" w:rsidRPr="009E3B7F">
        <w:rPr>
          <w:rFonts w:ascii="Times New Roman" w:eastAsia="Times New Roman" w:hAnsi="Times New Roman" w:cs="Times New Roman"/>
          <w:kern w:val="0"/>
          <w:lang w:eastAsia="es-MX"/>
          <w14:ligatures w14:val="none"/>
        </w:rPr>
        <w:t xml:space="preserve"> cambio evolutivo puede entenderse en distintas escalas. Por un lado, la microevolución se refiere a las modificaciones que ocurren dentro de una especie: variaciones genéticas, adaptaciones locales, o cambios en frecuencias génicas de una población. Por otro, la macroevolución alude a transformaciones de mayor alcance: la formación de nuevas especies, el surgimiento de grandes grupos biológicos o la extinción de linajes completos.</w:t>
      </w:r>
      <w:r w:rsidR="00BA6EDE" w:rsidRPr="00BA6EDE">
        <w:rPr>
          <w:rFonts w:ascii="Times New Roman" w:eastAsia="Times New Roman" w:hAnsi="Times New Roman" w:cs="Times New Roman"/>
          <w:kern w:val="0"/>
          <w:lang w:eastAsia="es-MX"/>
          <w14:ligatures w14:val="none"/>
        </w:rPr>
        <w:t xml:space="preserve"> </w:t>
      </w:r>
      <w:r w:rsidR="00DC6B7F">
        <w:rPr>
          <w:rFonts w:ascii="Times New Roman" w:eastAsia="Times New Roman" w:hAnsi="Times New Roman" w:cs="Times New Roman"/>
          <w:kern w:val="0"/>
          <w:lang w:eastAsia="es-MX"/>
          <w14:ligatures w14:val="none"/>
        </w:rPr>
        <w:t>Pero</w:t>
      </w:r>
      <w:r w:rsidR="00BA6EDE" w:rsidRPr="00BA6EDE">
        <w:rPr>
          <w:rFonts w:ascii="Times New Roman" w:eastAsia="Times New Roman" w:hAnsi="Times New Roman" w:cs="Times New Roman"/>
          <w:kern w:val="0"/>
          <w:lang w:eastAsia="es-MX"/>
          <w14:ligatures w14:val="none"/>
        </w:rPr>
        <w:t xml:space="preserve"> </w:t>
      </w:r>
      <w:r w:rsidR="009E3B7F" w:rsidRPr="009E3B7F">
        <w:rPr>
          <w:rFonts w:ascii="Times New Roman" w:eastAsia="Times New Roman" w:hAnsi="Times New Roman" w:cs="Times New Roman"/>
          <w:kern w:val="0"/>
          <w:lang w:eastAsia="es-MX"/>
          <w14:ligatures w14:val="none"/>
        </w:rPr>
        <w:t>Godfrey-Smith aclara que esta distinción no implica procesos biológicos distintos, sino diferencias de escala y perspectiva. La macroevolución es, en cierto sentido, la acumulación de microcambios a lo largo de amplios períodos de tiempo, aunque puede incluir fenómenos emergentes</w:t>
      </w:r>
      <w:r w:rsidR="00023DA0">
        <w:rPr>
          <w:rFonts w:ascii="Times New Roman" w:eastAsia="Times New Roman" w:hAnsi="Times New Roman" w:cs="Times New Roman"/>
          <w:kern w:val="0"/>
          <w:lang w:eastAsia="es-MX"/>
          <w14:ligatures w14:val="none"/>
        </w:rPr>
        <w:t xml:space="preserve">, como </w:t>
      </w:r>
      <w:r w:rsidR="009E3B7F" w:rsidRPr="009E3B7F">
        <w:rPr>
          <w:rFonts w:ascii="Times New Roman" w:eastAsia="Times New Roman" w:hAnsi="Times New Roman" w:cs="Times New Roman"/>
          <w:kern w:val="0"/>
          <w:lang w:eastAsia="es-MX"/>
          <w14:ligatures w14:val="none"/>
        </w:rPr>
        <w:t>la extinción masiva</w:t>
      </w:r>
      <w:r w:rsidR="00023DA0">
        <w:rPr>
          <w:rFonts w:ascii="Times New Roman" w:eastAsia="Times New Roman" w:hAnsi="Times New Roman" w:cs="Times New Roman"/>
          <w:kern w:val="0"/>
          <w:lang w:eastAsia="es-MX"/>
          <w14:ligatures w14:val="none"/>
        </w:rPr>
        <w:t>,</w:t>
      </w:r>
      <w:r w:rsidR="009E3B7F" w:rsidRPr="009E3B7F">
        <w:rPr>
          <w:rFonts w:ascii="Times New Roman" w:eastAsia="Times New Roman" w:hAnsi="Times New Roman" w:cs="Times New Roman"/>
          <w:kern w:val="0"/>
          <w:lang w:eastAsia="es-MX"/>
          <w14:ligatures w14:val="none"/>
        </w:rPr>
        <w:t xml:space="preserve"> que alteran el patrón general del “árbol de la vida”. Godfrey-Smith</w:t>
      </w:r>
      <w:r w:rsidR="005D5310">
        <w:rPr>
          <w:rFonts w:ascii="Times New Roman" w:eastAsia="Times New Roman" w:hAnsi="Times New Roman" w:cs="Times New Roman"/>
          <w:kern w:val="0"/>
          <w:lang w:eastAsia="es-MX"/>
          <w14:ligatures w14:val="none"/>
        </w:rPr>
        <w:t xml:space="preserve"> utiliza el </w:t>
      </w:r>
      <w:r w:rsidR="005D5310" w:rsidRPr="009E3B7F">
        <w:rPr>
          <w:rFonts w:ascii="Times New Roman" w:eastAsia="Times New Roman" w:hAnsi="Times New Roman" w:cs="Times New Roman"/>
          <w:kern w:val="0"/>
          <w:lang w:eastAsia="es-MX"/>
          <w14:ligatures w14:val="none"/>
        </w:rPr>
        <w:t>diagrama de Willi Hennig</w:t>
      </w:r>
      <w:r w:rsidR="005D5310">
        <w:rPr>
          <w:rFonts w:ascii="Times New Roman" w:eastAsia="Times New Roman" w:hAnsi="Times New Roman" w:cs="Times New Roman"/>
          <w:kern w:val="0"/>
          <w:lang w:eastAsia="es-MX"/>
          <w14:ligatures w14:val="none"/>
        </w:rPr>
        <w:t xml:space="preserve"> para mostrar </w:t>
      </w:r>
      <w:r w:rsidR="009E3B7F" w:rsidRPr="009E3B7F">
        <w:rPr>
          <w:rFonts w:ascii="Times New Roman" w:eastAsia="Times New Roman" w:hAnsi="Times New Roman" w:cs="Times New Roman"/>
          <w:kern w:val="0"/>
          <w:lang w:eastAsia="es-MX"/>
          <w14:ligatures w14:val="none"/>
        </w:rPr>
        <w:t>cómo los niveles micro y macro se integran: cada especie se forma por la ruptura de un “tejido” de organismos interconectados por la reproducción, generando ramas que representan nuevas líneas evolutivas.</w:t>
      </w:r>
    </w:p>
    <w:p w14:paraId="15973AA5" w14:textId="1A6E75EE" w:rsidR="009E3B7F" w:rsidRPr="009E3B7F" w:rsidRDefault="009E3B7F" w:rsidP="00375E97">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9E3B7F">
        <w:rPr>
          <w:rFonts w:ascii="Times New Roman" w:eastAsia="Times New Roman" w:hAnsi="Times New Roman" w:cs="Times New Roman"/>
          <w:kern w:val="0"/>
          <w:lang w:eastAsia="es-MX"/>
          <w14:ligatures w14:val="none"/>
        </w:rPr>
        <w:t xml:space="preserve">Estos procesos se vinculan con dos grandes mecanismos del cambio evolutivo: la anagénesis y la cladogénesis. La anagénesis describe la transformación progresiva de una especie en otra sin que exista ramificación; es decir, una sola línea evolutiva cambia gradualmente a lo largo del tiempo. La cladogénesis, en cambio, implica la división de una especie en dos o más linajes descendientes, dando origen a la diversidad biológica. </w:t>
      </w:r>
      <w:r w:rsidR="00826C2B">
        <w:rPr>
          <w:rFonts w:ascii="Times New Roman" w:eastAsia="Times New Roman" w:hAnsi="Times New Roman" w:cs="Times New Roman"/>
          <w:kern w:val="0"/>
          <w:lang w:eastAsia="es-MX"/>
          <w14:ligatures w14:val="none"/>
        </w:rPr>
        <w:t>El autor</w:t>
      </w:r>
      <w:r w:rsidRPr="009E3B7F">
        <w:rPr>
          <w:rFonts w:ascii="Times New Roman" w:eastAsia="Times New Roman" w:hAnsi="Times New Roman" w:cs="Times New Roman"/>
          <w:kern w:val="0"/>
          <w:lang w:eastAsia="es-MX"/>
          <w14:ligatures w14:val="none"/>
        </w:rPr>
        <w:t xml:space="preserve"> destaca que la anagénesis refleja el cambio dentro de un tronco, mientras que la cladogénesis representa la diversificación del árbol evolutivo</w:t>
      </w:r>
      <w:r w:rsidR="0057316C">
        <w:rPr>
          <w:rFonts w:ascii="Times New Roman" w:eastAsia="Times New Roman" w:hAnsi="Times New Roman" w:cs="Times New Roman"/>
          <w:kern w:val="0"/>
          <w:lang w:eastAsia="es-MX"/>
          <w14:ligatures w14:val="none"/>
        </w:rPr>
        <w:t>.</w:t>
      </w:r>
    </w:p>
    <w:p w14:paraId="4FF990A7" w14:textId="77777777" w:rsidR="004B6606" w:rsidRPr="004B6606" w:rsidRDefault="004B6606" w:rsidP="004B6606">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B6606">
        <w:rPr>
          <w:rFonts w:ascii="Times New Roman" w:eastAsia="Times New Roman" w:hAnsi="Times New Roman" w:cs="Times New Roman"/>
          <w:b/>
          <w:bCs/>
          <w:kern w:val="0"/>
          <w:sz w:val="27"/>
          <w:szCs w:val="27"/>
          <w:lang w:eastAsia="es-MX"/>
          <w14:ligatures w14:val="none"/>
        </w:rPr>
        <w:t>¿Pueden coexistir, para el pensamiento biológico, distintas versiones sobre la evolución por selección natural?</w:t>
      </w:r>
    </w:p>
    <w:p w14:paraId="13618603" w14:textId="1D7038D4" w:rsidR="004B6606" w:rsidRPr="004B6606" w:rsidRDefault="004B6606" w:rsidP="00B742D8">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4B6606">
        <w:rPr>
          <w:rFonts w:ascii="Times New Roman" w:eastAsia="Times New Roman" w:hAnsi="Times New Roman" w:cs="Times New Roman"/>
          <w:kern w:val="0"/>
          <w:lang w:eastAsia="es-MX"/>
          <w14:ligatures w14:val="none"/>
        </w:rPr>
        <w:t>Peter Godfrey-Smith sostiene que sí pueden coexistir distintas versiones de la teoría de la evolución por selección natural</w:t>
      </w:r>
      <w:r w:rsidR="00D81392" w:rsidRPr="00D81392">
        <w:rPr>
          <w:rFonts w:ascii="Times New Roman" w:eastAsia="Times New Roman" w:hAnsi="Times New Roman" w:cs="Times New Roman"/>
          <w:kern w:val="0"/>
          <w:lang w:eastAsia="es-MX"/>
          <w14:ligatures w14:val="none"/>
        </w:rPr>
        <w:t>.</w:t>
      </w:r>
      <w:r w:rsidRPr="004B6606">
        <w:rPr>
          <w:rFonts w:ascii="Times New Roman" w:eastAsia="Times New Roman" w:hAnsi="Times New Roman" w:cs="Times New Roman"/>
          <w:kern w:val="0"/>
          <w:lang w:eastAsia="es-MX"/>
          <w14:ligatures w14:val="none"/>
        </w:rPr>
        <w:t xml:space="preserve"> La selección natural no constituye un modelo único y cerrado, sino un principio general que puede formularse en distintos niveles de abstracción y aplicarse a diversos sistemas biológicos.</w:t>
      </w:r>
    </w:p>
    <w:p w14:paraId="13E83208" w14:textId="2ECC2C70" w:rsidR="004B6606" w:rsidRPr="004B6606" w:rsidRDefault="004B6606" w:rsidP="00B742D8">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4B6606">
        <w:rPr>
          <w:rFonts w:ascii="Times New Roman" w:eastAsia="Times New Roman" w:hAnsi="Times New Roman" w:cs="Times New Roman"/>
          <w:kern w:val="0"/>
          <w:lang w:eastAsia="es-MX"/>
          <w14:ligatures w14:val="none"/>
        </w:rPr>
        <w:t>En el capítulo 3, Godfrey-Smith presenta dos modos principales de entender la selección natural. Por un lado, la formulación histórica y empírica de Darwin, basada en la observación de especies reales y sus variaciones. Por otro, una versión formal y condicional, desarrollada por autores como Richard Lewontin y otros genetistas, que define la selección como un conjunto de condiciones: (1) variación entre individuos, (2) herencia de esas variaciones, y (3) diferencias en el éxito reproductivo. Si estas condiciones se cumplen, sostiene Lewontin, la evolución por selección natural necesariamente ocurre. Esta formulación es más abstracta y permite aplicar el principio a cualquier sistema en el que existan entidades que se reproduzcan, varíen y transmitan rasgos.</w:t>
      </w:r>
    </w:p>
    <w:p w14:paraId="2A9DD576" w14:textId="5DD6A7F2" w:rsidR="004B6606" w:rsidRPr="004B6606" w:rsidRDefault="004B6606" w:rsidP="00B742D8">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4B6606">
        <w:rPr>
          <w:rFonts w:ascii="Times New Roman" w:eastAsia="Times New Roman" w:hAnsi="Times New Roman" w:cs="Times New Roman"/>
          <w:kern w:val="0"/>
          <w:lang w:eastAsia="es-MX"/>
          <w14:ligatures w14:val="none"/>
        </w:rPr>
        <w:t>Godfrey-Smith muestra que estas versiones no son rivales, sino complementarias. La versión empírica explica cómo la selección opera en especies concretas y ambientes reales; la versión formal, en cambio, revela la estructura lógica del proceso, lo que permite extender el darwinismo a otros dominios</w:t>
      </w:r>
      <w:r w:rsidR="001245F9">
        <w:rPr>
          <w:rFonts w:ascii="Times New Roman" w:eastAsia="Times New Roman" w:hAnsi="Times New Roman" w:cs="Times New Roman"/>
          <w:kern w:val="0"/>
          <w:lang w:eastAsia="es-MX"/>
          <w14:ligatures w14:val="none"/>
        </w:rPr>
        <w:t xml:space="preserve">, </w:t>
      </w:r>
      <w:r w:rsidRPr="004B6606">
        <w:rPr>
          <w:rFonts w:ascii="Times New Roman" w:eastAsia="Times New Roman" w:hAnsi="Times New Roman" w:cs="Times New Roman"/>
          <w:kern w:val="0"/>
          <w:lang w:eastAsia="es-MX"/>
          <w14:ligatures w14:val="none"/>
        </w:rPr>
        <w:t>como los genes, las células o incluso los fenómenos culturales</w:t>
      </w:r>
      <w:r w:rsidR="001245F9">
        <w:rPr>
          <w:rFonts w:ascii="Times New Roman" w:eastAsia="Times New Roman" w:hAnsi="Times New Roman" w:cs="Times New Roman"/>
          <w:kern w:val="0"/>
          <w:lang w:eastAsia="es-MX"/>
          <w14:ligatures w14:val="none"/>
        </w:rPr>
        <w:t xml:space="preserve">, </w:t>
      </w:r>
      <w:r w:rsidRPr="004B6606">
        <w:rPr>
          <w:rFonts w:ascii="Times New Roman" w:eastAsia="Times New Roman" w:hAnsi="Times New Roman" w:cs="Times New Roman"/>
          <w:kern w:val="0"/>
          <w:lang w:eastAsia="es-MX"/>
          <w14:ligatures w14:val="none"/>
        </w:rPr>
        <w:t>lo que el autor denomina “darwinismo universal”</w:t>
      </w:r>
      <w:r w:rsidR="008B30EB">
        <w:rPr>
          <w:rFonts w:ascii="Times New Roman" w:eastAsia="Times New Roman" w:hAnsi="Times New Roman" w:cs="Times New Roman"/>
          <w:kern w:val="0"/>
          <w:lang w:eastAsia="es-MX"/>
          <w14:ligatures w14:val="none"/>
        </w:rPr>
        <w:t xml:space="preserve">. </w:t>
      </w:r>
      <w:r w:rsidRPr="004B6606">
        <w:rPr>
          <w:rFonts w:ascii="Times New Roman" w:eastAsia="Times New Roman" w:hAnsi="Times New Roman" w:cs="Times New Roman"/>
          <w:kern w:val="0"/>
          <w:lang w:eastAsia="es-MX"/>
          <w14:ligatures w14:val="none"/>
        </w:rPr>
        <w:t xml:space="preserve">Además, existen diferentes niveles de selección: algunos teóricos ponen el foco en los organismos individuales, otros en los genes (como Richard Dawkins con su idea del “gen egoísta”), y otros en grupos o especies. Según </w:t>
      </w:r>
      <w:r w:rsidR="003B36E1">
        <w:rPr>
          <w:rFonts w:ascii="Times New Roman" w:eastAsia="Times New Roman" w:hAnsi="Times New Roman" w:cs="Times New Roman"/>
          <w:kern w:val="0"/>
          <w:lang w:eastAsia="es-MX"/>
          <w14:ligatures w14:val="none"/>
        </w:rPr>
        <w:t>el autor</w:t>
      </w:r>
      <w:r w:rsidRPr="004B6606">
        <w:rPr>
          <w:rFonts w:ascii="Times New Roman" w:eastAsia="Times New Roman" w:hAnsi="Times New Roman" w:cs="Times New Roman"/>
          <w:kern w:val="0"/>
          <w:lang w:eastAsia="es-MX"/>
          <w14:ligatures w14:val="none"/>
        </w:rPr>
        <w:t>, estas perspectivas pueden coexistir si se comprende que la selección natural es un proceso jerárquico que puede actuar simultáneamente en varios niveles del sistema biológico.</w:t>
      </w:r>
    </w:p>
    <w:p w14:paraId="7DDC4498" w14:textId="7DFBE1BA" w:rsidR="004B6606" w:rsidRPr="004B6606" w:rsidRDefault="00290B42" w:rsidP="004B6606">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Pr>
          <w:rFonts w:ascii="Times New Roman" w:eastAsia="Times New Roman" w:hAnsi="Times New Roman" w:cs="Times New Roman"/>
          <w:b/>
          <w:bCs/>
          <w:kern w:val="0"/>
          <w:sz w:val="27"/>
          <w:szCs w:val="27"/>
          <w:lang w:eastAsia="es-MX"/>
          <w14:ligatures w14:val="none"/>
        </w:rPr>
        <w:lastRenderedPageBreak/>
        <w:t>¿</w:t>
      </w:r>
      <w:r w:rsidR="004B6606" w:rsidRPr="004B6606">
        <w:rPr>
          <w:rFonts w:ascii="Times New Roman" w:eastAsia="Times New Roman" w:hAnsi="Times New Roman" w:cs="Times New Roman"/>
          <w:b/>
          <w:bCs/>
          <w:kern w:val="0"/>
          <w:sz w:val="27"/>
          <w:szCs w:val="27"/>
          <w:lang w:eastAsia="es-MX"/>
          <w14:ligatures w14:val="none"/>
        </w:rPr>
        <w:t>Cómo opera el sistema inmune, sus características más salientes, siguiendo la propuesta de darwinismo universal?</w:t>
      </w:r>
    </w:p>
    <w:p w14:paraId="5D74C168" w14:textId="0C230BA6" w:rsidR="004B6606" w:rsidRPr="004B6606" w:rsidRDefault="003E5D4C" w:rsidP="00B742D8">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602217">
        <w:rPr>
          <w:rFonts w:ascii="Times New Roman" w:eastAsia="Times New Roman" w:hAnsi="Times New Roman" w:cs="Times New Roman"/>
          <w:kern w:val="0"/>
          <w:lang w:eastAsia="es-MX"/>
          <w14:ligatures w14:val="none"/>
        </w:rPr>
        <w:t>El</w:t>
      </w:r>
      <w:r w:rsidR="004B6606" w:rsidRPr="004B6606">
        <w:rPr>
          <w:rFonts w:ascii="Times New Roman" w:eastAsia="Times New Roman" w:hAnsi="Times New Roman" w:cs="Times New Roman"/>
          <w:kern w:val="0"/>
          <w:lang w:eastAsia="es-MX"/>
          <w14:ligatures w14:val="none"/>
        </w:rPr>
        <w:t xml:space="preserve"> concepto de darwinismo universal permite extender el principio de selección natural más allá de los organismos y las especies, aplicándolo a otros sistemas donde existen variación, herencia y diferencial de éxito. Uno de los ejemplos más reveladores que menciona es el sistema inmunológico, que puede comprenderse como un proceso darwiniano dentro del propio organismo.</w:t>
      </w:r>
      <w:r w:rsidR="00602217" w:rsidRPr="00602217">
        <w:rPr>
          <w:rFonts w:ascii="Times New Roman" w:eastAsia="Times New Roman" w:hAnsi="Times New Roman" w:cs="Times New Roman"/>
          <w:kern w:val="0"/>
          <w:lang w:eastAsia="es-MX"/>
          <w14:ligatures w14:val="none"/>
        </w:rPr>
        <w:t xml:space="preserve"> </w:t>
      </w:r>
      <w:r w:rsidR="004B6606" w:rsidRPr="004B6606">
        <w:rPr>
          <w:rFonts w:ascii="Times New Roman" w:eastAsia="Times New Roman" w:hAnsi="Times New Roman" w:cs="Times New Roman"/>
          <w:kern w:val="0"/>
          <w:lang w:eastAsia="es-MX"/>
          <w14:ligatures w14:val="none"/>
        </w:rPr>
        <w:t>En este marco, el sistema inmune opera como una microescala de selección natural. Las células B, encargadas de producir anticuerpos, generan de manera aleatoria una enorme variedad de moléculas inmunológicas. Entre esta diversidad, sólo aquellas que se ajustan eficazmente a los antígenos invasores sobreviven y se multiplican.</w:t>
      </w:r>
    </w:p>
    <w:p w14:paraId="440968A9" w14:textId="150D1D91" w:rsidR="004B6606" w:rsidRPr="004B6606" w:rsidRDefault="004B6606" w:rsidP="00B742D8">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4B6606">
        <w:rPr>
          <w:rFonts w:ascii="Times New Roman" w:eastAsia="Times New Roman" w:hAnsi="Times New Roman" w:cs="Times New Roman"/>
          <w:kern w:val="0"/>
          <w:lang w:eastAsia="es-MX"/>
          <w14:ligatures w14:val="none"/>
        </w:rPr>
        <w:t>Este proceso reproduce los tres requisitos del darwinismo:</w:t>
      </w:r>
    </w:p>
    <w:p w14:paraId="3800EEB7" w14:textId="77777777" w:rsidR="004B6606" w:rsidRPr="00B742D8" w:rsidRDefault="004B6606" w:rsidP="00B742D8">
      <w:pPr>
        <w:pStyle w:val="Prrafodelista"/>
        <w:numPr>
          <w:ilvl w:val="0"/>
          <w:numId w:val="10"/>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42D8">
        <w:rPr>
          <w:rFonts w:ascii="Times New Roman" w:eastAsia="Times New Roman" w:hAnsi="Times New Roman" w:cs="Times New Roman"/>
          <w:kern w:val="0"/>
          <w:lang w:eastAsia="es-MX"/>
          <w14:ligatures w14:val="none"/>
        </w:rPr>
        <w:t>Variación: los linfocitos producen distintos receptores de anticuerpos.</w:t>
      </w:r>
    </w:p>
    <w:p w14:paraId="16D2BBB9" w14:textId="77777777" w:rsidR="004B6606" w:rsidRPr="00B742D8" w:rsidRDefault="004B6606" w:rsidP="00B742D8">
      <w:pPr>
        <w:pStyle w:val="Prrafodelista"/>
        <w:numPr>
          <w:ilvl w:val="0"/>
          <w:numId w:val="10"/>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42D8">
        <w:rPr>
          <w:rFonts w:ascii="Times New Roman" w:eastAsia="Times New Roman" w:hAnsi="Times New Roman" w:cs="Times New Roman"/>
          <w:kern w:val="0"/>
          <w:lang w:eastAsia="es-MX"/>
          <w14:ligatures w14:val="none"/>
        </w:rPr>
        <w:t>Herencia o retención: las células exitosas se replican, conservando su configuración molecular.</w:t>
      </w:r>
    </w:p>
    <w:p w14:paraId="2D78687F" w14:textId="77777777" w:rsidR="004B6606" w:rsidRPr="00B742D8" w:rsidRDefault="004B6606" w:rsidP="00B742D8">
      <w:pPr>
        <w:pStyle w:val="Prrafodelista"/>
        <w:numPr>
          <w:ilvl w:val="0"/>
          <w:numId w:val="10"/>
        </w:numPr>
        <w:spacing w:before="100" w:beforeAutospacing="1" w:after="100" w:afterAutospacing="1" w:line="240" w:lineRule="auto"/>
        <w:jc w:val="both"/>
        <w:rPr>
          <w:rFonts w:ascii="Times New Roman" w:eastAsia="Times New Roman" w:hAnsi="Times New Roman" w:cs="Times New Roman"/>
          <w:kern w:val="0"/>
          <w:lang w:eastAsia="es-MX"/>
          <w14:ligatures w14:val="none"/>
        </w:rPr>
      </w:pPr>
      <w:r w:rsidRPr="00B742D8">
        <w:rPr>
          <w:rFonts w:ascii="Times New Roman" w:eastAsia="Times New Roman" w:hAnsi="Times New Roman" w:cs="Times New Roman"/>
          <w:kern w:val="0"/>
          <w:lang w:eastAsia="es-MX"/>
          <w14:ligatures w14:val="none"/>
        </w:rPr>
        <w:t>Diferencias en éxito reproductivo: las células que reconocen mejor al patógeno se multiplican más que las demás.</w:t>
      </w:r>
    </w:p>
    <w:p w14:paraId="4F4A6DAB" w14:textId="58D44EF1" w:rsidR="004B6606" w:rsidRPr="004B6606" w:rsidRDefault="004B6606" w:rsidP="00B742D8">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4B6606">
        <w:rPr>
          <w:rFonts w:ascii="Times New Roman" w:eastAsia="Times New Roman" w:hAnsi="Times New Roman" w:cs="Times New Roman"/>
          <w:kern w:val="0"/>
          <w:lang w:eastAsia="es-MX"/>
          <w14:ligatures w14:val="none"/>
        </w:rPr>
        <w:t>De este modo, el cuerpo “aprende” a defenderse no mediante un diseño previo, sino a través de un proceso selectivo interno. Godfrey-Smith destaca que este tipo de sistema muestra cómo la selección natural puede darse sin reproducción sexual ni descendencia genética, siempre que haya replicación y persistencia diferencial</w:t>
      </w:r>
      <w:r w:rsidR="00290B42" w:rsidRPr="00290B42">
        <w:rPr>
          <w:rFonts w:ascii="Times New Roman" w:eastAsia="Times New Roman" w:hAnsi="Times New Roman" w:cs="Times New Roman"/>
          <w:kern w:val="0"/>
          <w:lang w:eastAsia="es-MX"/>
          <w14:ligatures w14:val="none"/>
        </w:rPr>
        <w:t xml:space="preserve">. </w:t>
      </w:r>
      <w:r w:rsidRPr="004B6606">
        <w:rPr>
          <w:rFonts w:ascii="Times New Roman" w:eastAsia="Times New Roman" w:hAnsi="Times New Roman" w:cs="Times New Roman"/>
          <w:kern w:val="0"/>
          <w:lang w:eastAsia="es-MX"/>
          <w14:ligatures w14:val="none"/>
        </w:rPr>
        <w:t>Las características salientes del sistema inmune bajo esta interpretación son su autonomía adaptativa, su capacidad generativa de diversidad y su eficiencia selectiva. No hay un plan preexistente, sino un mecanismo de ensayo y error que recuerda a la lógica darwiniana: las respuestas más eficaces se mantienen y amplifican, mientras que las ineficaces desaparecen.</w:t>
      </w:r>
    </w:p>
    <w:p w14:paraId="4B12AB6E" w14:textId="77777777" w:rsidR="003B4EE2" w:rsidRPr="003B4EE2" w:rsidRDefault="003B4EE2" w:rsidP="003B4EE2">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3B4EE2">
        <w:rPr>
          <w:rFonts w:ascii="Times New Roman" w:eastAsia="Times New Roman" w:hAnsi="Times New Roman" w:cs="Times New Roman"/>
          <w:b/>
          <w:bCs/>
          <w:kern w:val="0"/>
          <w:sz w:val="27"/>
          <w:szCs w:val="27"/>
          <w:lang w:eastAsia="es-MX"/>
          <w14:ligatures w14:val="none"/>
        </w:rPr>
        <w:t>¿Por qué no resultan equivalentes los términos adaptación, función y construcción en biología evolutiva?</w:t>
      </w:r>
    </w:p>
    <w:p w14:paraId="1DF412AC" w14:textId="4A401B31" w:rsidR="003B4EE2" w:rsidRPr="003B4EE2" w:rsidRDefault="003B4EE2" w:rsidP="00B92EB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3B4EE2">
        <w:rPr>
          <w:rFonts w:ascii="Times New Roman" w:eastAsia="Times New Roman" w:hAnsi="Times New Roman" w:cs="Times New Roman"/>
          <w:kern w:val="0"/>
          <w:lang w:eastAsia="es-MX"/>
          <w14:ligatures w14:val="none"/>
        </w:rPr>
        <w:t>Peter Godfrey-Smith distingue cuidadosamente entre los conceptos de adaptación, función y construcción, que aunque relacionados, no son equivalentes ni intercambiables dentro de la teoría evolutiva. Cada uno apunta a un aspecto distinto del modo en que los organismos se ajustan a su entorno y del papel que la selección natural desempeña en ese proceso.</w:t>
      </w:r>
    </w:p>
    <w:p w14:paraId="565AB482" w14:textId="51991CF2" w:rsidR="003B4EE2" w:rsidRPr="003B4EE2" w:rsidRDefault="003B4EE2" w:rsidP="00B92EB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3B4EE2">
        <w:rPr>
          <w:rFonts w:ascii="Times New Roman" w:eastAsia="Times New Roman" w:hAnsi="Times New Roman" w:cs="Times New Roman"/>
          <w:kern w:val="0"/>
          <w:lang w:eastAsia="es-MX"/>
          <w14:ligatures w14:val="none"/>
        </w:rPr>
        <w:t xml:space="preserve">En primer lugar, una </w:t>
      </w:r>
      <w:r w:rsidRPr="003B4EE2">
        <w:rPr>
          <w:rFonts w:ascii="Times New Roman" w:eastAsia="Times New Roman" w:hAnsi="Times New Roman" w:cs="Times New Roman"/>
          <w:i/>
          <w:iCs/>
          <w:kern w:val="0"/>
          <w:lang w:eastAsia="es-MX"/>
          <w14:ligatures w14:val="none"/>
        </w:rPr>
        <w:t>adaptación</w:t>
      </w:r>
      <w:r w:rsidRPr="003B4EE2">
        <w:rPr>
          <w:rFonts w:ascii="Times New Roman" w:eastAsia="Times New Roman" w:hAnsi="Times New Roman" w:cs="Times New Roman"/>
          <w:kern w:val="0"/>
          <w:lang w:eastAsia="es-MX"/>
          <w14:ligatures w14:val="none"/>
        </w:rPr>
        <w:t xml:space="preserve"> es un rasgo que existe porque ha sido favorecido por la selección natural debido a sus efectos positivos sobre la supervivencia o la reproducción. Por ejemplo, el ojo de los vertebrados o el camuflaje de los insectos son adaptaciones porque aumentan las probabilidades de éxito de los individuos que los poseen. </w:t>
      </w:r>
      <w:r w:rsidR="00290B42">
        <w:rPr>
          <w:rFonts w:ascii="Times New Roman" w:eastAsia="Times New Roman" w:hAnsi="Times New Roman" w:cs="Times New Roman"/>
          <w:kern w:val="0"/>
          <w:lang w:eastAsia="es-MX"/>
          <w14:ligatures w14:val="none"/>
        </w:rPr>
        <w:t>H</w:t>
      </w:r>
      <w:r w:rsidRPr="003B4EE2">
        <w:rPr>
          <w:rFonts w:ascii="Times New Roman" w:eastAsia="Times New Roman" w:hAnsi="Times New Roman" w:cs="Times New Roman"/>
          <w:kern w:val="0"/>
          <w:lang w:eastAsia="es-MX"/>
          <w14:ligatures w14:val="none"/>
        </w:rPr>
        <w:t>ablar de adaptación implica una explicación histórica, ya que remite a las presiones selectivas pasadas que dieron origen a ese rasgo.</w:t>
      </w:r>
    </w:p>
    <w:p w14:paraId="51A47D10" w14:textId="4A6DCAF0" w:rsidR="003B4EE2" w:rsidRPr="003B4EE2" w:rsidRDefault="00290B42" w:rsidP="00B92EB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290B42">
        <w:rPr>
          <w:rFonts w:ascii="Times New Roman" w:eastAsia="Times New Roman" w:hAnsi="Times New Roman" w:cs="Times New Roman"/>
          <w:kern w:val="0"/>
          <w:lang w:eastAsia="es-MX"/>
          <w14:ligatures w14:val="none"/>
        </w:rPr>
        <w:t>E</w:t>
      </w:r>
      <w:r w:rsidR="003B4EE2" w:rsidRPr="003B4EE2">
        <w:rPr>
          <w:rFonts w:ascii="Times New Roman" w:eastAsia="Times New Roman" w:hAnsi="Times New Roman" w:cs="Times New Roman"/>
          <w:kern w:val="0"/>
          <w:lang w:eastAsia="es-MX"/>
          <w14:ligatures w14:val="none"/>
        </w:rPr>
        <w:t xml:space="preserve">l término </w:t>
      </w:r>
      <w:r w:rsidR="003B4EE2" w:rsidRPr="003B4EE2">
        <w:rPr>
          <w:rFonts w:ascii="Times New Roman" w:eastAsia="Times New Roman" w:hAnsi="Times New Roman" w:cs="Times New Roman"/>
          <w:i/>
          <w:iCs/>
          <w:kern w:val="0"/>
          <w:lang w:eastAsia="es-MX"/>
          <w14:ligatures w14:val="none"/>
        </w:rPr>
        <w:t>función</w:t>
      </w:r>
      <w:r w:rsidR="003B4EE2" w:rsidRPr="003B4EE2">
        <w:rPr>
          <w:rFonts w:ascii="Times New Roman" w:eastAsia="Times New Roman" w:hAnsi="Times New Roman" w:cs="Times New Roman"/>
          <w:kern w:val="0"/>
          <w:lang w:eastAsia="es-MX"/>
          <w14:ligatures w14:val="none"/>
        </w:rPr>
        <w:t xml:space="preserve"> puede tener un sentido más amplio y no necesariamente evolutivo. La función de un rasgo describe lo que hace en un organismo, sin afirmar que haya sido producido por la selección. Por ejemplo, el corazón tiene la función fisiológica de bombear sangre, aunque para explicar por qué existe (su función evolutiva) es necesario referirse a su historia adaptativa. Godfrey-Smith destaca que la </w:t>
      </w:r>
      <w:r w:rsidR="003B4EE2" w:rsidRPr="003B4EE2">
        <w:rPr>
          <w:rFonts w:ascii="Times New Roman" w:eastAsia="Times New Roman" w:hAnsi="Times New Roman" w:cs="Times New Roman"/>
          <w:kern w:val="0"/>
          <w:lang w:eastAsia="es-MX"/>
          <w14:ligatures w14:val="none"/>
        </w:rPr>
        <w:lastRenderedPageBreak/>
        <w:t xml:space="preserve">función puede tener un sentido teleonómico </w:t>
      </w:r>
      <w:r w:rsidR="00C41753">
        <w:rPr>
          <w:rStyle w:val="Refdenotaalpie"/>
          <w:rFonts w:ascii="Times New Roman" w:eastAsia="Times New Roman" w:hAnsi="Times New Roman" w:cs="Times New Roman"/>
          <w:kern w:val="0"/>
          <w:lang w:eastAsia="es-MX"/>
          <w14:ligatures w14:val="none"/>
        </w:rPr>
        <w:footnoteReference w:id="1"/>
      </w:r>
      <w:r w:rsidR="003B4EE2" w:rsidRPr="003B4EE2">
        <w:rPr>
          <w:rFonts w:ascii="Times New Roman" w:eastAsia="Times New Roman" w:hAnsi="Times New Roman" w:cs="Times New Roman"/>
          <w:kern w:val="0"/>
          <w:lang w:eastAsia="es-MX"/>
          <w14:ligatures w14:val="none"/>
        </w:rPr>
        <w:t>o normativo, pero sólo es una función evolutiva cuando el rasgo ha sido moldeado por selección natural</w:t>
      </w:r>
      <w:r w:rsidRPr="00290B42">
        <w:rPr>
          <w:rFonts w:ascii="Times New Roman" w:eastAsia="Times New Roman" w:hAnsi="Times New Roman" w:cs="Times New Roman"/>
          <w:kern w:val="0"/>
          <w:lang w:eastAsia="es-MX"/>
          <w14:ligatures w14:val="none"/>
        </w:rPr>
        <w:t>.</w:t>
      </w:r>
    </w:p>
    <w:p w14:paraId="033640CA" w14:textId="0EA2C30C" w:rsidR="003B4EE2" w:rsidRPr="003B4EE2" w:rsidRDefault="00A739DD" w:rsidP="00B92EB3">
      <w:pPr>
        <w:tabs>
          <w:tab w:val="left" w:pos="284"/>
        </w:tabs>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L</w:t>
      </w:r>
      <w:r w:rsidR="003B4EE2" w:rsidRPr="003B4EE2">
        <w:rPr>
          <w:rFonts w:ascii="Times New Roman" w:eastAsia="Times New Roman" w:hAnsi="Times New Roman" w:cs="Times New Roman"/>
          <w:kern w:val="0"/>
          <w:lang w:eastAsia="es-MX"/>
          <w14:ligatures w14:val="none"/>
        </w:rPr>
        <w:t xml:space="preserve">a </w:t>
      </w:r>
      <w:r w:rsidR="003B4EE2" w:rsidRPr="003B4EE2">
        <w:rPr>
          <w:rFonts w:ascii="Times New Roman" w:eastAsia="Times New Roman" w:hAnsi="Times New Roman" w:cs="Times New Roman"/>
          <w:i/>
          <w:iCs/>
          <w:kern w:val="0"/>
          <w:lang w:eastAsia="es-MX"/>
          <w14:ligatures w14:val="none"/>
        </w:rPr>
        <w:t>construcción</w:t>
      </w:r>
      <w:r w:rsidR="003B4EE2" w:rsidRPr="003B4EE2">
        <w:rPr>
          <w:rFonts w:ascii="Times New Roman" w:eastAsia="Times New Roman" w:hAnsi="Times New Roman" w:cs="Times New Roman"/>
          <w:kern w:val="0"/>
          <w:lang w:eastAsia="es-MX"/>
          <w14:ligatures w14:val="none"/>
        </w:rPr>
        <w:t xml:space="preserve"> se refiere al papel activo de los organismos en la modificación de su entorno, fenómeno conocido como “construcción de nicho”. Los organismos no sólo se adaptan al ambiente, sino que lo transforman: los castores construyen diques, las plantas alteran la composición del suelo, y los humanos modifican radicalmente sus condiciones de vida. </w:t>
      </w:r>
    </w:p>
    <w:p w14:paraId="2C2A7057" w14:textId="1F2B8174" w:rsidR="003B4EE2" w:rsidRPr="003B4EE2" w:rsidRDefault="00DC7D19" w:rsidP="00B92EB3">
      <w:pPr>
        <w:tabs>
          <w:tab w:val="left" w:pos="284"/>
        </w:tabs>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En resumen</w:t>
      </w:r>
      <w:r w:rsidR="003B4EE2" w:rsidRPr="003B4EE2">
        <w:rPr>
          <w:rFonts w:ascii="Times New Roman" w:eastAsia="Times New Roman" w:hAnsi="Times New Roman" w:cs="Times New Roman"/>
          <w:kern w:val="0"/>
          <w:lang w:eastAsia="es-MX"/>
          <w14:ligatures w14:val="none"/>
        </w:rPr>
        <w:t xml:space="preserve">, </w:t>
      </w:r>
      <w:r w:rsidR="003B4EE2" w:rsidRPr="003B4EE2">
        <w:rPr>
          <w:rFonts w:ascii="Times New Roman" w:eastAsia="Times New Roman" w:hAnsi="Times New Roman" w:cs="Times New Roman"/>
          <w:i/>
          <w:iCs/>
          <w:kern w:val="0"/>
          <w:lang w:eastAsia="es-MX"/>
          <w14:ligatures w14:val="none"/>
        </w:rPr>
        <w:t>adaptación</w:t>
      </w:r>
      <w:r w:rsidR="003B4EE2" w:rsidRPr="003B4EE2">
        <w:rPr>
          <w:rFonts w:ascii="Times New Roman" w:eastAsia="Times New Roman" w:hAnsi="Times New Roman" w:cs="Times New Roman"/>
          <w:kern w:val="0"/>
          <w:lang w:eastAsia="es-MX"/>
          <w14:ligatures w14:val="none"/>
        </w:rPr>
        <w:t xml:space="preserve"> se vincula con la historia selectiva de un rasgo, </w:t>
      </w:r>
      <w:r w:rsidR="003B4EE2" w:rsidRPr="003B4EE2">
        <w:rPr>
          <w:rFonts w:ascii="Times New Roman" w:eastAsia="Times New Roman" w:hAnsi="Times New Roman" w:cs="Times New Roman"/>
          <w:i/>
          <w:iCs/>
          <w:kern w:val="0"/>
          <w:lang w:eastAsia="es-MX"/>
          <w14:ligatures w14:val="none"/>
        </w:rPr>
        <w:t>función</w:t>
      </w:r>
      <w:r w:rsidR="003B4EE2" w:rsidRPr="003B4EE2">
        <w:rPr>
          <w:rFonts w:ascii="Times New Roman" w:eastAsia="Times New Roman" w:hAnsi="Times New Roman" w:cs="Times New Roman"/>
          <w:kern w:val="0"/>
          <w:lang w:eastAsia="es-MX"/>
          <w14:ligatures w14:val="none"/>
        </w:rPr>
        <w:t xml:space="preserve"> con su papel causal actual, y </w:t>
      </w:r>
      <w:r w:rsidR="003B4EE2" w:rsidRPr="003B4EE2">
        <w:rPr>
          <w:rFonts w:ascii="Times New Roman" w:eastAsia="Times New Roman" w:hAnsi="Times New Roman" w:cs="Times New Roman"/>
          <w:i/>
          <w:iCs/>
          <w:kern w:val="0"/>
          <w:lang w:eastAsia="es-MX"/>
          <w14:ligatures w14:val="none"/>
        </w:rPr>
        <w:t>construcción</w:t>
      </w:r>
      <w:r w:rsidR="003B4EE2" w:rsidRPr="003B4EE2">
        <w:rPr>
          <w:rFonts w:ascii="Times New Roman" w:eastAsia="Times New Roman" w:hAnsi="Times New Roman" w:cs="Times New Roman"/>
          <w:kern w:val="0"/>
          <w:lang w:eastAsia="es-MX"/>
          <w14:ligatures w14:val="none"/>
        </w:rPr>
        <w:t xml:space="preserve"> con la intervención del organismo sobre su ambiente. </w:t>
      </w:r>
    </w:p>
    <w:p w14:paraId="4330B895" w14:textId="000BCCC3" w:rsidR="00BD5358" w:rsidRPr="00BD5358" w:rsidRDefault="0011471E" w:rsidP="00BD535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Pr>
          <w:rFonts w:ascii="Times New Roman" w:eastAsia="Times New Roman" w:hAnsi="Times New Roman" w:cs="Times New Roman"/>
          <w:b/>
          <w:bCs/>
          <w:kern w:val="0"/>
          <w:sz w:val="27"/>
          <w:szCs w:val="27"/>
          <w:lang w:eastAsia="es-MX"/>
          <w14:ligatures w14:val="none"/>
        </w:rPr>
        <w:t>¿</w:t>
      </w:r>
      <w:r w:rsidR="00BD5358" w:rsidRPr="00BD5358">
        <w:rPr>
          <w:rFonts w:ascii="Times New Roman" w:eastAsia="Times New Roman" w:hAnsi="Times New Roman" w:cs="Times New Roman"/>
          <w:b/>
          <w:bCs/>
          <w:kern w:val="0"/>
          <w:sz w:val="27"/>
          <w:szCs w:val="27"/>
          <w:lang w:eastAsia="es-MX"/>
          <w14:ligatures w14:val="none"/>
        </w:rPr>
        <w:t>Cuáles son las funciones de los genes para Godfrey-Smith?</w:t>
      </w:r>
    </w:p>
    <w:p w14:paraId="70775BD6" w14:textId="3B9E6E35" w:rsidR="00BD5358" w:rsidRPr="00BD5358" w:rsidRDefault="00BD5358" w:rsidP="00B92EB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BD5358">
        <w:rPr>
          <w:rFonts w:ascii="Times New Roman" w:eastAsia="Times New Roman" w:hAnsi="Times New Roman" w:cs="Times New Roman"/>
          <w:kern w:val="0"/>
          <w:lang w:eastAsia="es-MX"/>
          <w14:ligatures w14:val="none"/>
        </w:rPr>
        <w:t>En primer lugar, los genes tienen un</w:t>
      </w:r>
      <w:r w:rsidR="00A739DD">
        <w:rPr>
          <w:rFonts w:ascii="Times New Roman" w:eastAsia="Times New Roman" w:hAnsi="Times New Roman" w:cs="Times New Roman"/>
          <w:kern w:val="0"/>
          <w:lang w:eastAsia="es-MX"/>
          <w14:ligatures w14:val="none"/>
        </w:rPr>
        <w:t xml:space="preserve">a función </w:t>
      </w:r>
      <w:r w:rsidRPr="00BD5358">
        <w:rPr>
          <w:rFonts w:ascii="Times New Roman" w:eastAsia="Times New Roman" w:hAnsi="Times New Roman" w:cs="Times New Roman"/>
          <w:kern w:val="0"/>
          <w:lang w:eastAsia="es-MX"/>
          <w14:ligatures w14:val="none"/>
        </w:rPr>
        <w:t xml:space="preserve">causal: son segmentos de ADN que codifican proteínas o regulan otros procesos moleculares, participando directamente en el desarrollo y el funcionamiento de los organismos. Esta función es bioquímica y concreta. </w:t>
      </w:r>
      <w:r w:rsidR="00E3689A">
        <w:rPr>
          <w:rFonts w:ascii="Times New Roman" w:eastAsia="Times New Roman" w:hAnsi="Times New Roman" w:cs="Times New Roman"/>
          <w:kern w:val="0"/>
          <w:lang w:eastAsia="es-MX"/>
          <w14:ligatures w14:val="none"/>
        </w:rPr>
        <w:t>Pero además el autor</w:t>
      </w:r>
      <w:r w:rsidRPr="00BD5358">
        <w:rPr>
          <w:rFonts w:ascii="Times New Roman" w:eastAsia="Times New Roman" w:hAnsi="Times New Roman" w:cs="Times New Roman"/>
          <w:kern w:val="0"/>
          <w:lang w:eastAsia="es-MX"/>
          <w14:ligatures w14:val="none"/>
        </w:rPr>
        <w:t xml:space="preserve"> señala que la biología evolutiva suele hablar de genes no tanto por lo que </w:t>
      </w:r>
      <w:r w:rsidRPr="00BD5358">
        <w:rPr>
          <w:rFonts w:ascii="Times New Roman" w:eastAsia="Times New Roman" w:hAnsi="Times New Roman" w:cs="Times New Roman"/>
          <w:i/>
          <w:iCs/>
          <w:kern w:val="0"/>
          <w:lang w:eastAsia="es-MX"/>
          <w14:ligatures w14:val="none"/>
        </w:rPr>
        <w:t>hacen</w:t>
      </w:r>
      <w:r w:rsidRPr="00BD5358">
        <w:rPr>
          <w:rFonts w:ascii="Times New Roman" w:eastAsia="Times New Roman" w:hAnsi="Times New Roman" w:cs="Times New Roman"/>
          <w:kern w:val="0"/>
          <w:lang w:eastAsia="es-MX"/>
          <w14:ligatures w14:val="none"/>
        </w:rPr>
        <w:t xml:space="preserve"> en el cuerpo, sino por lo que </w:t>
      </w:r>
      <w:r w:rsidRPr="00BD5358">
        <w:rPr>
          <w:rFonts w:ascii="Times New Roman" w:eastAsia="Times New Roman" w:hAnsi="Times New Roman" w:cs="Times New Roman"/>
          <w:i/>
          <w:iCs/>
          <w:kern w:val="0"/>
          <w:lang w:eastAsia="es-MX"/>
          <w14:ligatures w14:val="none"/>
        </w:rPr>
        <w:t>transmiten</w:t>
      </w:r>
      <w:r w:rsidRPr="00BD5358">
        <w:rPr>
          <w:rFonts w:ascii="Times New Roman" w:eastAsia="Times New Roman" w:hAnsi="Times New Roman" w:cs="Times New Roman"/>
          <w:kern w:val="0"/>
          <w:lang w:eastAsia="es-MX"/>
          <w14:ligatures w14:val="none"/>
        </w:rPr>
        <w:t xml:space="preserve"> a través de las generaciones. En ese sentido, su segunda función es la de unidad de herencia, ya que los genes son los elementos que aseguran la continuidad entre progenitores y descendientes.</w:t>
      </w:r>
    </w:p>
    <w:p w14:paraId="7C2F7354" w14:textId="5475B9F8" w:rsidR="00BD5358" w:rsidRPr="00BD5358" w:rsidRDefault="00E3689A" w:rsidP="00B92EB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Por otro lado,</w:t>
      </w:r>
      <w:r w:rsidR="00BD5358" w:rsidRPr="00BD5358">
        <w:rPr>
          <w:rFonts w:ascii="Times New Roman" w:eastAsia="Times New Roman" w:hAnsi="Times New Roman" w:cs="Times New Roman"/>
          <w:kern w:val="0"/>
          <w:lang w:eastAsia="es-MX"/>
          <w14:ligatures w14:val="none"/>
        </w:rPr>
        <w:t xml:space="preserve"> los genes cumplen una función informacional, en tanto se los concibe como portadores de instrucciones para construir organismos. Esta interpretación, que surge con la biología molecular y se consolida en el siglo XX, entiende el ADN como un sistema de codificación. Godfrey-Smith aclara que esta metáfora informacional debe tratarse con </w:t>
      </w:r>
      <w:r w:rsidR="00EB421F">
        <w:rPr>
          <w:rFonts w:ascii="Times New Roman" w:eastAsia="Times New Roman" w:hAnsi="Times New Roman" w:cs="Times New Roman"/>
          <w:kern w:val="0"/>
          <w:lang w:eastAsia="es-MX"/>
          <w14:ligatures w14:val="none"/>
        </w:rPr>
        <w:t>precaución dado que</w:t>
      </w:r>
      <w:r w:rsidR="00BD5358" w:rsidRPr="00BD5358">
        <w:rPr>
          <w:rFonts w:ascii="Times New Roman" w:eastAsia="Times New Roman" w:hAnsi="Times New Roman" w:cs="Times New Roman"/>
          <w:kern w:val="0"/>
          <w:lang w:eastAsia="es-MX"/>
          <w14:ligatures w14:val="none"/>
        </w:rPr>
        <w:t xml:space="preserve"> los genes no “contienen” instrucciones en un sentido literal, sino que funcionan dentro de un contexto complejo de interacciones celulares y ambientales.</w:t>
      </w:r>
    </w:p>
    <w:p w14:paraId="173BFDDF" w14:textId="0076F834" w:rsidR="00BD5358" w:rsidRPr="00BD5358" w:rsidRDefault="00E3689A" w:rsidP="00B92EB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Y p</w:t>
      </w:r>
      <w:r w:rsidRPr="00BD5358">
        <w:rPr>
          <w:rFonts w:ascii="Times New Roman" w:eastAsia="Times New Roman" w:hAnsi="Times New Roman" w:cs="Times New Roman"/>
          <w:kern w:val="0"/>
          <w:lang w:eastAsia="es-MX"/>
          <w14:ligatures w14:val="none"/>
        </w:rPr>
        <w:t>or</w:t>
      </w:r>
      <w:r w:rsidR="00BD5358" w:rsidRPr="00BD5358">
        <w:rPr>
          <w:rFonts w:ascii="Times New Roman" w:eastAsia="Times New Roman" w:hAnsi="Times New Roman" w:cs="Times New Roman"/>
          <w:kern w:val="0"/>
          <w:lang w:eastAsia="es-MX"/>
          <w14:ligatures w14:val="none"/>
        </w:rPr>
        <w:t xml:space="preserve"> último, desde una perspectiva evolutiva, los genes pueden verse como unidades de selección, idea popularizada por Richard Dawkins con la noción del “gen egoísta”. Godfrey-Smith reconoce el valor explicativo de esta visión, pero advierte que la selección no siempre actúa sobre genes individuales, sino también sobre organismos y grupos. Por eso, sostiene una posición pluralista: los genes son elementos centrales de la herencia y la variación, pero su función dentro de la selección depende del nivel en que se analice el proceso.</w:t>
      </w:r>
    </w:p>
    <w:p w14:paraId="5DDDA474" w14:textId="77777777" w:rsidR="003C5FA7" w:rsidRPr="003C5FA7" w:rsidRDefault="003C5FA7" w:rsidP="003C5FA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3C5FA7">
        <w:rPr>
          <w:rFonts w:ascii="Times New Roman" w:eastAsia="Times New Roman" w:hAnsi="Times New Roman" w:cs="Times New Roman"/>
          <w:b/>
          <w:bCs/>
          <w:kern w:val="0"/>
          <w:sz w:val="27"/>
          <w:szCs w:val="27"/>
          <w:lang w:eastAsia="es-MX"/>
          <w14:ligatures w14:val="none"/>
        </w:rPr>
        <w:t>¿Cómo el darwinismo resuelve el problema egoísmo–altruismo, siendo que los organismos se encuentran arrojados a la “lucha por la existencia” que implica una fuerte carga de competencia al interior de las especies?</w:t>
      </w:r>
    </w:p>
    <w:p w14:paraId="263FBCDF" w14:textId="4C46BD86" w:rsidR="003C5FA7" w:rsidRPr="003C5FA7" w:rsidRDefault="003C5FA7" w:rsidP="00911FA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3C5FA7">
        <w:rPr>
          <w:rFonts w:ascii="Times New Roman" w:eastAsia="Times New Roman" w:hAnsi="Times New Roman" w:cs="Times New Roman"/>
          <w:kern w:val="0"/>
          <w:lang w:eastAsia="es-MX"/>
          <w14:ligatures w14:val="none"/>
        </w:rPr>
        <w:t>Peter Godfrey-Smith analiza el problema del altruismo biológico</w:t>
      </w:r>
      <w:r w:rsidR="00475F6F">
        <w:rPr>
          <w:rFonts w:ascii="Times New Roman" w:eastAsia="Times New Roman" w:hAnsi="Times New Roman" w:cs="Times New Roman"/>
          <w:kern w:val="0"/>
          <w:lang w:eastAsia="es-MX"/>
          <w14:ligatures w14:val="none"/>
        </w:rPr>
        <w:t>:</w:t>
      </w:r>
      <w:r w:rsidRPr="003C5FA7">
        <w:rPr>
          <w:rFonts w:ascii="Times New Roman" w:eastAsia="Times New Roman" w:hAnsi="Times New Roman" w:cs="Times New Roman"/>
          <w:kern w:val="0"/>
          <w:lang w:eastAsia="es-MX"/>
          <w14:ligatures w14:val="none"/>
        </w:rPr>
        <w:t xml:space="preserve"> Si la selección natural premia a los individuos que maximizan su propio éxito reproductivo, ¿cómo explicar conductas que parecen perjudicar al que las realiza y beneficiar a otros? Ejemplos clásicos son el comportamiento cooperativo en insectos sociales o el sacrificio de ciertos mamíferos para proteger a su grupo.</w:t>
      </w:r>
    </w:p>
    <w:p w14:paraId="2EB1FD7F" w14:textId="3E85CC34" w:rsidR="003C5FA7" w:rsidRPr="003C5FA7" w:rsidRDefault="00E929A4" w:rsidP="00911FA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E929A4">
        <w:rPr>
          <w:rFonts w:ascii="Times New Roman" w:eastAsia="Times New Roman" w:hAnsi="Times New Roman" w:cs="Times New Roman"/>
          <w:kern w:val="0"/>
          <w:lang w:eastAsia="es-MX"/>
          <w14:ligatures w14:val="none"/>
        </w:rPr>
        <w:lastRenderedPageBreak/>
        <w:t>Par</w:t>
      </w:r>
      <w:r w:rsidR="003E4FEF">
        <w:rPr>
          <w:rFonts w:ascii="Times New Roman" w:eastAsia="Times New Roman" w:hAnsi="Times New Roman" w:cs="Times New Roman"/>
          <w:kern w:val="0"/>
          <w:lang w:eastAsia="es-MX"/>
          <w14:ligatures w14:val="none"/>
        </w:rPr>
        <w:t>a</w:t>
      </w:r>
      <w:r w:rsidRPr="00E929A4">
        <w:rPr>
          <w:rFonts w:ascii="Times New Roman" w:eastAsia="Times New Roman" w:hAnsi="Times New Roman" w:cs="Times New Roman"/>
          <w:kern w:val="0"/>
          <w:lang w:eastAsia="es-MX"/>
          <w14:ligatures w14:val="none"/>
        </w:rPr>
        <w:t xml:space="preserve"> el autor</w:t>
      </w:r>
      <w:r w:rsidR="003C5FA7" w:rsidRPr="003C5FA7">
        <w:rPr>
          <w:rFonts w:ascii="Times New Roman" w:eastAsia="Times New Roman" w:hAnsi="Times New Roman" w:cs="Times New Roman"/>
          <w:kern w:val="0"/>
          <w:lang w:eastAsia="es-MX"/>
          <w14:ligatures w14:val="none"/>
        </w:rPr>
        <w:t xml:space="preserve"> el darwinismo puede resolver esta paradoja ampliando la comprensión del modo en que opera la selección natural. </w:t>
      </w:r>
      <w:r w:rsidRPr="00E929A4">
        <w:rPr>
          <w:rFonts w:ascii="Times New Roman" w:eastAsia="Times New Roman" w:hAnsi="Times New Roman" w:cs="Times New Roman"/>
          <w:kern w:val="0"/>
          <w:lang w:eastAsia="es-MX"/>
          <w14:ligatures w14:val="none"/>
        </w:rPr>
        <w:t>E</w:t>
      </w:r>
      <w:r w:rsidR="003C5FA7" w:rsidRPr="003C5FA7">
        <w:rPr>
          <w:rFonts w:ascii="Times New Roman" w:eastAsia="Times New Roman" w:hAnsi="Times New Roman" w:cs="Times New Roman"/>
          <w:kern w:val="0"/>
          <w:lang w:eastAsia="es-MX"/>
          <w14:ligatures w14:val="none"/>
        </w:rPr>
        <w:t>xplica que la clave está en distinguir los niveles de selección: la selección no actúa sólo sobre individuos, sino también sobre genes y, en algunos casos, sobre grupos.</w:t>
      </w:r>
    </w:p>
    <w:p w14:paraId="0223939F" w14:textId="5C16072D" w:rsidR="003C5FA7" w:rsidRPr="003C5FA7" w:rsidRDefault="003C5FA7" w:rsidP="00911FA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3C5FA7">
        <w:rPr>
          <w:rFonts w:ascii="Times New Roman" w:eastAsia="Times New Roman" w:hAnsi="Times New Roman" w:cs="Times New Roman"/>
          <w:kern w:val="0"/>
          <w:lang w:eastAsia="es-MX"/>
          <w14:ligatures w14:val="none"/>
        </w:rPr>
        <w:t>Desde la perspectiva genética, el altruismo puede explicarse mediante el concepto de “</w:t>
      </w:r>
      <w:r w:rsidR="00FF0237">
        <w:rPr>
          <w:rFonts w:ascii="Times New Roman" w:eastAsia="Times New Roman" w:hAnsi="Times New Roman" w:cs="Times New Roman"/>
          <w:kern w:val="0"/>
          <w:lang w:eastAsia="es-MX"/>
          <w14:ligatures w14:val="none"/>
        </w:rPr>
        <w:t>eficacia</w:t>
      </w:r>
      <w:r w:rsidRPr="003C5FA7">
        <w:rPr>
          <w:rFonts w:ascii="Times New Roman" w:eastAsia="Times New Roman" w:hAnsi="Times New Roman" w:cs="Times New Roman"/>
          <w:kern w:val="0"/>
          <w:lang w:eastAsia="es-MX"/>
          <w14:ligatures w14:val="none"/>
        </w:rPr>
        <w:t xml:space="preserve"> inclusiva” desarrollado por W. D. Hamilton. Según este principio, un rasgo altruista puede propagarse si el beneficio que otorga a otros (ponderado por el grado de parentesco) supera el costo que representa para el individuo. </w:t>
      </w:r>
      <w:r w:rsidR="00A64991">
        <w:rPr>
          <w:rFonts w:ascii="Times New Roman" w:eastAsia="Times New Roman" w:hAnsi="Times New Roman" w:cs="Times New Roman"/>
          <w:kern w:val="0"/>
          <w:lang w:eastAsia="es-MX"/>
          <w14:ligatures w14:val="none"/>
        </w:rPr>
        <w:t>Es decir,</w:t>
      </w:r>
      <w:r w:rsidRPr="003C5FA7">
        <w:rPr>
          <w:rFonts w:ascii="Times New Roman" w:eastAsia="Times New Roman" w:hAnsi="Times New Roman" w:cs="Times New Roman"/>
          <w:kern w:val="0"/>
          <w:lang w:eastAsia="es-MX"/>
          <w14:ligatures w14:val="none"/>
        </w:rPr>
        <w:t xml:space="preserve"> los genes que promueven conductas altruistas hacia parientes pueden aumentar su frecuencia, porque benefician copias de sí mismos en otros cuerpos. </w:t>
      </w:r>
      <w:r w:rsidR="00664620">
        <w:rPr>
          <w:rFonts w:ascii="Times New Roman" w:eastAsia="Times New Roman" w:hAnsi="Times New Roman" w:cs="Times New Roman"/>
          <w:kern w:val="0"/>
          <w:lang w:eastAsia="es-MX"/>
          <w14:ligatures w14:val="none"/>
        </w:rPr>
        <w:t>E</w:t>
      </w:r>
      <w:r w:rsidRPr="003C5FA7">
        <w:rPr>
          <w:rFonts w:ascii="Times New Roman" w:eastAsia="Times New Roman" w:hAnsi="Times New Roman" w:cs="Times New Roman"/>
          <w:kern w:val="0"/>
          <w:lang w:eastAsia="es-MX"/>
          <w14:ligatures w14:val="none"/>
        </w:rPr>
        <w:t>sta “selección de parentesco”,</w:t>
      </w:r>
      <w:r w:rsidR="00664620">
        <w:rPr>
          <w:rFonts w:ascii="Times New Roman" w:eastAsia="Times New Roman" w:hAnsi="Times New Roman" w:cs="Times New Roman"/>
          <w:kern w:val="0"/>
          <w:lang w:eastAsia="es-MX"/>
          <w14:ligatures w14:val="none"/>
        </w:rPr>
        <w:t xml:space="preserve"> </w:t>
      </w:r>
      <w:r w:rsidRPr="003C5FA7">
        <w:rPr>
          <w:rFonts w:ascii="Times New Roman" w:eastAsia="Times New Roman" w:hAnsi="Times New Roman" w:cs="Times New Roman"/>
          <w:kern w:val="0"/>
          <w:lang w:eastAsia="es-MX"/>
          <w14:ligatures w14:val="none"/>
        </w:rPr>
        <w:t>ofrece una base darwiniana para entender la cooperación sin abandonar el principio de la lucha por la existencia.</w:t>
      </w:r>
    </w:p>
    <w:p w14:paraId="02B4E202" w14:textId="7735247F" w:rsidR="003C5FA7" w:rsidRPr="003C5FA7" w:rsidRDefault="003C5FA7" w:rsidP="00911FA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3C5FA7">
        <w:rPr>
          <w:rFonts w:ascii="Times New Roman" w:eastAsia="Times New Roman" w:hAnsi="Times New Roman" w:cs="Times New Roman"/>
          <w:kern w:val="0"/>
          <w:lang w:eastAsia="es-MX"/>
          <w14:ligatures w14:val="none"/>
        </w:rPr>
        <w:t xml:space="preserve">Por otro lado, el autor también reconoce el papel de la selección a nivel de grupo. En ciertas condiciones, grupos formados por individuos cooperativos pueden ser más exitosos que aquellos dominados por comportamientos egoístas. </w:t>
      </w:r>
      <w:r w:rsidR="00F64AC9">
        <w:rPr>
          <w:rFonts w:ascii="Times New Roman" w:eastAsia="Times New Roman" w:hAnsi="Times New Roman" w:cs="Times New Roman"/>
          <w:kern w:val="0"/>
          <w:lang w:eastAsia="es-MX"/>
          <w14:ligatures w14:val="none"/>
        </w:rPr>
        <w:t>Entonces</w:t>
      </w:r>
      <w:r w:rsidRPr="003C5FA7">
        <w:rPr>
          <w:rFonts w:ascii="Times New Roman" w:eastAsia="Times New Roman" w:hAnsi="Times New Roman" w:cs="Times New Roman"/>
          <w:kern w:val="0"/>
          <w:lang w:eastAsia="es-MX"/>
          <w14:ligatures w14:val="none"/>
        </w:rPr>
        <w:t>, la competencia entre grupos puede favorecer el surgimiento y la estabilidad del altruismo. Godfrey-Smith defiende una posición pluralista: la evolución puede implicar selección a distintos niveles simultáneamente, y el altruismo es el resultado de esa interacción jerárquica</w:t>
      </w:r>
      <w:r w:rsidR="00A034BA">
        <w:rPr>
          <w:rFonts w:ascii="Times New Roman" w:eastAsia="Times New Roman" w:hAnsi="Times New Roman" w:cs="Times New Roman"/>
          <w:kern w:val="0"/>
          <w:lang w:eastAsia="es-MX"/>
          <w14:ligatures w14:val="none"/>
        </w:rPr>
        <w:t>.</w:t>
      </w:r>
      <w:r w:rsidRPr="003C5FA7">
        <w:rPr>
          <w:rFonts w:ascii="Times New Roman" w:eastAsia="Times New Roman" w:hAnsi="Times New Roman" w:cs="Times New Roman"/>
          <w:kern w:val="0"/>
          <w:lang w:eastAsia="es-MX"/>
          <w14:ligatures w14:val="none"/>
        </w:rPr>
        <w:t xml:space="preserve"> </w:t>
      </w:r>
    </w:p>
    <w:p w14:paraId="10EF899C" w14:textId="77777777" w:rsidR="003C5FA7" w:rsidRPr="003C5FA7" w:rsidRDefault="003C5FA7" w:rsidP="003C5FA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3C5FA7">
        <w:rPr>
          <w:rFonts w:ascii="Times New Roman" w:eastAsia="Times New Roman" w:hAnsi="Times New Roman" w:cs="Times New Roman"/>
          <w:b/>
          <w:bCs/>
          <w:kern w:val="0"/>
          <w:sz w:val="27"/>
          <w:szCs w:val="27"/>
          <w:lang w:eastAsia="es-MX"/>
          <w14:ligatures w14:val="none"/>
        </w:rPr>
        <w:t>¿Por qué la componente genética sería crucial para determinar lo que la naturaleza humana es?</w:t>
      </w:r>
    </w:p>
    <w:p w14:paraId="5B1522DA" w14:textId="166B12CE" w:rsidR="003C5FA7" w:rsidRPr="003C5FA7" w:rsidRDefault="003C5FA7" w:rsidP="00EB543A">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3C5FA7">
        <w:rPr>
          <w:rFonts w:ascii="Times New Roman" w:eastAsia="Times New Roman" w:hAnsi="Times New Roman" w:cs="Times New Roman"/>
          <w:kern w:val="0"/>
          <w:lang w:eastAsia="es-MX"/>
          <w14:ligatures w14:val="none"/>
        </w:rPr>
        <w:t>Godfrey-Smith parte de una distinción fundamental: no hay que confundir “naturaleza humana” con un conjunto de comportamientos fijos o instintos inmutables, sino con una estructura biológica que posibilita ciertos rangos de conducta, pensamiento y aprendizaje. Esa estructura está determinada</w:t>
      </w:r>
      <w:r w:rsidR="00FE2F67">
        <w:rPr>
          <w:rFonts w:ascii="Times New Roman" w:eastAsia="Times New Roman" w:hAnsi="Times New Roman" w:cs="Times New Roman"/>
          <w:kern w:val="0"/>
          <w:lang w:eastAsia="es-MX"/>
          <w14:ligatures w14:val="none"/>
        </w:rPr>
        <w:t xml:space="preserve"> parcialmente</w:t>
      </w:r>
      <w:r w:rsidRPr="003C5FA7">
        <w:rPr>
          <w:rFonts w:ascii="Times New Roman" w:eastAsia="Times New Roman" w:hAnsi="Times New Roman" w:cs="Times New Roman"/>
          <w:kern w:val="0"/>
          <w:lang w:eastAsia="es-MX"/>
          <w14:ligatures w14:val="none"/>
        </w:rPr>
        <w:t xml:space="preserve"> por la dotación genética compartida por todos los seres humanos. Los genes definen la arquitectura básica del organismo, incluyendo el sistema nervioso, las capacidades cognitivas y los patrones de desarrollo. En este sentido, la genética establece condiciones de posibilidad, no determinaciones absolutas</w:t>
      </w:r>
      <w:r w:rsidR="00FE2F67">
        <w:rPr>
          <w:rFonts w:ascii="Times New Roman" w:eastAsia="Times New Roman" w:hAnsi="Times New Roman" w:cs="Times New Roman"/>
          <w:kern w:val="0"/>
          <w:lang w:eastAsia="es-MX"/>
          <w14:ligatures w14:val="none"/>
        </w:rPr>
        <w:t>.</w:t>
      </w:r>
    </w:p>
    <w:p w14:paraId="3B4E882E" w14:textId="3D5F4145" w:rsidR="003C5FA7" w:rsidRPr="003C5FA7" w:rsidRDefault="003C5FA7" w:rsidP="00EB543A">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3C5FA7">
        <w:rPr>
          <w:rFonts w:ascii="Times New Roman" w:eastAsia="Times New Roman" w:hAnsi="Times New Roman" w:cs="Times New Roman"/>
          <w:kern w:val="0"/>
          <w:lang w:eastAsia="es-MX"/>
          <w14:ligatures w14:val="none"/>
        </w:rPr>
        <w:t xml:space="preserve">La componente genética es crucial también porque vincula a la especie humana con su historia evolutiva. </w:t>
      </w:r>
      <w:r w:rsidR="00E76150">
        <w:rPr>
          <w:rFonts w:ascii="Times New Roman" w:eastAsia="Times New Roman" w:hAnsi="Times New Roman" w:cs="Times New Roman"/>
          <w:kern w:val="0"/>
          <w:lang w:eastAsia="es-MX"/>
          <w14:ligatures w14:val="none"/>
        </w:rPr>
        <w:t>C</w:t>
      </w:r>
      <w:r w:rsidRPr="003C5FA7">
        <w:rPr>
          <w:rFonts w:ascii="Times New Roman" w:eastAsia="Times New Roman" w:hAnsi="Times New Roman" w:cs="Times New Roman"/>
          <w:kern w:val="0"/>
          <w:lang w:eastAsia="es-MX"/>
          <w14:ligatures w14:val="none"/>
        </w:rPr>
        <w:t>omprender la naturaleza humana implica reconocer que los rasgos mentales y sociales se formaron bajo presiones selectivas del pasado. La evolución moldeó las disposiciones cognitivas, los mecanismos de cooperación y hasta ciertos sesgos emocionales que influyen en la vida moral y cultural. Por eso, el estudio genético y evolutivo ofrece una base empírica para explicar por qué ciertas tendencias son comunes a toda la humanidad, incluso en contextos culturales diversos.</w:t>
      </w:r>
    </w:p>
    <w:p w14:paraId="606519FB" w14:textId="77777777" w:rsidR="003C5FA7" w:rsidRPr="003C5FA7" w:rsidRDefault="003C5FA7" w:rsidP="00EB543A">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3C5FA7">
        <w:rPr>
          <w:rFonts w:ascii="Times New Roman" w:eastAsia="Times New Roman" w:hAnsi="Times New Roman" w:cs="Times New Roman"/>
          <w:kern w:val="0"/>
          <w:lang w:eastAsia="es-MX"/>
          <w14:ligatures w14:val="none"/>
        </w:rPr>
        <w:t>Sin embargo, el autor insiste en que la genética no basta para definir la naturaleza humana, ya que los genes actúan siempre en interacción con el ambiente y la cultura. La biología humana es un sistema abierto: los rasgos emergen del diálogo constante entre herencia y experiencia. Por eso, Godfrey-Smith propone un enfoque biopsicosocial y evolutivo, donde la naturaleza humana se entiende como el producto histórico de la selección natural, pero también como una estructura flexible y autorreflexiva.</w:t>
      </w:r>
    </w:p>
    <w:p w14:paraId="00951F88" w14:textId="77777777" w:rsidR="00D9041B" w:rsidRDefault="00D9041B">
      <w:pPr>
        <w:rPr>
          <w:rFonts w:ascii="Times New Roman" w:eastAsia="Times New Roman" w:hAnsi="Times New Roman" w:cs="Times New Roman"/>
          <w:b/>
          <w:bCs/>
          <w:kern w:val="0"/>
          <w:sz w:val="27"/>
          <w:szCs w:val="27"/>
          <w:lang w:eastAsia="es-MX"/>
          <w14:ligatures w14:val="none"/>
        </w:rPr>
      </w:pPr>
      <w:r>
        <w:rPr>
          <w:rFonts w:ascii="Times New Roman" w:eastAsia="Times New Roman" w:hAnsi="Times New Roman" w:cs="Times New Roman"/>
          <w:b/>
          <w:bCs/>
          <w:kern w:val="0"/>
          <w:sz w:val="27"/>
          <w:szCs w:val="27"/>
          <w:lang w:eastAsia="es-MX"/>
          <w14:ligatures w14:val="none"/>
        </w:rPr>
        <w:br w:type="page"/>
      </w:r>
    </w:p>
    <w:p w14:paraId="50042D1F" w14:textId="7808B1AD" w:rsidR="00132746" w:rsidRPr="00132746" w:rsidRDefault="00132746" w:rsidP="00132746">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32746">
        <w:rPr>
          <w:rFonts w:ascii="Times New Roman" w:eastAsia="Times New Roman" w:hAnsi="Times New Roman" w:cs="Times New Roman"/>
          <w:b/>
          <w:bCs/>
          <w:kern w:val="0"/>
          <w:sz w:val="27"/>
          <w:szCs w:val="27"/>
          <w:lang w:eastAsia="es-MX"/>
          <w14:ligatures w14:val="none"/>
        </w:rPr>
        <w:lastRenderedPageBreak/>
        <w:t>¿En qué consiste el giro propuesto por el autor al intercambiar comunicación por información en las explicaciones genético-evolutivas?</w:t>
      </w:r>
    </w:p>
    <w:p w14:paraId="049B1110" w14:textId="69D19B27" w:rsidR="00132746" w:rsidRPr="00132746" w:rsidRDefault="00132746" w:rsidP="00E41A4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132746">
        <w:rPr>
          <w:rFonts w:ascii="Times New Roman" w:eastAsia="Times New Roman" w:hAnsi="Times New Roman" w:cs="Times New Roman"/>
          <w:kern w:val="0"/>
          <w:lang w:eastAsia="es-MX"/>
          <w14:ligatures w14:val="none"/>
        </w:rPr>
        <w:t xml:space="preserve">En </w:t>
      </w:r>
      <w:r w:rsidR="00571223" w:rsidRPr="003F6856">
        <w:rPr>
          <w:rFonts w:ascii="Times New Roman" w:eastAsia="Times New Roman" w:hAnsi="Times New Roman" w:cs="Times New Roman"/>
          <w:kern w:val="0"/>
          <w:lang w:eastAsia="es-MX"/>
          <w14:ligatures w14:val="none"/>
        </w:rPr>
        <w:t xml:space="preserve">su </w:t>
      </w:r>
      <w:r w:rsidR="003F6856" w:rsidRPr="003F6856">
        <w:rPr>
          <w:rFonts w:ascii="Times New Roman" w:eastAsia="Times New Roman" w:hAnsi="Times New Roman" w:cs="Times New Roman"/>
          <w:kern w:val="0"/>
          <w:lang w:eastAsia="es-MX"/>
          <w14:ligatures w14:val="none"/>
        </w:rPr>
        <w:t>capítulo</w:t>
      </w:r>
      <w:r w:rsidR="00571223" w:rsidRPr="003F6856">
        <w:rPr>
          <w:rFonts w:ascii="Times New Roman" w:eastAsia="Times New Roman" w:hAnsi="Times New Roman" w:cs="Times New Roman"/>
          <w:kern w:val="0"/>
          <w:lang w:eastAsia="es-MX"/>
          <w14:ligatures w14:val="none"/>
        </w:rPr>
        <w:t xml:space="preserve"> sobre </w:t>
      </w:r>
      <w:r w:rsidR="003F6856" w:rsidRPr="003F6856">
        <w:rPr>
          <w:rFonts w:ascii="Times New Roman" w:eastAsia="Times New Roman" w:hAnsi="Times New Roman" w:cs="Times New Roman"/>
          <w:kern w:val="0"/>
          <w:lang w:eastAsia="es-MX"/>
          <w14:ligatures w14:val="none"/>
        </w:rPr>
        <w:t xml:space="preserve">Información el autor </w:t>
      </w:r>
      <w:r w:rsidRPr="00132746">
        <w:rPr>
          <w:rFonts w:ascii="Times New Roman" w:eastAsia="Times New Roman" w:hAnsi="Times New Roman" w:cs="Times New Roman"/>
          <w:kern w:val="0"/>
          <w:lang w:eastAsia="es-MX"/>
          <w14:ligatures w14:val="none"/>
        </w:rPr>
        <w:t xml:space="preserve">examina el papel que cumple </w:t>
      </w:r>
      <w:r w:rsidR="003F6856" w:rsidRPr="003F6856">
        <w:rPr>
          <w:rFonts w:ascii="Times New Roman" w:eastAsia="Times New Roman" w:hAnsi="Times New Roman" w:cs="Times New Roman"/>
          <w:kern w:val="0"/>
          <w:lang w:eastAsia="es-MX"/>
          <w14:ligatures w14:val="none"/>
        </w:rPr>
        <w:t>este</w:t>
      </w:r>
      <w:r w:rsidRPr="00132746">
        <w:rPr>
          <w:rFonts w:ascii="Times New Roman" w:eastAsia="Times New Roman" w:hAnsi="Times New Roman" w:cs="Times New Roman"/>
          <w:kern w:val="0"/>
          <w:lang w:eastAsia="es-MX"/>
          <w14:ligatures w14:val="none"/>
        </w:rPr>
        <w:t xml:space="preserve"> concepto en la biología contemporánea y propone un giro conceptual frente a la forma tradicional en que se describen los procesos genético-evolutivos. Su objetivo es desplazar la noción de “comunicación” entre genes y organismos </w:t>
      </w:r>
      <w:r w:rsidR="003F6856">
        <w:rPr>
          <w:rFonts w:ascii="Times New Roman" w:eastAsia="Times New Roman" w:hAnsi="Times New Roman" w:cs="Times New Roman"/>
          <w:kern w:val="0"/>
          <w:lang w:eastAsia="es-MX"/>
          <w14:ligatures w14:val="none"/>
        </w:rPr>
        <w:t>a</w:t>
      </w:r>
      <w:r w:rsidRPr="00132746">
        <w:rPr>
          <w:rFonts w:ascii="Times New Roman" w:eastAsia="Times New Roman" w:hAnsi="Times New Roman" w:cs="Times New Roman"/>
          <w:kern w:val="0"/>
          <w:lang w:eastAsia="es-MX"/>
          <w14:ligatures w14:val="none"/>
        </w:rPr>
        <w:t xml:space="preserve"> una comprensión más rigurosa del término “información”, evitando metáforas que sugieren intencionalidad o propósito donde sólo hay causalidad natural.</w:t>
      </w:r>
    </w:p>
    <w:p w14:paraId="734A1110" w14:textId="29A3B750" w:rsidR="00132746" w:rsidRPr="00132746" w:rsidRDefault="00132746" w:rsidP="00E41A4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132746">
        <w:rPr>
          <w:rFonts w:ascii="Times New Roman" w:eastAsia="Times New Roman" w:hAnsi="Times New Roman" w:cs="Times New Roman"/>
          <w:kern w:val="0"/>
          <w:lang w:eastAsia="es-MX"/>
          <w14:ligatures w14:val="none"/>
        </w:rPr>
        <w:t>Godfrey-Smith advierte que muchas explicaciones biológicas hablan del ADN como si “enviara mensajes” o “diera órdenes” a la célula, como si existiera una comunicación entre las partes del organismo. Este modo de hablar, aunque útil como metáfora, puede inducir a error: en la naturaleza no hay emisores ni receptores conscientes. Lo que realmente ocurre es un proceso de transmisión de información causal, donde los genes contienen regularidades que correlacionan con rasgos fenotípicos y dirigen ciertos procesos de desarrollo sin que haya “mensajes” en el sentido comunicativo.</w:t>
      </w:r>
    </w:p>
    <w:p w14:paraId="1B8C317B" w14:textId="17CB5B82" w:rsidR="00132746" w:rsidRPr="00132746" w:rsidRDefault="00132746" w:rsidP="00E41A4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sidRPr="00132746">
        <w:rPr>
          <w:rFonts w:ascii="Times New Roman" w:eastAsia="Times New Roman" w:hAnsi="Times New Roman" w:cs="Times New Roman"/>
          <w:kern w:val="0"/>
          <w:lang w:eastAsia="es-MX"/>
          <w14:ligatures w14:val="none"/>
        </w:rPr>
        <w:t>El autor propone entonces un giro conceptual: reemplazar el lenguaje de la comunicación propio de los sistemas intencionales</w:t>
      </w:r>
      <w:r w:rsidR="00AB728B" w:rsidRPr="00AB728B">
        <w:rPr>
          <w:rFonts w:ascii="Times New Roman" w:eastAsia="Times New Roman" w:hAnsi="Times New Roman" w:cs="Times New Roman"/>
          <w:kern w:val="0"/>
          <w:lang w:eastAsia="es-MX"/>
          <w14:ligatures w14:val="none"/>
        </w:rPr>
        <w:t>,</w:t>
      </w:r>
      <w:r w:rsidRPr="00132746">
        <w:rPr>
          <w:rFonts w:ascii="Times New Roman" w:eastAsia="Times New Roman" w:hAnsi="Times New Roman" w:cs="Times New Roman"/>
          <w:kern w:val="0"/>
          <w:lang w:eastAsia="es-MX"/>
          <w14:ligatures w14:val="none"/>
        </w:rPr>
        <w:t xml:space="preserve"> por el de la información natural, entendida en un sentido físico y estadístico. Los genes no se “comunican” con las células, sino que codifican información estructural sobre cómo sintetizar proteínas o activar procesos biológicos. Este enfoque busca clarificar las explicaciones evolutivas, evitando antropomorfismos y permitiendo pensar los sistemas biológicos como redes de información distribuida más que como cadenas de mando.</w:t>
      </w:r>
    </w:p>
    <w:p w14:paraId="4748AB90" w14:textId="1577C14D" w:rsidR="00132746" w:rsidRPr="00132746" w:rsidRDefault="001B2228" w:rsidP="00E41A43">
      <w:pPr>
        <w:spacing w:before="100" w:beforeAutospacing="1" w:after="100" w:afterAutospacing="1" w:line="240" w:lineRule="auto"/>
        <w:ind w:firstLine="284"/>
        <w:jc w:val="both"/>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Adicionalmente</w:t>
      </w:r>
      <w:r w:rsidR="00132746" w:rsidRPr="00132746">
        <w:rPr>
          <w:rFonts w:ascii="Times New Roman" w:eastAsia="Times New Roman" w:hAnsi="Times New Roman" w:cs="Times New Roman"/>
          <w:kern w:val="0"/>
          <w:lang w:eastAsia="es-MX"/>
          <w14:ligatures w14:val="none"/>
        </w:rPr>
        <w:t xml:space="preserve">, este giro tiene consecuencias filosóficas: al centrarse en la información, la biología puede integrar los distintos niveles del proceso evolutivo </w:t>
      </w:r>
      <w:r w:rsidR="00AB728B" w:rsidRPr="00AB728B">
        <w:rPr>
          <w:rFonts w:ascii="Times New Roman" w:eastAsia="Times New Roman" w:hAnsi="Times New Roman" w:cs="Times New Roman"/>
          <w:kern w:val="0"/>
          <w:lang w:eastAsia="es-MX"/>
          <w14:ligatures w14:val="none"/>
        </w:rPr>
        <w:t>(</w:t>
      </w:r>
      <w:r w:rsidR="00132746" w:rsidRPr="00132746">
        <w:rPr>
          <w:rFonts w:ascii="Times New Roman" w:eastAsia="Times New Roman" w:hAnsi="Times New Roman" w:cs="Times New Roman"/>
          <w:kern w:val="0"/>
          <w:lang w:eastAsia="es-MX"/>
          <w14:ligatures w14:val="none"/>
        </w:rPr>
        <w:t>genético, epigenético y ecológico</w:t>
      </w:r>
      <w:r w:rsidR="00AB728B" w:rsidRPr="00AB728B">
        <w:rPr>
          <w:rFonts w:ascii="Times New Roman" w:eastAsia="Times New Roman" w:hAnsi="Times New Roman" w:cs="Times New Roman"/>
          <w:kern w:val="0"/>
          <w:lang w:eastAsia="es-MX"/>
          <w14:ligatures w14:val="none"/>
        </w:rPr>
        <w:t>)</w:t>
      </w:r>
      <w:r w:rsidR="00132746" w:rsidRPr="00132746">
        <w:rPr>
          <w:rFonts w:ascii="Times New Roman" w:eastAsia="Times New Roman" w:hAnsi="Times New Roman" w:cs="Times New Roman"/>
          <w:kern w:val="0"/>
          <w:lang w:eastAsia="es-MX"/>
          <w14:ligatures w14:val="none"/>
        </w:rPr>
        <w:t xml:space="preserve"> bajo una misma noción de flujo informacional.</w:t>
      </w:r>
      <w:r w:rsidR="000E31A8">
        <w:rPr>
          <w:rFonts w:ascii="Times New Roman" w:eastAsia="Times New Roman" w:hAnsi="Times New Roman" w:cs="Times New Roman"/>
          <w:kern w:val="0"/>
          <w:lang w:eastAsia="es-MX"/>
          <w14:ligatures w14:val="none"/>
        </w:rPr>
        <w:t xml:space="preserve"> L</w:t>
      </w:r>
      <w:r w:rsidR="00132746" w:rsidRPr="00132746">
        <w:rPr>
          <w:rFonts w:ascii="Times New Roman" w:eastAsia="Times New Roman" w:hAnsi="Times New Roman" w:cs="Times New Roman"/>
          <w:kern w:val="0"/>
          <w:lang w:eastAsia="es-MX"/>
          <w14:ligatures w14:val="none"/>
        </w:rPr>
        <w:t>a información no sólo circula en el ADN, sino también en las interacciones ambientales, en la conducta y en la cultura, lo que amplía la comprensión del fenómeno evolutivo más allá del gen.</w:t>
      </w:r>
    </w:p>
    <w:sectPr w:rsidR="00132746" w:rsidRPr="00132746" w:rsidSect="005A0F94">
      <w:headerReference w:type="default" r:id="rId7"/>
      <w:footerReference w:type="even" r:id="rId8"/>
      <w:footerReference w:type="default" r:id="rId9"/>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62470" w14:textId="77777777" w:rsidR="003D01CA" w:rsidRDefault="003D01CA" w:rsidP="005A0F94">
      <w:pPr>
        <w:spacing w:after="0" w:line="240" w:lineRule="auto"/>
      </w:pPr>
      <w:r>
        <w:separator/>
      </w:r>
    </w:p>
  </w:endnote>
  <w:endnote w:type="continuationSeparator" w:id="0">
    <w:p w14:paraId="6B2B28B3" w14:textId="77777777" w:rsidR="003D01CA" w:rsidRDefault="003D01CA" w:rsidP="005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6609136"/>
      <w:docPartObj>
        <w:docPartGallery w:val="Page Numbers (Bottom of Page)"/>
        <w:docPartUnique/>
      </w:docPartObj>
    </w:sdtPr>
    <w:sdtContent>
      <w:p w14:paraId="032FDB2A" w14:textId="77777777" w:rsidR="005A0F94" w:rsidRDefault="005A0F94" w:rsidP="0048728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5DF791C7" w14:textId="77777777" w:rsidR="005A0F94" w:rsidRDefault="005A0F94" w:rsidP="005A0F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703148185"/>
      <w:docPartObj>
        <w:docPartGallery w:val="Page Numbers (Bottom of Page)"/>
        <w:docPartUnique/>
      </w:docPartObj>
    </w:sdtPr>
    <w:sdtContent>
      <w:p w14:paraId="0EF50E96" w14:textId="77777777" w:rsidR="005A0F94" w:rsidRPr="005A0F94" w:rsidRDefault="005A0F94" w:rsidP="00487285">
        <w:pPr>
          <w:pStyle w:val="Piedepgina"/>
          <w:framePr w:wrap="none" w:vAnchor="text" w:hAnchor="margin" w:xAlign="right" w:y="1"/>
          <w:rPr>
            <w:rStyle w:val="Nmerodepgina"/>
            <w:sz w:val="20"/>
            <w:szCs w:val="20"/>
          </w:rPr>
        </w:pPr>
        <w:r w:rsidRPr="005A0F94">
          <w:rPr>
            <w:rStyle w:val="Nmerodepgina"/>
            <w:sz w:val="20"/>
            <w:szCs w:val="20"/>
          </w:rPr>
          <w:fldChar w:fldCharType="begin"/>
        </w:r>
        <w:r w:rsidRPr="005A0F94">
          <w:rPr>
            <w:rStyle w:val="Nmerodepgina"/>
            <w:sz w:val="20"/>
            <w:szCs w:val="20"/>
          </w:rPr>
          <w:instrText xml:space="preserve"> PAGE </w:instrText>
        </w:r>
        <w:r w:rsidRPr="005A0F94">
          <w:rPr>
            <w:rStyle w:val="Nmerodepgina"/>
            <w:sz w:val="20"/>
            <w:szCs w:val="20"/>
          </w:rPr>
          <w:fldChar w:fldCharType="separate"/>
        </w:r>
        <w:r w:rsidRPr="005A0F94">
          <w:rPr>
            <w:rStyle w:val="Nmerodepgina"/>
            <w:noProof/>
            <w:sz w:val="20"/>
            <w:szCs w:val="20"/>
          </w:rPr>
          <w:t>1</w:t>
        </w:r>
        <w:r w:rsidRPr="005A0F94">
          <w:rPr>
            <w:rStyle w:val="Nmerodepgina"/>
            <w:sz w:val="20"/>
            <w:szCs w:val="20"/>
          </w:rPr>
          <w:fldChar w:fldCharType="end"/>
        </w:r>
      </w:p>
    </w:sdtContent>
  </w:sdt>
  <w:p w14:paraId="6A3D4384" w14:textId="77777777" w:rsidR="005A0F94" w:rsidRPr="005A0F94" w:rsidRDefault="005A0F94" w:rsidP="005A0F94">
    <w:pPr>
      <w:pStyle w:val="Piedepgina"/>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A8DBF" w14:textId="77777777" w:rsidR="003D01CA" w:rsidRDefault="003D01CA" w:rsidP="005A0F94">
      <w:pPr>
        <w:spacing w:after="0" w:line="240" w:lineRule="auto"/>
      </w:pPr>
      <w:r>
        <w:separator/>
      </w:r>
    </w:p>
  </w:footnote>
  <w:footnote w:type="continuationSeparator" w:id="0">
    <w:p w14:paraId="6B0C6D2F" w14:textId="77777777" w:rsidR="003D01CA" w:rsidRDefault="003D01CA" w:rsidP="005A0F94">
      <w:pPr>
        <w:spacing w:after="0" w:line="240" w:lineRule="auto"/>
      </w:pPr>
      <w:r>
        <w:continuationSeparator/>
      </w:r>
    </w:p>
  </w:footnote>
  <w:footnote w:id="1">
    <w:p w14:paraId="710F42AF" w14:textId="2C45BBDC" w:rsidR="00C41753" w:rsidRPr="00C41753" w:rsidRDefault="00C41753" w:rsidP="00C41753">
      <w:pPr>
        <w:pStyle w:val="Textonotapie"/>
        <w:jc w:val="both"/>
        <w:rPr>
          <w:lang w:val="es-ES_tradnl"/>
        </w:rPr>
      </w:pPr>
      <w:r>
        <w:rPr>
          <w:rStyle w:val="Refdenotaalpie"/>
        </w:rPr>
        <w:footnoteRef/>
      </w:r>
      <w:r>
        <w:t xml:space="preserve"> </w:t>
      </w:r>
      <w:r w:rsidRPr="00C41753">
        <w:t xml:space="preserve">Colin </w:t>
      </w:r>
      <w:proofErr w:type="spellStart"/>
      <w:r w:rsidRPr="00C41753">
        <w:t>Pittendrigh</w:t>
      </w:r>
      <w:proofErr w:type="spellEnd"/>
      <w:r w:rsidRPr="00C41753">
        <w:t xml:space="preserve"> (1958) acuñó el término «teleonómico» para referirse a parientes o descendientes de los conceptos teleológicos que tienen un lugar dentro de una concepción del mundo evolucionista; no tiene por qué haber un acuerdo completo entre lo teleonómico y lo teleológico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3CA08" w14:textId="271B8A38" w:rsidR="005A0F94" w:rsidRPr="00FC062A" w:rsidRDefault="005A0F94" w:rsidP="005A0F94">
    <w:pPr>
      <w:pStyle w:val="Encabezado"/>
      <w:pBdr>
        <w:bottom w:val="single" w:sz="4" w:space="1" w:color="auto"/>
      </w:pBdr>
      <w:rPr>
        <w:rFonts w:ascii="Times New Roman" w:hAnsi="Times New Roman" w:cs="Times New Roman"/>
      </w:rPr>
    </w:pPr>
    <w:r w:rsidRPr="00FC062A">
      <w:rPr>
        <w:rFonts w:ascii="Times New Roman" w:hAnsi="Times New Roman" w:cs="Times New Roman"/>
      </w:rPr>
      <w:t xml:space="preserve">Filosofía </w:t>
    </w:r>
    <w:r w:rsidR="00086645" w:rsidRPr="00FC062A">
      <w:rPr>
        <w:rFonts w:ascii="Times New Roman" w:hAnsi="Times New Roman" w:cs="Times New Roman"/>
      </w:rPr>
      <w:t>de</w:t>
    </w:r>
    <w:r w:rsidR="00C131AF" w:rsidRPr="00FC062A">
      <w:rPr>
        <w:rFonts w:ascii="Times New Roman" w:hAnsi="Times New Roman" w:cs="Times New Roman"/>
      </w:rPr>
      <w:t xml:space="preserve"> Biología</w:t>
    </w:r>
    <w:r w:rsidR="009A6400" w:rsidRPr="00FC062A">
      <w:rPr>
        <w:rFonts w:ascii="Times New Roman" w:hAnsi="Times New Roman" w:cs="Times New Roman"/>
      </w:rPr>
      <w:t xml:space="preserve"> </w:t>
    </w:r>
    <w:r w:rsidR="00086645" w:rsidRPr="00FC062A">
      <w:rPr>
        <w:rFonts w:ascii="Times New Roman" w:hAnsi="Times New Roman" w:cs="Times New Roman"/>
      </w:rPr>
      <w:t>–</w:t>
    </w:r>
    <w:r w:rsidRPr="00FC062A">
      <w:rPr>
        <w:rFonts w:ascii="Times New Roman" w:hAnsi="Times New Roman" w:cs="Times New Roman"/>
      </w:rPr>
      <w:t xml:space="preserve"> </w:t>
    </w:r>
    <w:r w:rsidR="00086645" w:rsidRPr="00FC062A">
      <w:rPr>
        <w:rFonts w:ascii="Times New Roman" w:hAnsi="Times New Roman" w:cs="Times New Roman"/>
      </w:rPr>
      <w:t>1er Parcial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22FA"/>
    <w:multiLevelType w:val="multilevel"/>
    <w:tmpl w:val="0024AE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3F130E4"/>
    <w:multiLevelType w:val="multilevel"/>
    <w:tmpl w:val="AC92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558AA"/>
    <w:multiLevelType w:val="hybridMultilevel"/>
    <w:tmpl w:val="78D0216A"/>
    <w:lvl w:ilvl="0" w:tplc="080A000F">
      <w:start w:val="1"/>
      <w:numFmt w:val="decimal"/>
      <w:lvlText w:val="%1."/>
      <w:lvlJc w:val="left"/>
      <w:pPr>
        <w:ind w:left="644" w:hanging="360"/>
      </w:p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3" w15:restartNumberingAfterBreak="0">
    <w:nsid w:val="262525B2"/>
    <w:multiLevelType w:val="multilevel"/>
    <w:tmpl w:val="935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D7A13"/>
    <w:multiLevelType w:val="multilevel"/>
    <w:tmpl w:val="19960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D62ABA"/>
    <w:multiLevelType w:val="multilevel"/>
    <w:tmpl w:val="B86EC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BCB5DBD"/>
    <w:multiLevelType w:val="multilevel"/>
    <w:tmpl w:val="C420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C06A0"/>
    <w:multiLevelType w:val="multilevel"/>
    <w:tmpl w:val="C64247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3F003AE"/>
    <w:multiLevelType w:val="multilevel"/>
    <w:tmpl w:val="A6E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D610B"/>
    <w:multiLevelType w:val="multilevel"/>
    <w:tmpl w:val="6150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874098">
    <w:abstractNumId w:val="7"/>
  </w:num>
  <w:num w:numId="2" w16cid:durableId="677388121">
    <w:abstractNumId w:val="0"/>
  </w:num>
  <w:num w:numId="3" w16cid:durableId="767776754">
    <w:abstractNumId w:val="5"/>
  </w:num>
  <w:num w:numId="4" w16cid:durableId="1731689721">
    <w:abstractNumId w:val="8"/>
  </w:num>
  <w:num w:numId="5" w16cid:durableId="1957367905">
    <w:abstractNumId w:val="3"/>
  </w:num>
  <w:num w:numId="6" w16cid:durableId="504444620">
    <w:abstractNumId w:val="1"/>
  </w:num>
  <w:num w:numId="7" w16cid:durableId="2107119363">
    <w:abstractNumId w:val="6"/>
  </w:num>
  <w:num w:numId="8" w16cid:durableId="1038701921">
    <w:abstractNumId w:val="9"/>
  </w:num>
  <w:num w:numId="9" w16cid:durableId="159279001">
    <w:abstractNumId w:val="4"/>
  </w:num>
  <w:num w:numId="10" w16cid:durableId="1977221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1AF"/>
    <w:rsid w:val="0000765C"/>
    <w:rsid w:val="00023DA0"/>
    <w:rsid w:val="000248B1"/>
    <w:rsid w:val="00086645"/>
    <w:rsid w:val="00087EBC"/>
    <w:rsid w:val="000E31A8"/>
    <w:rsid w:val="0011471E"/>
    <w:rsid w:val="001245F9"/>
    <w:rsid w:val="00132746"/>
    <w:rsid w:val="00174561"/>
    <w:rsid w:val="001B2228"/>
    <w:rsid w:val="00290B42"/>
    <w:rsid w:val="00375E97"/>
    <w:rsid w:val="003B36E1"/>
    <w:rsid w:val="003B4EE2"/>
    <w:rsid w:val="003C5FA7"/>
    <w:rsid w:val="003D01CA"/>
    <w:rsid w:val="003D1E5D"/>
    <w:rsid w:val="003E4FEF"/>
    <w:rsid w:val="003E5D4C"/>
    <w:rsid w:val="003E6778"/>
    <w:rsid w:val="003F6856"/>
    <w:rsid w:val="00431375"/>
    <w:rsid w:val="0046236F"/>
    <w:rsid w:val="0047568F"/>
    <w:rsid w:val="00475F6F"/>
    <w:rsid w:val="004B6606"/>
    <w:rsid w:val="00511FAE"/>
    <w:rsid w:val="00571223"/>
    <w:rsid w:val="0057316C"/>
    <w:rsid w:val="005A0F94"/>
    <w:rsid w:val="005C3E9F"/>
    <w:rsid w:val="005C4EC6"/>
    <w:rsid w:val="005D5310"/>
    <w:rsid w:val="00602217"/>
    <w:rsid w:val="00621C0E"/>
    <w:rsid w:val="00641DC7"/>
    <w:rsid w:val="00664620"/>
    <w:rsid w:val="006D648C"/>
    <w:rsid w:val="00761C81"/>
    <w:rsid w:val="00780AED"/>
    <w:rsid w:val="007A5504"/>
    <w:rsid w:val="00826C2B"/>
    <w:rsid w:val="00874606"/>
    <w:rsid w:val="008B30EB"/>
    <w:rsid w:val="008E51DF"/>
    <w:rsid w:val="00911FA3"/>
    <w:rsid w:val="009675C7"/>
    <w:rsid w:val="009A6400"/>
    <w:rsid w:val="009E3B7F"/>
    <w:rsid w:val="00A034BA"/>
    <w:rsid w:val="00A04DA2"/>
    <w:rsid w:val="00A1734C"/>
    <w:rsid w:val="00A64991"/>
    <w:rsid w:val="00A67EE2"/>
    <w:rsid w:val="00A739DD"/>
    <w:rsid w:val="00AA61B0"/>
    <w:rsid w:val="00AB728B"/>
    <w:rsid w:val="00B412B2"/>
    <w:rsid w:val="00B7187B"/>
    <w:rsid w:val="00B742D8"/>
    <w:rsid w:val="00B92EB3"/>
    <w:rsid w:val="00BA0EA7"/>
    <w:rsid w:val="00BA6EDE"/>
    <w:rsid w:val="00BD5358"/>
    <w:rsid w:val="00C131AF"/>
    <w:rsid w:val="00C41753"/>
    <w:rsid w:val="00C426E5"/>
    <w:rsid w:val="00CB2013"/>
    <w:rsid w:val="00CD649B"/>
    <w:rsid w:val="00D06E6E"/>
    <w:rsid w:val="00D81392"/>
    <w:rsid w:val="00D82668"/>
    <w:rsid w:val="00D9041B"/>
    <w:rsid w:val="00DC6B7F"/>
    <w:rsid w:val="00DC7D19"/>
    <w:rsid w:val="00DE0750"/>
    <w:rsid w:val="00DE4200"/>
    <w:rsid w:val="00E3689A"/>
    <w:rsid w:val="00E41A43"/>
    <w:rsid w:val="00E468BB"/>
    <w:rsid w:val="00E70350"/>
    <w:rsid w:val="00E76150"/>
    <w:rsid w:val="00E929A4"/>
    <w:rsid w:val="00EB421F"/>
    <w:rsid w:val="00EB543A"/>
    <w:rsid w:val="00F60C87"/>
    <w:rsid w:val="00F64AC9"/>
    <w:rsid w:val="00F712EA"/>
    <w:rsid w:val="00FC062A"/>
    <w:rsid w:val="00FE2F67"/>
    <w:rsid w:val="00FF02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6609C"/>
  <w15:chartTrackingRefBased/>
  <w15:docId w15:val="{CA6FE421-3FEC-094B-90E8-4D6C4B6B6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0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A0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F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F94"/>
    <w:rPr>
      <w:rFonts w:eastAsiaTheme="majorEastAsia" w:cstheme="majorBidi"/>
      <w:color w:val="272727" w:themeColor="text1" w:themeTint="D8"/>
    </w:rPr>
  </w:style>
  <w:style w:type="paragraph" w:styleId="Ttulo">
    <w:name w:val="Title"/>
    <w:basedOn w:val="Normal"/>
    <w:next w:val="Normal"/>
    <w:link w:val="TtuloCar"/>
    <w:uiPriority w:val="10"/>
    <w:qFormat/>
    <w:rsid w:val="005A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F94"/>
    <w:pPr>
      <w:spacing w:before="160"/>
      <w:jc w:val="center"/>
    </w:pPr>
    <w:rPr>
      <w:i/>
      <w:iCs/>
      <w:color w:val="404040" w:themeColor="text1" w:themeTint="BF"/>
    </w:rPr>
  </w:style>
  <w:style w:type="character" w:customStyle="1" w:styleId="CitaCar">
    <w:name w:val="Cita Car"/>
    <w:basedOn w:val="Fuentedeprrafopredeter"/>
    <w:link w:val="Cita"/>
    <w:uiPriority w:val="29"/>
    <w:rsid w:val="005A0F94"/>
    <w:rPr>
      <w:i/>
      <w:iCs/>
      <w:color w:val="404040" w:themeColor="text1" w:themeTint="BF"/>
    </w:rPr>
  </w:style>
  <w:style w:type="paragraph" w:styleId="Prrafodelista">
    <w:name w:val="List Paragraph"/>
    <w:basedOn w:val="Normal"/>
    <w:uiPriority w:val="34"/>
    <w:qFormat/>
    <w:rsid w:val="005A0F94"/>
    <w:pPr>
      <w:ind w:left="720"/>
      <w:contextualSpacing/>
    </w:pPr>
  </w:style>
  <w:style w:type="character" w:styleId="nfasisintenso">
    <w:name w:val="Intense Emphasis"/>
    <w:basedOn w:val="Fuentedeprrafopredeter"/>
    <w:uiPriority w:val="21"/>
    <w:qFormat/>
    <w:rsid w:val="005A0F94"/>
    <w:rPr>
      <w:i/>
      <w:iCs/>
      <w:color w:val="0F4761" w:themeColor="accent1" w:themeShade="BF"/>
    </w:rPr>
  </w:style>
  <w:style w:type="paragraph" w:styleId="Citadestacada">
    <w:name w:val="Intense Quote"/>
    <w:basedOn w:val="Normal"/>
    <w:next w:val="Normal"/>
    <w:link w:val="CitadestacadaC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F94"/>
    <w:rPr>
      <w:i/>
      <w:iCs/>
      <w:color w:val="0F4761" w:themeColor="accent1" w:themeShade="BF"/>
    </w:rPr>
  </w:style>
  <w:style w:type="character" w:styleId="Referenciaintensa">
    <w:name w:val="Intense Reference"/>
    <w:basedOn w:val="Fuentedeprrafopredeter"/>
    <w:uiPriority w:val="32"/>
    <w:qFormat/>
    <w:rsid w:val="005A0F94"/>
    <w:rPr>
      <w:b/>
      <w:bCs/>
      <w:smallCaps/>
      <w:color w:val="0F4761" w:themeColor="accent1" w:themeShade="BF"/>
      <w:spacing w:val="5"/>
    </w:rPr>
  </w:style>
  <w:style w:type="paragraph" w:styleId="Encabezado">
    <w:name w:val="header"/>
    <w:basedOn w:val="Normal"/>
    <w:link w:val="EncabezadoCar"/>
    <w:uiPriority w:val="99"/>
    <w:unhideWhenUsed/>
    <w:rsid w:val="005A0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F94"/>
  </w:style>
  <w:style w:type="paragraph" w:styleId="Piedepgina">
    <w:name w:val="footer"/>
    <w:basedOn w:val="Normal"/>
    <w:link w:val="PiedepginaCar"/>
    <w:uiPriority w:val="99"/>
    <w:unhideWhenUsed/>
    <w:rsid w:val="005A0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F94"/>
  </w:style>
  <w:style w:type="character" w:styleId="Nmerodepgina">
    <w:name w:val="page number"/>
    <w:basedOn w:val="Fuentedeprrafopredeter"/>
    <w:uiPriority w:val="99"/>
    <w:semiHidden/>
    <w:unhideWhenUsed/>
    <w:rsid w:val="005A0F94"/>
  </w:style>
  <w:style w:type="paragraph" w:customStyle="1" w:styleId="p1">
    <w:name w:val="p1"/>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086645"/>
  </w:style>
  <w:style w:type="character" w:customStyle="1" w:styleId="s2">
    <w:name w:val="s2"/>
    <w:basedOn w:val="Fuentedeprrafopredeter"/>
    <w:rsid w:val="00086645"/>
  </w:style>
  <w:style w:type="character" w:customStyle="1" w:styleId="apple-converted-space">
    <w:name w:val="apple-converted-space"/>
    <w:basedOn w:val="Fuentedeprrafopredeter"/>
    <w:rsid w:val="00086645"/>
  </w:style>
  <w:style w:type="paragraph" w:customStyle="1" w:styleId="p3">
    <w:name w:val="p3"/>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086645"/>
  </w:style>
  <w:style w:type="paragraph" w:customStyle="1" w:styleId="p2">
    <w:name w:val="p2"/>
    <w:basedOn w:val="Normal"/>
    <w:rsid w:val="00C131A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Textonotapie">
    <w:name w:val="footnote text"/>
    <w:basedOn w:val="Normal"/>
    <w:link w:val="TextonotapieCar"/>
    <w:uiPriority w:val="99"/>
    <w:semiHidden/>
    <w:unhideWhenUsed/>
    <w:rsid w:val="00C4175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41753"/>
    <w:rPr>
      <w:sz w:val="20"/>
      <w:szCs w:val="20"/>
    </w:rPr>
  </w:style>
  <w:style w:type="character" w:styleId="Refdenotaalpie">
    <w:name w:val="footnote reference"/>
    <w:basedOn w:val="Fuentedeprrafopredeter"/>
    <w:uiPriority w:val="99"/>
    <w:semiHidden/>
    <w:unhideWhenUsed/>
    <w:rsid w:val="00C417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salimbene/Library/CloudStorage/OneDrive-UCES/Materias/filosofia%20-%20exam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filosofia - examen.dotx</Template>
  <TotalTime>56</TotalTime>
  <Pages>7</Pages>
  <Words>2964</Words>
  <Characters>16307</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Matias Salimbene</cp:lastModifiedBy>
  <cp:revision>95</cp:revision>
  <dcterms:created xsi:type="dcterms:W3CDTF">2025-10-13T22:24:00Z</dcterms:created>
  <dcterms:modified xsi:type="dcterms:W3CDTF">2025-10-18T12:18:00Z</dcterms:modified>
</cp:coreProperties>
</file>