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70025D">
      <w:pPr>
        <w:pStyle w:val="Ttulo1"/>
        <w:jc w:val="both"/>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70025D">
      <w:pPr>
        <w:pStyle w:val="Ttulo1"/>
        <w:jc w:val="both"/>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4E3D937D" w14:textId="5DFF4377" w:rsidR="000F180E"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1C0F4131" w:rsidR="00E91DE4" w:rsidRPr="009A479F" w:rsidRDefault="004B3B84" w:rsidP="0070025D">
      <w:pPr>
        <w:pStyle w:val="Subttulo"/>
        <w:jc w:val="both"/>
        <w:rPr>
          <w:rFonts w:ascii="Times New Roman" w:hAnsi="Times New Roman" w:cs="Times New Roman"/>
          <w:lang w:val="es-MX"/>
        </w:rPr>
      </w:pPr>
      <w:r>
        <w:rPr>
          <w:rFonts w:ascii="Times New Roman" w:hAnsi="Times New Roman" w:cs="Times New Roman"/>
          <w:lang w:val="es-MX"/>
        </w:rPr>
        <w:t>Estética</w:t>
      </w:r>
    </w:p>
    <w:p w14:paraId="2B50052B" w14:textId="3879551E" w:rsidR="000F180E" w:rsidRPr="009A479F" w:rsidRDefault="00BA06E0" w:rsidP="0070025D">
      <w:pPr>
        <w:pStyle w:val="Subttulo"/>
        <w:jc w:val="both"/>
        <w:rPr>
          <w:rFonts w:ascii="Times New Roman" w:hAnsi="Times New Roman" w:cs="Times New Roman"/>
          <w:lang w:val="es-MX"/>
        </w:rPr>
      </w:pPr>
      <w:r>
        <w:rPr>
          <w:rFonts w:ascii="Times New Roman" w:hAnsi="Times New Roman" w:cs="Times New Roman"/>
          <w:lang w:val="es-MX"/>
        </w:rPr>
        <w:t>1</w:t>
      </w:r>
      <w:r w:rsidR="000F180E" w:rsidRPr="009A479F">
        <w:rPr>
          <w:rFonts w:ascii="Times New Roman" w:hAnsi="Times New Roman" w:cs="Times New Roman"/>
          <w:lang w:val="es-MX"/>
        </w:rPr>
        <w:t xml:space="preserve">° </w:t>
      </w:r>
      <w:r w:rsidR="004B3B84">
        <w:rPr>
          <w:rFonts w:ascii="Times New Roman" w:hAnsi="Times New Roman" w:cs="Times New Roman"/>
          <w:lang w:val="es-MX"/>
        </w:rPr>
        <w:t>C</w:t>
      </w:r>
      <w:r w:rsidR="000F180E" w:rsidRPr="009A479F">
        <w:rPr>
          <w:rFonts w:ascii="Times New Roman" w:hAnsi="Times New Roman" w:cs="Times New Roman"/>
          <w:lang w:val="es-MX"/>
        </w:rPr>
        <w:t>uat</w:t>
      </w:r>
      <w:r w:rsidR="00E91DE4" w:rsidRPr="009A479F">
        <w:rPr>
          <w:rFonts w:ascii="Times New Roman" w:hAnsi="Times New Roman" w:cs="Times New Roman"/>
          <w:lang w:val="es-MX"/>
        </w:rPr>
        <w:t>rimestre</w:t>
      </w:r>
      <w:r w:rsidR="000F180E" w:rsidRPr="009A479F">
        <w:rPr>
          <w:rFonts w:ascii="Times New Roman" w:hAnsi="Times New Roman" w:cs="Times New Roman"/>
          <w:lang w:val="es-MX"/>
        </w:rPr>
        <w:t xml:space="preserve"> 202</w:t>
      </w:r>
      <w:r>
        <w:rPr>
          <w:rFonts w:ascii="Times New Roman" w:hAnsi="Times New Roman" w:cs="Times New Roman"/>
          <w:lang w:val="es-MX"/>
        </w:rPr>
        <w:t>5</w:t>
      </w:r>
    </w:p>
    <w:p w14:paraId="08DA26FD" w14:textId="77777777" w:rsidR="00E91DE4" w:rsidRPr="009A479F" w:rsidRDefault="00E91DE4" w:rsidP="0070025D">
      <w:pPr>
        <w:spacing w:line="360" w:lineRule="auto"/>
        <w:jc w:val="both"/>
        <w:rPr>
          <w:rStyle w:val="nfasis"/>
          <w:rFonts w:ascii="Times New Roman" w:hAnsi="Times New Roman" w:cs="Times New Roman"/>
          <w:lang w:val="es-MX"/>
        </w:rPr>
      </w:pPr>
    </w:p>
    <w:p w14:paraId="5BE03E1A" w14:textId="219C864C" w:rsidR="00E91DE4" w:rsidRPr="009A479F" w:rsidRDefault="00BA06E0" w:rsidP="0070025D">
      <w:pPr>
        <w:pStyle w:val="Subttulo"/>
        <w:jc w:val="both"/>
        <w:rPr>
          <w:rStyle w:val="nfasis"/>
          <w:rFonts w:ascii="Times New Roman" w:hAnsi="Times New Roman" w:cs="Times New Roman"/>
          <w:i w:val="0"/>
          <w:iCs w:val="0"/>
          <w:lang w:val="es-MX"/>
        </w:rPr>
      </w:pPr>
      <w:r>
        <w:rPr>
          <w:rFonts w:ascii="Times New Roman" w:hAnsi="Times New Roman" w:cs="Times New Roman"/>
          <w:lang w:val="es-MX"/>
        </w:rPr>
        <w:t>Estética</w:t>
      </w:r>
    </w:p>
    <w:p w14:paraId="37E30588" w14:textId="34167055" w:rsidR="000F180E" w:rsidRPr="000F180E" w:rsidRDefault="000F180E" w:rsidP="0070025D">
      <w:pPr>
        <w:spacing w:line="360" w:lineRule="auto"/>
        <w:jc w:val="both"/>
        <w:rPr>
          <w:rStyle w:val="nfasis"/>
          <w:rFonts w:ascii="Times New Roman" w:hAnsi="Times New Roman" w:cs="Times New Roman"/>
          <w:lang w:val="es-MX"/>
        </w:rPr>
      </w:pPr>
      <w:r w:rsidRPr="000F180E">
        <w:rPr>
          <w:rStyle w:val="nfasis"/>
          <w:rFonts w:ascii="Times New Roman" w:hAnsi="Times New Roman" w:cs="Times New Roman"/>
          <w:lang w:val="es-MX"/>
        </w:rPr>
        <w:t>Prof. Titular: Esteban Dipaola</w:t>
      </w:r>
    </w:p>
    <w:p w14:paraId="1A7A3869" w14:textId="77777777" w:rsidR="00BA06E0" w:rsidRDefault="00BA06E0">
      <w:pPr>
        <w:rPr>
          <w:rStyle w:val="nfasis"/>
          <w:rFonts w:ascii="Times New Roman" w:hAnsi="Times New Roman" w:cs="Times New Roman"/>
          <w:lang w:val="es-MX"/>
        </w:rPr>
      </w:pPr>
      <w:r>
        <w:rPr>
          <w:rStyle w:val="nfasis"/>
          <w:rFonts w:ascii="Times New Roman" w:hAnsi="Times New Roman" w:cs="Times New Roman"/>
          <w:lang w:val="es-MX"/>
        </w:rPr>
        <w:br w:type="page"/>
      </w:r>
    </w:p>
    <w:p w14:paraId="19CBC4E6" w14:textId="3D52574C" w:rsidR="002D039A" w:rsidRPr="005A63A5" w:rsidRDefault="00C97153" w:rsidP="00CA4454">
      <w:pPr>
        <w:pStyle w:val="Prrafodelista"/>
        <w:numPr>
          <w:ilvl w:val="0"/>
          <w:numId w:val="6"/>
        </w:numPr>
        <w:spacing w:line="276" w:lineRule="auto"/>
        <w:ind w:left="284" w:hanging="284"/>
        <w:jc w:val="both"/>
        <w:rPr>
          <w:rFonts w:ascii="Times New Roman" w:hAnsi="Times New Roman" w:cs="Times New Roman"/>
          <w:b/>
          <w:bCs/>
          <w:lang w:val="es-MX"/>
        </w:rPr>
      </w:pPr>
      <w:r>
        <w:rPr>
          <w:rFonts w:ascii="Times New Roman" w:hAnsi="Times New Roman" w:cs="Times New Roman"/>
          <w:b/>
          <w:bCs/>
          <w:lang w:val="es-MX"/>
        </w:rPr>
        <w:lastRenderedPageBreak/>
        <w:t xml:space="preserve">Relacione la concepción de la inmanencia de las obras de arte que postula Adorno con su idea de que el </w:t>
      </w:r>
      <w:r w:rsidR="00CC785B">
        <w:rPr>
          <w:rFonts w:ascii="Times New Roman" w:hAnsi="Times New Roman" w:cs="Times New Roman"/>
          <w:b/>
          <w:bCs/>
          <w:lang w:val="es-MX"/>
        </w:rPr>
        <w:t>A</w:t>
      </w:r>
      <w:r>
        <w:rPr>
          <w:rFonts w:ascii="Times New Roman" w:hAnsi="Times New Roman" w:cs="Times New Roman"/>
          <w:b/>
          <w:bCs/>
          <w:lang w:val="es-MX"/>
        </w:rPr>
        <w:t>rte expresa relaciones históricas de producción y a partir de esto explique por qué para el pensador el arte es crítica de la sociedad</w:t>
      </w:r>
      <w:r w:rsidR="002D039A" w:rsidRPr="005A63A5">
        <w:rPr>
          <w:rFonts w:ascii="Times New Roman" w:hAnsi="Times New Roman" w:cs="Times New Roman"/>
          <w:b/>
          <w:bCs/>
          <w:lang w:val="es-MX"/>
        </w:rPr>
        <w:t>.</w:t>
      </w:r>
    </w:p>
    <w:p w14:paraId="0F14785E" w14:textId="1CB2F6CC" w:rsidR="00CA4454" w:rsidRPr="004F1F0C" w:rsidRDefault="00CA4454" w:rsidP="004F1F0C">
      <w:pPr>
        <w:ind w:firstLine="284"/>
        <w:jc w:val="both"/>
        <w:rPr>
          <w:rFonts w:ascii="Times New Roman" w:hAnsi="Times New Roman" w:cs="Times New Roman"/>
        </w:rPr>
      </w:pPr>
      <w:r w:rsidRPr="004F1F0C">
        <w:rPr>
          <w:rFonts w:ascii="Times New Roman" w:hAnsi="Times New Roman" w:cs="Times New Roman"/>
        </w:rPr>
        <w:t>Adorno entiende por inmanencia el modo en que la obra de arte se organiza internamente, según sus propias leyes formales. Cada obra configura un orden propio, que no depende de la imitación directa de la realidad empírica ni de la reproducción de contenidos preexistentes. La obra no es un reflejo mecánico del mundo, sino el resultado de un proceso de configuración autónoma, mediante el cual crea su propio campo de sentido. De esta manera el arte genera un mundo que le es propio, separado de la realidad inmediata. Sin embargo, esta autonomía no implica aislamiento absoluto. La obra de arte se constituye a partir de una negación de la realidad empírica, se aparta de ella, pero al mismo tiempo conserva ciertos elementos de aquello que niega. De este modo, la inmanencia no supone una independencia total respecto de lo social, sino una forma de mediación: la obra transforma lo real y, en ese proceso, lo conserva de manera transformada en su propia estructura interna. En palabras de Adorno, las obras “crean un mundo propio y contrapuesto” al mundo empírico.</w:t>
      </w:r>
    </w:p>
    <w:p w14:paraId="6C6CAE21" w14:textId="591AD554" w:rsidR="00CA4454" w:rsidRPr="004F1F0C" w:rsidRDefault="00CA4454" w:rsidP="004F1F0C">
      <w:pPr>
        <w:ind w:firstLine="284"/>
        <w:jc w:val="both"/>
        <w:rPr>
          <w:rFonts w:ascii="Times New Roman" w:hAnsi="Times New Roman" w:cs="Times New Roman"/>
        </w:rPr>
      </w:pPr>
      <w:r w:rsidRPr="004F1F0C">
        <w:rPr>
          <w:rFonts w:ascii="Times New Roman" w:hAnsi="Times New Roman" w:cs="Times New Roman"/>
        </w:rPr>
        <w:t xml:space="preserve">Esta autonomía formal, aunque indispensable para la existencia del arte, no lo desvincula de su contexto histórico. La forma que adopta cada obra, los materiales de los que dispone, los problemas estéticos que aborda y los modos de organización que pone en juego están condicionados por las circunstancias sociales e históricas en las que la obra es producida. Las posibilidades formales de cada época no surgen en el vacío, sino que están determinadas por el desarrollo de las fuerzas productivas de la sociedad. Así como los avances técnicos y económicos transforman la organización del trabajo y las relaciones sociales, también afectan los medios, los lenguajes y los estilos disponibles para el arte. Los recursos estéticos, los estilos históricos, las innovaciones formales e incluso las tensiones internas de las obras son, en última instancia, </w:t>
      </w:r>
      <w:r w:rsidR="004F1F0C">
        <w:rPr>
          <w:rFonts w:ascii="Times New Roman" w:hAnsi="Times New Roman" w:cs="Times New Roman"/>
        </w:rPr>
        <w:t>marcas</w:t>
      </w:r>
      <w:r w:rsidRPr="004F1F0C">
        <w:rPr>
          <w:rFonts w:ascii="Times New Roman" w:hAnsi="Times New Roman" w:cs="Times New Roman"/>
        </w:rPr>
        <w:t xml:space="preserve"> del estado de desarrollo de las fuerzas productivas de su tiempo. Las contradicciones sociales no se trasladan a la obra como contenidos explícitos, sino que reaparecen en forma de problemas internos de organización, dificultades formales, conflictos no resueltos en el interior de la obra misma.</w:t>
      </w:r>
    </w:p>
    <w:p w14:paraId="37D48659" w14:textId="7576D21A" w:rsidR="00CA4454" w:rsidRPr="004F1F0C" w:rsidRDefault="00CA4454" w:rsidP="004F1F0C">
      <w:pPr>
        <w:ind w:firstLine="284"/>
        <w:jc w:val="both"/>
        <w:rPr>
          <w:rFonts w:ascii="Times New Roman" w:hAnsi="Times New Roman" w:cs="Times New Roman"/>
        </w:rPr>
      </w:pPr>
      <w:r w:rsidRPr="004F1F0C">
        <w:rPr>
          <w:rFonts w:ascii="Times New Roman" w:hAnsi="Times New Roman" w:cs="Times New Roman"/>
        </w:rPr>
        <w:t xml:space="preserve">Desde esta perspectiva, el arte es profundamente histórico. Las tensiones sociales del momento histórico reaparecen en las obras de modo indirecto, mediado, bajo la forma de conflictos formales que el arte debe resolver dentro de su propia lógica. Por eso Adorno sostiene que “los insolubles antagonismos de la realidad aparecen de nuevo en las obras de arte como problemas inmanentes de su forma” </w:t>
      </w:r>
      <w:r w:rsidRPr="004F1F0C">
        <w:rPr>
          <w:rFonts w:ascii="Times New Roman" w:hAnsi="Times New Roman" w:cs="Times New Roman"/>
          <w:vertAlign w:val="superscript"/>
        </w:rPr>
        <w:footnoteReference w:id="1"/>
      </w:r>
      <w:r w:rsidRPr="004F1F0C">
        <w:rPr>
          <w:rFonts w:ascii="Times New Roman" w:hAnsi="Times New Roman" w:cs="Times New Roman"/>
        </w:rPr>
        <w:t>. La obra de arte, entonces, lejos de reflejar directamente los conflictos sociales, los reelabora y los transforma en el interior de su propia estructura.</w:t>
      </w:r>
    </w:p>
    <w:p w14:paraId="2C072EED" w14:textId="617D8465" w:rsidR="00CA4454" w:rsidRPr="004F1F0C" w:rsidRDefault="00CA4454" w:rsidP="004F1F0C">
      <w:pPr>
        <w:ind w:firstLine="284"/>
        <w:jc w:val="both"/>
        <w:rPr>
          <w:rFonts w:ascii="Times New Roman" w:hAnsi="Times New Roman" w:cs="Times New Roman"/>
        </w:rPr>
      </w:pPr>
      <w:r w:rsidRPr="004F1F0C">
        <w:rPr>
          <w:rFonts w:ascii="Times New Roman" w:hAnsi="Times New Roman" w:cs="Times New Roman"/>
        </w:rPr>
        <w:lastRenderedPageBreak/>
        <w:t>Es justamente a partir de esta articulación entre inmanencia y condicionamiento histórico que Adorno puede afirmar que el arte tiene un carácter crítico respecto de la sociedad. Al organizarse según su propia lógica interna y sustraerse de la funcionalidad inmediata, la obra de arte introduce una distancia respecto del orden social vigente. Esta distancia opera como una forma de negación: el arte no convalida el mundo tal como es, sino que lo pone en cuestión al no plegarse a sus normas de funcionamiento. En un contexto social dominado por la racionalidad instrumental, la producción orientada exclusivamente a la utilidad y el beneficio económico, el hecho mismo de que el arte no responda a esas finalidades lo convierte en un espacio de resistencia. La autonomía del arte expresa, de manera indirecta, la posibilidad de imaginar formas de existencia no sujetas a la lógica de la dominación y la mercancía.</w:t>
      </w:r>
    </w:p>
    <w:p w14:paraId="72419A15" w14:textId="77AD2580" w:rsidR="002867A2" w:rsidRPr="004F1F0C" w:rsidRDefault="00CA4454" w:rsidP="004F1F0C">
      <w:pPr>
        <w:ind w:firstLine="284"/>
        <w:jc w:val="both"/>
        <w:rPr>
          <w:rFonts w:ascii="Times New Roman" w:hAnsi="Times New Roman" w:cs="Times New Roman"/>
        </w:rPr>
      </w:pPr>
      <w:r w:rsidRPr="004F1F0C">
        <w:rPr>
          <w:rFonts w:ascii="Times New Roman" w:hAnsi="Times New Roman" w:cs="Times New Roman"/>
        </w:rPr>
        <w:t xml:space="preserve">Esta crítica, sin embargo, no es directa ni se presenta como un discurso político explícito. El arte no es panfletario ni propagandístico; su capacidad crítica reside en su existencia autónoma, en su negativa a reproducir los mecanismos de la producción social dominante. En su funcionamiento inmanente, la obra mantiene viva la posibilidad de un orden diferente, señalando con su sola existencia que el mundo actual no es el único posible. Por eso Adorno sostiene que “el arte es la antítesis social de la sociedad”: es social precisamente porque, al sustraerse de sus reglas y mostrar su negatividad, revela sus contradicciones más profundas. </w:t>
      </w:r>
    </w:p>
    <w:p w14:paraId="0B7EA5B8" w14:textId="77777777" w:rsidR="009F11D1" w:rsidRPr="009F11D1" w:rsidRDefault="009F11D1" w:rsidP="009F11D1">
      <w:pPr>
        <w:jc w:val="both"/>
        <w:rPr>
          <w:rFonts w:ascii="Times New Roman" w:hAnsi="Times New Roman" w:cs="Times New Roman"/>
        </w:rPr>
      </w:pPr>
    </w:p>
    <w:p w14:paraId="7D9B2769" w14:textId="77777777" w:rsidR="009F11D1" w:rsidRPr="009F11D1" w:rsidRDefault="009F11D1" w:rsidP="009F11D1">
      <w:pPr>
        <w:jc w:val="both"/>
        <w:rPr>
          <w:rFonts w:ascii="Times New Roman" w:hAnsi="Times New Roman" w:cs="Times New Roman"/>
        </w:rPr>
      </w:pPr>
    </w:p>
    <w:p w14:paraId="71626DC1" w14:textId="591C2E34" w:rsidR="00225E50" w:rsidRDefault="005F557E" w:rsidP="00627C53">
      <w:pPr>
        <w:rPr>
          <w:rFonts w:ascii="Times New Roman" w:hAnsi="Times New Roman" w:cs="Times New Roman"/>
          <w:lang w:val="es-MX"/>
        </w:rPr>
      </w:pPr>
      <w:r>
        <w:rPr>
          <w:rFonts w:ascii="Times New Roman" w:hAnsi="Times New Roman" w:cs="Times New Roman"/>
          <w:lang w:val="es-MX"/>
        </w:rPr>
        <w:br w:type="page"/>
      </w:r>
    </w:p>
    <w:p w14:paraId="7F87A738" w14:textId="1AEBE02B" w:rsidR="007269B4" w:rsidRPr="005A63A5" w:rsidRDefault="002F6284" w:rsidP="002F6284">
      <w:pPr>
        <w:jc w:val="both"/>
        <w:rPr>
          <w:rFonts w:ascii="Times New Roman" w:hAnsi="Times New Roman" w:cs="Times New Roman"/>
          <w:b/>
          <w:bCs/>
          <w:lang w:val="es-MX"/>
        </w:rPr>
      </w:pPr>
      <w:r w:rsidRPr="005A63A5">
        <w:rPr>
          <w:rFonts w:ascii="Times New Roman" w:hAnsi="Times New Roman" w:cs="Times New Roman"/>
          <w:b/>
          <w:bCs/>
          <w:lang w:val="es-MX"/>
        </w:rPr>
        <w:lastRenderedPageBreak/>
        <w:t xml:space="preserve">2. </w:t>
      </w:r>
      <w:r w:rsidR="00C97153">
        <w:rPr>
          <w:rFonts w:ascii="Times New Roman" w:hAnsi="Times New Roman" w:cs="Times New Roman"/>
          <w:b/>
          <w:bCs/>
          <w:lang w:val="es-MX"/>
        </w:rPr>
        <w:t>Desarrolle la categoría de transfiguración de</w:t>
      </w:r>
      <w:r w:rsidR="00CC785B">
        <w:rPr>
          <w:rFonts w:ascii="Times New Roman" w:hAnsi="Times New Roman" w:cs="Times New Roman"/>
          <w:b/>
          <w:bCs/>
          <w:lang w:val="es-MX"/>
        </w:rPr>
        <w:t>f</w:t>
      </w:r>
      <w:r w:rsidR="00C97153">
        <w:rPr>
          <w:rFonts w:ascii="Times New Roman" w:hAnsi="Times New Roman" w:cs="Times New Roman"/>
          <w:b/>
          <w:bCs/>
          <w:lang w:val="es-MX"/>
        </w:rPr>
        <w:t>inida por Danto explicando la idea de indicernibilidad entre el arte y la realidad, y a partir de esto caracterice el arte post-histórico</w:t>
      </w:r>
      <w:r w:rsidR="007269B4" w:rsidRPr="005A63A5">
        <w:rPr>
          <w:rFonts w:ascii="Times New Roman" w:hAnsi="Times New Roman" w:cs="Times New Roman"/>
          <w:b/>
          <w:bCs/>
          <w:lang w:val="es-MX"/>
        </w:rPr>
        <w:t>.</w:t>
      </w:r>
    </w:p>
    <w:p w14:paraId="40C0D62D" w14:textId="2C7190DD" w:rsidR="00627C53" w:rsidRDefault="00627C53" w:rsidP="00816084">
      <w:pPr>
        <w:pStyle w:val="p1"/>
        <w:spacing w:after="240" w:afterAutospacing="0" w:line="276" w:lineRule="auto"/>
        <w:ind w:firstLine="284"/>
        <w:jc w:val="both"/>
      </w:pPr>
      <w:r>
        <w:t>Hay casos en los cuales no podemos</w:t>
      </w:r>
      <w:r w:rsidR="00B47152">
        <w:t xml:space="preserve"> </w:t>
      </w:r>
      <w:r>
        <w:t>distinguir una obra de arte de un objeto ordinario: son indiscernibles en términos materiales</w:t>
      </w:r>
      <w:r w:rsidR="00B47152">
        <w:t xml:space="preserve"> (para nuestra percepción)</w:t>
      </w:r>
      <w:r>
        <w:t xml:space="preserve">. Sin embargo, uno de </w:t>
      </w:r>
      <w:r w:rsidR="00B47152">
        <w:t>esos objectos</w:t>
      </w:r>
      <w:r>
        <w:t xml:space="preserve"> es arte y el otro no lo es. La diferencia no radica en propiedades físicas, sino en un estatuto ontológico distinto, que remite a un nivel interpretativo. Para Danto, lo que diferencia a la obra de arte es la existencia de una interpretación encarnada, un </w:t>
      </w:r>
      <w:r>
        <w:rPr>
          <w:i/>
          <w:iCs/>
        </w:rPr>
        <w:t>significado encarnado</w:t>
      </w:r>
      <w:r>
        <w:t>, donde el objeto no es solo una cosa, sino algo que “trata de algo”, que refiere más allá de sí mismo en un marco de sentido proporcionado por el mundo del arte.</w:t>
      </w:r>
      <w:r w:rsidR="00816084">
        <w:t xml:space="preserve"> </w:t>
      </w:r>
      <w:r>
        <w:t>Esta condición de indiscernibilidad lleva a Danto a rechazar que los predicados estéticos tradicionales, como lo bello o lo sublime, puedan seguir funcionando como criterios definitorios del arte. Durante siglos, el arte fue pensado bajo el modelo de la representación mimética: una obra de arte era una bella imitación de la realidad, y su mérito residía en la calidad de esa reproducción. La belleza dejó de ser un requisito necesario para el arte, y, de hecho, muchas obras contemporáneas se apartan explícitamente de ella, desafiando los estándares clásicos del gusto. Según Danto, la crisis de los predicados estéticos no significa el fin de la estética, pero sí implica que ya no podemos definir qué es arte recurriendo únicamente a propiedades sensibles o formales.</w:t>
      </w:r>
    </w:p>
    <w:p w14:paraId="35F776DD" w14:textId="77777777" w:rsidR="00816084" w:rsidRDefault="00627C53" w:rsidP="00816084">
      <w:pPr>
        <w:pStyle w:val="p1"/>
        <w:spacing w:before="0" w:beforeAutospacing="0" w:after="240" w:afterAutospacing="0" w:line="276" w:lineRule="auto"/>
        <w:ind w:firstLine="284"/>
        <w:jc w:val="both"/>
      </w:pPr>
      <w:r>
        <w:t xml:space="preserve">Frente a esta crisis, Danto desarrolla el concepto de transfiguración: es el proceso mediante el cual un objeto común, indistinguible materialmente de otros objetos de su tipo, adquiere el estatuto de obra de arte mediante su inscripción en un marco interpretativo. No es un cambio físico, sino un cambio en la manera de ser comprendido: el objeto pasa a ser portador de un significado que lo excede, gracias a la intervención del artista, del crítico, del espectador informado y del contexto del mundo del arte. De este modo, un mingitorio se convierte en </w:t>
      </w:r>
      <w:r>
        <w:rPr>
          <w:i/>
          <w:iCs/>
        </w:rPr>
        <w:t xml:space="preserve">La </w:t>
      </w:r>
      <w:proofErr w:type="spellStart"/>
      <w:r>
        <w:rPr>
          <w:i/>
          <w:iCs/>
        </w:rPr>
        <w:t>fontaine</w:t>
      </w:r>
      <w:proofErr w:type="spellEnd"/>
      <w:r>
        <w:t xml:space="preserve"> de Duchamp, no porque su forma haya sido modificada, sino porque ha sido transfigurado conceptualmente.</w:t>
      </w:r>
      <w:r w:rsidR="00816084">
        <w:t xml:space="preserve"> </w:t>
      </w:r>
    </w:p>
    <w:p w14:paraId="5967B000" w14:textId="158F1C4D" w:rsidR="00627C53" w:rsidRPr="00816084" w:rsidRDefault="00627C53" w:rsidP="00816084">
      <w:pPr>
        <w:pStyle w:val="p1"/>
        <w:spacing w:before="0" w:beforeAutospacing="0" w:after="240" w:afterAutospacing="0" w:line="276" w:lineRule="auto"/>
        <w:ind w:firstLine="284"/>
        <w:jc w:val="both"/>
      </w:pPr>
      <w:r>
        <w:t>A partir de esta concepción, Danto avanza hacia su noción de arte post-histórico. El arte, para él, ha atravesado un recorrido histórico que puede entenderse en términos hegelianos: un proceso de progresiva autoconciencia. Durante mucho tiempo, la historia del arte estuvo orientada por ciertos fines: representar la realidad, buscar la belleza, etc. El arte post-histórico no implica el fin de la producción artística, sino el fin de su narración teleológica. Ya no hay un camino obligatorio, un único proyecto colectivo que organice el desarrollo del arte. Más bien, cualquier cosa puede ser arte, siempre que se dé la transfiguración interpretativa adecuada. En este sentido, el arte contemporáneo aparece como un campo abierto</w:t>
      </w:r>
      <w:r w:rsidR="00C37F3B">
        <w:t xml:space="preserve"> y diverso</w:t>
      </w:r>
      <w:r>
        <w:t>, donde coexisten múltiples estilos, intenciones y formas de hacer arte, sin que ninguna de ellas tenga supremacía sobre las demás. Ya no hay vanguardias que marquen la dirección del futuro, porque el futuro del arte, como relato progresivo, ha concluido.</w:t>
      </w:r>
    </w:p>
    <w:p w14:paraId="088D15EF" w14:textId="16F06316" w:rsidR="002F6284" w:rsidRPr="005A63A5" w:rsidRDefault="00C37F3B" w:rsidP="005A63A5">
      <w:pPr>
        <w:jc w:val="both"/>
        <w:rPr>
          <w:rFonts w:ascii="Times New Roman" w:hAnsi="Times New Roman" w:cs="Times New Roman"/>
          <w:b/>
          <w:bCs/>
          <w:lang w:val="es-MX"/>
        </w:rPr>
      </w:pPr>
      <w:r>
        <w:rPr>
          <w:rFonts w:ascii="Times New Roman" w:hAnsi="Times New Roman" w:cs="Times New Roman"/>
          <w:b/>
          <w:bCs/>
          <w:lang w:val="es-MX"/>
        </w:rPr>
        <w:lastRenderedPageBreak/>
        <w:t xml:space="preserve">3. </w:t>
      </w:r>
      <w:r w:rsidR="00C97153">
        <w:rPr>
          <w:rFonts w:ascii="Times New Roman" w:hAnsi="Times New Roman" w:cs="Times New Roman"/>
          <w:b/>
          <w:bCs/>
          <w:lang w:val="es-MX"/>
        </w:rPr>
        <w:t xml:space="preserve">Explique de forma desarrollada la estructura virtual-actual con la que Deleuze aborda lo </w:t>
      </w:r>
      <w:r w:rsidR="00CC785B">
        <w:rPr>
          <w:rFonts w:ascii="Times New Roman" w:hAnsi="Times New Roman" w:cs="Times New Roman"/>
          <w:b/>
          <w:bCs/>
          <w:lang w:val="es-MX"/>
        </w:rPr>
        <w:t>indicernible d</w:t>
      </w:r>
      <w:r w:rsidR="00C97153">
        <w:rPr>
          <w:rFonts w:ascii="Times New Roman" w:hAnsi="Times New Roman" w:cs="Times New Roman"/>
          <w:b/>
          <w:bCs/>
          <w:lang w:val="es-MX"/>
        </w:rPr>
        <w:t xml:space="preserve">e la imagen y fundamente en que consiste la diferenciación en la </w:t>
      </w:r>
      <w:r w:rsidR="00CC785B">
        <w:rPr>
          <w:rFonts w:ascii="Times New Roman" w:hAnsi="Times New Roman" w:cs="Times New Roman"/>
          <w:b/>
          <w:bCs/>
          <w:lang w:val="es-MX"/>
        </w:rPr>
        <w:t>i</w:t>
      </w:r>
      <w:r w:rsidR="00C97153">
        <w:rPr>
          <w:rFonts w:ascii="Times New Roman" w:hAnsi="Times New Roman" w:cs="Times New Roman"/>
          <w:b/>
          <w:bCs/>
          <w:lang w:val="es-MX"/>
        </w:rPr>
        <w:t>magen.</w:t>
      </w:r>
    </w:p>
    <w:p w14:paraId="726CDE4E" w14:textId="5E729E4D" w:rsidR="00DA151A" w:rsidRDefault="00DA151A" w:rsidP="00DA151A">
      <w:pPr>
        <w:pStyle w:val="p1"/>
        <w:spacing w:after="240" w:afterAutospacing="0" w:line="276" w:lineRule="auto"/>
        <w:ind w:firstLine="284"/>
        <w:jc w:val="both"/>
      </w:pPr>
      <w:r>
        <w:t xml:space="preserve">Deleuze propone pensar la imagen a partir de una estructura fundamental que organiza su ontología: la </w:t>
      </w:r>
      <w:proofErr w:type="spellStart"/>
      <w:r>
        <w:t>co</w:t>
      </w:r>
      <w:proofErr w:type="spellEnd"/>
      <w:r>
        <w:t xml:space="preserve">-presencia de lo actual y lo virtual. La imagen actual es aquella que se presenta efectivamente a la percepción, aquello que vemos en el presente de la proyección. Es el aspecto dado, visible, de la imagen. Sin embargo, Deleuze sostiene que la imagen no se agota en su actualidad perceptiva. Junto a este presente efectivo coexiste siempre una dimensión virtual, un pasado puro que no es simplemente un recuerdo personal, sino una dimensión ontológica que acompaña al presente como su cara </w:t>
      </w:r>
      <w:r w:rsidR="00B47152">
        <w:t>visible</w:t>
      </w:r>
      <w:r>
        <w:t xml:space="preserve">. Lo virtual no es lo que ha sido, sino lo que es en potencia en el presente mismo, lo que permanece latente como campo de posibilidades que coexisten con lo actual. </w:t>
      </w:r>
    </w:p>
    <w:p w14:paraId="69C42B25" w14:textId="2CD96F27" w:rsidR="00DA151A" w:rsidRDefault="00DA151A" w:rsidP="00F45757">
      <w:pPr>
        <w:pStyle w:val="p1"/>
        <w:spacing w:before="0" w:beforeAutospacing="0" w:line="276" w:lineRule="auto"/>
        <w:ind w:firstLine="284"/>
        <w:jc w:val="both"/>
      </w:pPr>
      <w:r>
        <w:t xml:space="preserve">La clave de esta relación es que lo actual y lo virtual no son dos estados sucesivos de un mismo objeto, sino dos dimensiones coexistentes de la imagen. En términos </w:t>
      </w:r>
      <w:proofErr w:type="spellStart"/>
      <w:r>
        <w:t>deleuzianos</w:t>
      </w:r>
      <w:proofErr w:type="spellEnd"/>
      <w:r>
        <w:t xml:space="preserve">, no hay que pensar esta dualidad como oposición o como sucesión, sino como coalescencia: las dos dimensiones forman una unidad donde ninguna </w:t>
      </w:r>
      <w:r w:rsidR="00B47152">
        <w:t>abarca</w:t>
      </w:r>
      <w:r>
        <w:t xml:space="preserve"> o cancela a la otra. El presente actual remite inmediatamente a su correlato virtual, y este virtual está siempre implicado en el actual sin confundirse con él. Es precisamente en esta estructura actual-virtual donde se funda el modo específico en que la imagen produce diferenciación. La diferenciación no consiste en establecer contrastes entre distintos objetos o escenas, sino que se da como variación interna permanente dentro de la propia imagen. Cada vez que se actualiza un aspecto de la imagen, se despliega una actualización parcial de lo virtual que le corresponde, pero este virtual permanece abierto, inagotable, produciendo nuevas posibilidades de actualización. </w:t>
      </w:r>
      <w:r w:rsidR="00F45757">
        <w:t>La</w:t>
      </w:r>
      <w:r>
        <w:t xml:space="preserve"> diferencia es siempre diferencia de sí: no se constituye por comparación con algo exterior, sino como variación que emerge del propio campo virtual que acompaña a lo actual.</w:t>
      </w:r>
    </w:p>
    <w:p w14:paraId="20B40261" w14:textId="4573FA99" w:rsidR="00DA151A" w:rsidRDefault="00DA151A" w:rsidP="00816084">
      <w:pPr>
        <w:pStyle w:val="p1"/>
        <w:spacing w:line="276" w:lineRule="auto"/>
        <w:ind w:firstLine="284"/>
        <w:jc w:val="both"/>
      </w:pPr>
      <w:r>
        <w:t xml:space="preserve">En esta dinámica, la indiscernibilidad entre lo actual y lo virtual es central. No se trata de una confusión perceptiva, sino de una indeterminación ontológica: no es posible separar definitivamente qué pertenece al presente efectivo y qué pertenece a la dimensión virtual. Ambas dimensiones están implicadas mutuamente y sólo pueden ser pensadas en su entrelazamiento. Es esta indiscernibilidad la que genera el carácter cristalino de la imagen-tiempo: una superficie donde cada presente refleja inmediatamente su pasado </w:t>
      </w:r>
      <w:proofErr w:type="spellStart"/>
      <w:r>
        <w:t>coextensivo</w:t>
      </w:r>
      <w:proofErr w:type="spellEnd"/>
      <w:r>
        <w:t>, produciendo una complejidad que no puede resolverse en una estructura lineal.</w:t>
      </w:r>
    </w:p>
    <w:p w14:paraId="14762619" w14:textId="2C89F499" w:rsidR="00DA151A" w:rsidRDefault="00DA151A" w:rsidP="00F45757">
      <w:pPr>
        <w:pStyle w:val="p1"/>
        <w:spacing w:line="276" w:lineRule="auto"/>
        <w:ind w:firstLine="284"/>
        <w:jc w:val="both"/>
      </w:pPr>
      <w:r>
        <w:t xml:space="preserve">A partir de esta estructura, la diferenciación en la imagen no avanza por etapas sucesivas ni por adiciones de elementos, sino por transformaciones internas que modulan continuamente la relación actual-virtual. Cada punto de la imagen contiene un espesor temporal múltiple, de modo que su devenir no consiste en pasar de un estado a otro, sino en </w:t>
      </w:r>
      <w:r>
        <w:lastRenderedPageBreak/>
        <w:t>desplegar continuamente nuevas variaciones de sí misma. Este movimiento de diferenciación es inseparable del devenir, entendido como un proceso sin identidad previa, donde cada instante es ya la expresión de una diferencia interna.</w:t>
      </w:r>
    </w:p>
    <w:p w14:paraId="0657F9EF" w14:textId="1904273A" w:rsidR="00DA151A" w:rsidRDefault="00DA151A" w:rsidP="00F45757">
      <w:pPr>
        <w:pStyle w:val="p1"/>
        <w:spacing w:line="276" w:lineRule="auto"/>
        <w:ind w:firstLine="284"/>
        <w:jc w:val="both"/>
      </w:pPr>
      <w:r>
        <w:t xml:space="preserve">En este sentido, la estructura actual-virtual permite comprender cómo la imagen-tiempo introduce una concepción radicalmente distinta de la representación. No hay un objeto que la imagen reproduzca ni un sujeto que le dé sentido desde afuera: la imagen es en sí misma el lugar donde el tiempo deviene visible, donde el sentido germina en el propio entrelazamiento de sus dimensiones. La diferenciación es así un efecto inmanente de esta coalescencia, donde lo virtual actúa como reserva permanente de variación, </w:t>
      </w:r>
      <w:r w:rsidR="00816084">
        <w:t>y presenta</w:t>
      </w:r>
      <w:r>
        <w:t xml:space="preserve"> </w:t>
      </w:r>
      <w:r w:rsidR="00816084">
        <w:t>e</w:t>
      </w:r>
      <w:r>
        <w:t>l devenir de la imagen en su propio interior.</w:t>
      </w:r>
    </w:p>
    <w:p w14:paraId="781C0356" w14:textId="43796BB9" w:rsidR="00DA151A" w:rsidRDefault="00DA151A" w:rsidP="00F45757">
      <w:pPr>
        <w:pStyle w:val="p1"/>
        <w:spacing w:line="276" w:lineRule="auto"/>
        <w:ind w:firstLine="284"/>
        <w:jc w:val="both"/>
      </w:pPr>
    </w:p>
    <w:p w14:paraId="586E3525" w14:textId="00C37985" w:rsidR="00C37F3B" w:rsidRDefault="00C37F3B">
      <w:pPr>
        <w:rPr>
          <w:rFonts w:ascii="Times New Roman" w:hAnsi="Times New Roman" w:cs="Times New Roman"/>
          <w:lang w:val="es-MX"/>
        </w:rPr>
      </w:pPr>
      <w:r>
        <w:rPr>
          <w:rFonts w:ascii="Times New Roman" w:hAnsi="Times New Roman" w:cs="Times New Roman"/>
          <w:lang w:val="es-MX"/>
        </w:rPr>
        <w:br w:type="page"/>
      </w:r>
    </w:p>
    <w:p w14:paraId="027CFB71" w14:textId="41443DA1" w:rsidR="005A63A5" w:rsidRPr="005A63A5" w:rsidRDefault="005A63A5" w:rsidP="0070025D">
      <w:pPr>
        <w:jc w:val="both"/>
        <w:rPr>
          <w:rFonts w:ascii="Times New Roman" w:hAnsi="Times New Roman" w:cs="Times New Roman"/>
          <w:b/>
          <w:bCs/>
          <w:lang w:val="es-MX"/>
        </w:rPr>
      </w:pPr>
      <w:r w:rsidRPr="005A63A5">
        <w:rPr>
          <w:rFonts w:ascii="Times New Roman" w:hAnsi="Times New Roman" w:cs="Times New Roman"/>
          <w:b/>
          <w:bCs/>
          <w:lang w:val="es-MX"/>
        </w:rPr>
        <w:lastRenderedPageBreak/>
        <w:t xml:space="preserve">4. </w:t>
      </w:r>
      <w:r w:rsidR="00C97153">
        <w:rPr>
          <w:rFonts w:ascii="Times New Roman" w:hAnsi="Times New Roman" w:cs="Times New Roman"/>
          <w:b/>
          <w:bCs/>
          <w:lang w:val="es-MX"/>
        </w:rPr>
        <w:t>En que consiste lo ineluctable del ver y como se compone y define una imagen dialéctica</w:t>
      </w:r>
      <w:r w:rsidRPr="005A63A5">
        <w:rPr>
          <w:rFonts w:ascii="Times New Roman" w:hAnsi="Times New Roman" w:cs="Times New Roman"/>
          <w:b/>
          <w:bCs/>
          <w:lang w:val="es-MX"/>
        </w:rPr>
        <w:t>.</w:t>
      </w:r>
    </w:p>
    <w:p w14:paraId="1DBE2816" w14:textId="289FD635" w:rsidR="005B5D78" w:rsidRDefault="005B5D78" w:rsidP="00E84785">
      <w:pPr>
        <w:pStyle w:val="p1"/>
        <w:spacing w:line="276" w:lineRule="auto"/>
        <w:ind w:firstLine="284"/>
        <w:jc w:val="both"/>
      </w:pPr>
      <w:r>
        <w:t xml:space="preserve">Lo ineluctable del ver refiere a una imposibilidad de fondo: nunca es posible verlo todo, y aquello que vemos está siempre condicionado por lo que no vemos. Ver es un acto inevitablemente parcial, incompleto, e incluso paradójico, porque en el mismo acto de ver ya se produce una pérdida. Esta operación de pérdida no es un accidente o un defecto del acto de ver, sino su condición estructural. Cada vez que vemos algo, necesariamente dejamos de ver otra cosa, o incluso dejamos de ver aspectos de lo mismo que estamos viendo. </w:t>
      </w:r>
      <w:r w:rsidR="00E84785">
        <w:t>Ver</w:t>
      </w:r>
      <w:r>
        <w:t xml:space="preserve"> implica un conflicto permanente entre lo visible y lo no visto.</w:t>
      </w:r>
      <w:r w:rsidR="00E84785">
        <w:t xml:space="preserve"> </w:t>
      </w:r>
      <w:r>
        <w:t>Este conflicto con lo no visto constituye el núcleo de la experiencia visual según Didi-</w:t>
      </w:r>
      <w:proofErr w:type="spellStart"/>
      <w:r>
        <w:t>Huberman</w:t>
      </w:r>
      <w:proofErr w:type="spellEnd"/>
      <w:r>
        <w:t xml:space="preserve">. La percepción no es un acceso transparente a la realidad, sino un proceso atravesado por ausencias, lagunas y ocultamientos. Incluso cuando se produce una imagen estable, esta está ya constituida sobre la base de aquello que ha quedado fuera de campo, de lo que permanece en la sombra o lo que es simplemente inaccesible. De allí que lo ineluctable del ver remita a una tensión permanente: ver es </w:t>
      </w:r>
      <w:r w:rsidR="00B47152">
        <w:t>simultáneamente</w:t>
      </w:r>
      <w:r>
        <w:t xml:space="preserve"> apropiación y pérdida, acceso y ocultamiento. En este sentido, el ver está siempre implicado en un trabajo de selección, de recorte, donde lo visible se organiza en función de lo que necesariamente permanece invisible.</w:t>
      </w:r>
    </w:p>
    <w:p w14:paraId="692A2F65" w14:textId="0D33C480" w:rsidR="005B5D78" w:rsidRDefault="005B5D78" w:rsidP="00E84785">
      <w:pPr>
        <w:pStyle w:val="p1"/>
        <w:spacing w:line="276" w:lineRule="auto"/>
        <w:ind w:firstLine="284"/>
        <w:jc w:val="both"/>
      </w:pPr>
      <w:r>
        <w:t>Didi-</w:t>
      </w:r>
      <w:proofErr w:type="spellStart"/>
      <w:r>
        <w:t>Huberman</w:t>
      </w:r>
      <w:proofErr w:type="spellEnd"/>
      <w:r>
        <w:t xml:space="preserve"> introduce la noción de tautología visual, que remite a una cierta estabilidad en la imagen. Una imagen tautológica es aquella que parece afirmar lo que muestra como si no hubiera nada más que decir, como si el sentido estuviera plenamente contenido en lo visible mismo. </w:t>
      </w:r>
      <w:r w:rsidR="00E84785" w:rsidRPr="00E84785">
        <w:t>La tautología funciona como una clausura del sentido: lo que se ve sería idéntico a lo que es, sin resto, sin conflicto, sin sombra. Sin embargo, esta estabilidad tautológica es siempre frágil, porque la propia estructura del ver —su ineluctabilidad— la desmiente. La pérdida inscrita en el acto de ver impide que la imagen pueda estabilizarse definitivamente en un sentido cerrado.</w:t>
      </w:r>
    </w:p>
    <w:p w14:paraId="6984A104" w14:textId="3EF99D9E" w:rsidR="005B5D78" w:rsidRDefault="005B5D78" w:rsidP="00E55A90">
      <w:pPr>
        <w:pStyle w:val="p1"/>
        <w:spacing w:line="276" w:lineRule="auto"/>
        <w:ind w:firstLine="284"/>
        <w:jc w:val="both"/>
      </w:pPr>
      <w:r>
        <w:t>Frente a esta ilusión de clausura tautológica, Didi-</w:t>
      </w:r>
      <w:proofErr w:type="spellStart"/>
      <w:r>
        <w:t>Huberman</w:t>
      </w:r>
      <w:proofErr w:type="spellEnd"/>
      <w:r>
        <w:t xml:space="preserve"> propone pensar la imagen en términos dialécticos. Una imagen dialéctica no es aquella que presenta simplemente una síntesis de opuestos, sino aquella que mantiene abierta la tensión entre lo visible y lo no visto, entre la presencia y la ausencia. La imagen dialéctica se compone precisamente a partir de la operación de pérdida que constituye al ver. En la imagen dialéctica, el pasado no aparece como un dato fijo, sino como un registro incompleto, como una huella que sigue actuando en el presente, aunque de modo parcial, fragmentario o incluso en forma de ausencia.</w:t>
      </w:r>
    </w:p>
    <w:p w14:paraId="2BC6C5F4" w14:textId="3454F0D6" w:rsidR="005B5D78" w:rsidRDefault="005B5D78" w:rsidP="00E55A90">
      <w:pPr>
        <w:pStyle w:val="p1"/>
        <w:spacing w:line="276" w:lineRule="auto"/>
        <w:ind w:firstLine="284"/>
        <w:jc w:val="both"/>
      </w:pPr>
      <w:r>
        <w:t>Por eso, la imagen dialéctica no es una representación transparente del pasado, sino una superficie de conflictos. Esta estructura conflictiva impide que la imagen se estabilice en una significación única o definitiva. Más bien, mantiene abiertas múltiples capas de sentido, donde cada acto de ver reactiva el juego entre lo dado y lo perdido</w:t>
      </w:r>
      <w:r w:rsidR="00E55A90">
        <w:t xml:space="preserve">. </w:t>
      </w:r>
      <w:r>
        <w:t xml:space="preserve">En este sentido, la imagen dialéctica no anula la operación de pérdida inherente al ver, sino que la integra como parte </w:t>
      </w:r>
      <w:r>
        <w:lastRenderedPageBreak/>
        <w:t xml:space="preserve">constitutiva de su propia estructura. Es precisamente porque el ver es ineluctablemente parcial que la imagen puede adquirir una dimensión dialéctica: al no poder cerrar el sentido en una tautología estable, la imagen expone su propia </w:t>
      </w:r>
      <w:proofErr w:type="spellStart"/>
      <w:r>
        <w:t>incompletud</w:t>
      </w:r>
      <w:proofErr w:type="spellEnd"/>
      <w:r>
        <w:t xml:space="preserve"> como espacio abierto para la interpretación. Lo dialéctico de la imagen, entonces, no radica en ofrecer un saber cerrado, sino en poner en juego el conflicto constitutivo del ver, manteniendo vivo el trabajo del sentido en su tensión </w:t>
      </w:r>
      <w:r w:rsidR="00E55A90">
        <w:t>no resuelta</w:t>
      </w:r>
      <w:r>
        <w:t>.</w:t>
      </w:r>
    </w:p>
    <w:p w14:paraId="1AA6E3AE" w14:textId="6133A8D8" w:rsidR="00D948EC" w:rsidRPr="00600E59" w:rsidRDefault="00D948EC" w:rsidP="00E55A90">
      <w:pPr>
        <w:jc w:val="both"/>
        <w:rPr>
          <w:rFonts w:ascii="Times New Roman" w:hAnsi="Times New Roman" w:cs="Times New Roman"/>
          <w:lang w:val="es-MX"/>
        </w:rPr>
      </w:pPr>
    </w:p>
    <w:sectPr w:rsidR="00D948EC" w:rsidRPr="00600E59"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BDD1C" w14:textId="77777777" w:rsidR="00E32608" w:rsidRDefault="00E32608" w:rsidP="00E91DE4">
      <w:pPr>
        <w:spacing w:after="0" w:line="240" w:lineRule="auto"/>
      </w:pPr>
      <w:r>
        <w:separator/>
      </w:r>
    </w:p>
  </w:endnote>
  <w:endnote w:type="continuationSeparator" w:id="0">
    <w:p w14:paraId="7BB248EF" w14:textId="77777777" w:rsidR="00E32608" w:rsidRDefault="00E32608"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D515900" w14:textId="5BC78A1D" w:rsidR="004B3B84" w:rsidRPr="009A479F" w:rsidRDefault="004B3B84" w:rsidP="009A479F">
    <w:pPr>
      <w:pStyle w:val="Piedepgina"/>
      <w:ind w:right="360"/>
      <w:rPr>
        <w:rFonts w:ascii="Times New Roman" w:hAnsi="Times New Roman" w:cs="Times New Roman"/>
        <w:sz w:val="18"/>
        <w:szCs w:val="18"/>
      </w:rPr>
    </w:pPr>
    <w:r>
      <w:rPr>
        <w:rFonts w:ascii="Times New Roman" w:hAnsi="Times New Roman" w:cs="Times New Roman"/>
        <w:sz w:val="18"/>
        <w:szCs w:val="18"/>
      </w:rPr>
      <w:t>UCES Filosofía - Estética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6ACD" w14:textId="77777777" w:rsidR="00E32608" w:rsidRDefault="00E32608" w:rsidP="00E91DE4">
      <w:pPr>
        <w:spacing w:after="0" w:line="240" w:lineRule="auto"/>
      </w:pPr>
      <w:r>
        <w:separator/>
      </w:r>
    </w:p>
  </w:footnote>
  <w:footnote w:type="continuationSeparator" w:id="0">
    <w:p w14:paraId="3AF49552" w14:textId="77777777" w:rsidR="00E32608" w:rsidRDefault="00E32608" w:rsidP="00E91DE4">
      <w:pPr>
        <w:spacing w:after="0" w:line="240" w:lineRule="auto"/>
      </w:pPr>
      <w:r>
        <w:continuationSeparator/>
      </w:r>
    </w:p>
  </w:footnote>
  <w:footnote w:id="1">
    <w:p w14:paraId="04F42251" w14:textId="46265695" w:rsidR="00CA4454" w:rsidRPr="00CA4454" w:rsidRDefault="00CA4454">
      <w:pPr>
        <w:pStyle w:val="Textonotapie"/>
        <w:rPr>
          <w:rFonts w:ascii="Times New Roman" w:hAnsi="Times New Roman" w:cs="Times New Roman"/>
          <w:sz w:val="24"/>
          <w:szCs w:val="24"/>
          <w:lang w:val="es-ES_tradnl"/>
        </w:rPr>
      </w:pPr>
      <w:r w:rsidRPr="00CA4454">
        <w:rPr>
          <w:rStyle w:val="Refdenotaalpie"/>
          <w:rFonts w:ascii="Times New Roman" w:hAnsi="Times New Roman" w:cs="Times New Roman"/>
          <w:sz w:val="24"/>
          <w:szCs w:val="24"/>
        </w:rPr>
        <w:footnoteRef/>
      </w:r>
      <w:r w:rsidRPr="00CA4454">
        <w:rPr>
          <w:rFonts w:ascii="Times New Roman" w:hAnsi="Times New Roman" w:cs="Times New Roman"/>
          <w:sz w:val="24"/>
          <w:szCs w:val="24"/>
        </w:rPr>
        <w:t xml:space="preserve"> </w:t>
      </w:r>
      <w:r>
        <w:rPr>
          <w:rFonts w:ascii="Times New Roman" w:hAnsi="Times New Roman" w:cs="Times New Roman"/>
          <w:sz w:val="24"/>
          <w:szCs w:val="24"/>
        </w:rPr>
        <w:t xml:space="preserve">ADORNO, </w:t>
      </w:r>
      <w:r w:rsidR="00EF0B38">
        <w:rPr>
          <w:rFonts w:ascii="Times New Roman" w:hAnsi="Times New Roman" w:cs="Times New Roman"/>
          <w:sz w:val="24"/>
          <w:szCs w:val="24"/>
        </w:rPr>
        <w:t xml:space="preserve">Th. W. </w:t>
      </w:r>
      <w:r w:rsidRPr="00CA4454">
        <w:rPr>
          <w:rStyle w:val="s7"/>
          <w:rFonts w:ascii="Times New Roman" w:hAnsi="Times New Roman" w:cs="Times New Roman"/>
          <w:i/>
          <w:iCs/>
          <w:color w:val="000000"/>
          <w:sz w:val="24"/>
          <w:szCs w:val="24"/>
        </w:rPr>
        <w:t>Teoría estética</w:t>
      </w:r>
      <w:r w:rsidR="00EF0B38">
        <w:rPr>
          <w:rStyle w:val="apple-converted-space"/>
          <w:rFonts w:ascii="Times New Roman" w:hAnsi="Times New Roman" w:cs="Times New Roman"/>
          <w:color w:val="000000"/>
          <w:sz w:val="24"/>
          <w:szCs w:val="24"/>
        </w:rPr>
        <w:t>, Madrid, Akal, p 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D64D" w14:textId="25F02918" w:rsidR="00E91DE4" w:rsidRPr="009A479F" w:rsidRDefault="00E91DE4">
    <w:pPr>
      <w:pStyle w:val="Encabezado"/>
      <w:rPr>
        <w:rFonts w:ascii="Times New Roman" w:hAnsi="Times New Roman" w:cs="Times New Roman"/>
      </w:rPr>
    </w:pPr>
    <w:r w:rsidRPr="009A479F">
      <w:rPr>
        <w:rFonts w:ascii="Times New Roman" w:hAnsi="Times New Roman" w:cs="Times New Roman"/>
      </w:rPr>
      <w:t>Matias Salimbene</w:t>
    </w:r>
    <w:r w:rsidRPr="009A479F">
      <w:rPr>
        <w:rFonts w:ascii="Times New Roman" w:hAnsi="Times New Roman" w:cs="Times New Roman"/>
      </w:rPr>
      <w:ptab w:relativeTo="margin" w:alignment="center" w:leader="none"/>
    </w:r>
    <w:r w:rsidRPr="009A479F">
      <w:rPr>
        <w:rFonts w:ascii="Times New Roman" w:hAnsi="Times New Roman" w:cs="Times New Roman"/>
      </w:rPr>
      <w:ptab w:relativeTo="margin" w:alignment="right" w:leader="none"/>
    </w:r>
    <w:r w:rsidR="009A479F">
      <w:rPr>
        <w:rFonts w:ascii="Times New Roman" w:hAnsi="Times New Roman" w:cs="Times New Roman"/>
      </w:rPr>
      <w:t xml:space="preserve">Parcial </w:t>
    </w:r>
    <w:r w:rsidR="00C97153">
      <w:rPr>
        <w:rFonts w:ascii="Times New Roman" w:hAnsi="Times New Roman" w:cs="Times New Roman"/>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06E01EF"/>
    <w:multiLevelType w:val="hybridMultilevel"/>
    <w:tmpl w:val="D442992C"/>
    <w:lvl w:ilvl="0" w:tplc="08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C3A4236"/>
    <w:multiLevelType w:val="hybridMultilevel"/>
    <w:tmpl w:val="C520DFF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6"/>
  </w:num>
  <w:num w:numId="4" w16cid:durableId="1789471425">
    <w:abstractNumId w:val="5"/>
  </w:num>
  <w:num w:numId="5" w16cid:durableId="660158449">
    <w:abstractNumId w:val="3"/>
  </w:num>
  <w:num w:numId="6" w16cid:durableId="1145659861">
    <w:abstractNumId w:val="4"/>
  </w:num>
  <w:num w:numId="7" w16cid:durableId="1749303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F180E"/>
    <w:rsid w:val="00112DF8"/>
    <w:rsid w:val="00164E73"/>
    <w:rsid w:val="001B6DC6"/>
    <w:rsid w:val="00225BBA"/>
    <w:rsid w:val="00225E50"/>
    <w:rsid w:val="002867A2"/>
    <w:rsid w:val="002D039A"/>
    <w:rsid w:val="002F5956"/>
    <w:rsid w:val="002F6284"/>
    <w:rsid w:val="00305947"/>
    <w:rsid w:val="00323D29"/>
    <w:rsid w:val="00356049"/>
    <w:rsid w:val="00363E21"/>
    <w:rsid w:val="00377EFF"/>
    <w:rsid w:val="0038289C"/>
    <w:rsid w:val="004241EA"/>
    <w:rsid w:val="004B3B84"/>
    <w:rsid w:val="004C4EDD"/>
    <w:rsid w:val="004F1F0C"/>
    <w:rsid w:val="00514BCA"/>
    <w:rsid w:val="00521BEB"/>
    <w:rsid w:val="00542C77"/>
    <w:rsid w:val="005A63A5"/>
    <w:rsid w:val="005B5D78"/>
    <w:rsid w:val="005E2620"/>
    <w:rsid w:val="005F557E"/>
    <w:rsid w:val="00600E59"/>
    <w:rsid w:val="00606821"/>
    <w:rsid w:val="00627C53"/>
    <w:rsid w:val="006A7279"/>
    <w:rsid w:val="006D3562"/>
    <w:rsid w:val="0070025D"/>
    <w:rsid w:val="0071228F"/>
    <w:rsid w:val="007269B4"/>
    <w:rsid w:val="007B3419"/>
    <w:rsid w:val="007C1D6D"/>
    <w:rsid w:val="00816084"/>
    <w:rsid w:val="00817E12"/>
    <w:rsid w:val="00820797"/>
    <w:rsid w:val="00837D45"/>
    <w:rsid w:val="0086403C"/>
    <w:rsid w:val="00887F45"/>
    <w:rsid w:val="00902335"/>
    <w:rsid w:val="009358A0"/>
    <w:rsid w:val="00962C75"/>
    <w:rsid w:val="0099789F"/>
    <w:rsid w:val="009A479F"/>
    <w:rsid w:val="009F11D1"/>
    <w:rsid w:val="00A12F09"/>
    <w:rsid w:val="00B47152"/>
    <w:rsid w:val="00B505B4"/>
    <w:rsid w:val="00BA06E0"/>
    <w:rsid w:val="00BD0719"/>
    <w:rsid w:val="00BD486E"/>
    <w:rsid w:val="00C00B91"/>
    <w:rsid w:val="00C37F3B"/>
    <w:rsid w:val="00C65ADA"/>
    <w:rsid w:val="00C867D6"/>
    <w:rsid w:val="00C94B74"/>
    <w:rsid w:val="00C97153"/>
    <w:rsid w:val="00CA4454"/>
    <w:rsid w:val="00CB0A30"/>
    <w:rsid w:val="00CC785B"/>
    <w:rsid w:val="00CF61D7"/>
    <w:rsid w:val="00D948EC"/>
    <w:rsid w:val="00DA151A"/>
    <w:rsid w:val="00E32608"/>
    <w:rsid w:val="00E55A90"/>
    <w:rsid w:val="00E7795E"/>
    <w:rsid w:val="00E84785"/>
    <w:rsid w:val="00E91DE4"/>
    <w:rsid w:val="00E96D7B"/>
    <w:rsid w:val="00EF0B38"/>
    <w:rsid w:val="00F45757"/>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 w:type="paragraph" w:customStyle="1" w:styleId="p1">
    <w:name w:val="p1"/>
    <w:basedOn w:val="Normal"/>
    <w:rsid w:val="009F11D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2">
    <w:name w:val="p2"/>
    <w:basedOn w:val="Normal"/>
    <w:rsid w:val="009F11D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2867A2"/>
  </w:style>
  <w:style w:type="paragraph" w:styleId="Textonotapie">
    <w:name w:val="footnote text"/>
    <w:basedOn w:val="Normal"/>
    <w:link w:val="TextonotapieCar"/>
    <w:uiPriority w:val="99"/>
    <w:semiHidden/>
    <w:unhideWhenUsed/>
    <w:rsid w:val="00CA445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A4454"/>
    <w:rPr>
      <w:sz w:val="20"/>
      <w:szCs w:val="20"/>
    </w:rPr>
  </w:style>
  <w:style w:type="character" w:styleId="Refdenotaalpie">
    <w:name w:val="footnote reference"/>
    <w:basedOn w:val="Fuentedeprrafopredeter"/>
    <w:uiPriority w:val="99"/>
    <w:semiHidden/>
    <w:unhideWhenUsed/>
    <w:rsid w:val="00CA4454"/>
    <w:rPr>
      <w:vertAlign w:val="superscript"/>
    </w:rPr>
  </w:style>
  <w:style w:type="character" w:customStyle="1" w:styleId="s7">
    <w:name w:val="s7"/>
    <w:basedOn w:val="Fuentedeprrafopredeter"/>
    <w:rsid w:val="00CA4454"/>
  </w:style>
  <w:style w:type="character" w:customStyle="1" w:styleId="s5">
    <w:name w:val="s5"/>
    <w:basedOn w:val="Fuentedeprrafopredeter"/>
    <w:rsid w:val="00CA4454"/>
  </w:style>
  <w:style w:type="character" w:customStyle="1" w:styleId="apple-converted-space">
    <w:name w:val="apple-converted-space"/>
    <w:basedOn w:val="Fuentedeprrafopredeter"/>
    <w:rsid w:val="00CA4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00241209">
      <w:bodyDiv w:val="1"/>
      <w:marLeft w:val="0"/>
      <w:marRight w:val="0"/>
      <w:marTop w:val="0"/>
      <w:marBottom w:val="0"/>
      <w:divBdr>
        <w:top w:val="none" w:sz="0" w:space="0" w:color="auto"/>
        <w:left w:val="none" w:sz="0" w:space="0" w:color="auto"/>
        <w:bottom w:val="none" w:sz="0" w:space="0" w:color="auto"/>
        <w:right w:val="none" w:sz="0" w:space="0" w:color="auto"/>
      </w:divBdr>
    </w:div>
    <w:div w:id="219875351">
      <w:bodyDiv w:val="1"/>
      <w:marLeft w:val="0"/>
      <w:marRight w:val="0"/>
      <w:marTop w:val="0"/>
      <w:marBottom w:val="0"/>
      <w:divBdr>
        <w:top w:val="none" w:sz="0" w:space="0" w:color="auto"/>
        <w:left w:val="none" w:sz="0" w:space="0" w:color="auto"/>
        <w:bottom w:val="none" w:sz="0" w:space="0" w:color="auto"/>
        <w:right w:val="none" w:sz="0" w:space="0" w:color="auto"/>
      </w:divBdr>
    </w:div>
    <w:div w:id="272324198">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536431921">
      <w:bodyDiv w:val="1"/>
      <w:marLeft w:val="0"/>
      <w:marRight w:val="0"/>
      <w:marTop w:val="0"/>
      <w:marBottom w:val="0"/>
      <w:divBdr>
        <w:top w:val="none" w:sz="0" w:space="0" w:color="auto"/>
        <w:left w:val="none" w:sz="0" w:space="0" w:color="auto"/>
        <w:bottom w:val="none" w:sz="0" w:space="0" w:color="auto"/>
        <w:right w:val="none" w:sz="0" w:space="0" w:color="auto"/>
      </w:divBdr>
    </w:div>
    <w:div w:id="742409107">
      <w:bodyDiv w:val="1"/>
      <w:marLeft w:val="0"/>
      <w:marRight w:val="0"/>
      <w:marTop w:val="0"/>
      <w:marBottom w:val="0"/>
      <w:divBdr>
        <w:top w:val="none" w:sz="0" w:space="0" w:color="auto"/>
        <w:left w:val="none" w:sz="0" w:space="0" w:color="auto"/>
        <w:bottom w:val="none" w:sz="0" w:space="0" w:color="auto"/>
        <w:right w:val="none" w:sz="0" w:space="0" w:color="auto"/>
      </w:divBdr>
    </w:div>
    <w:div w:id="835145129">
      <w:bodyDiv w:val="1"/>
      <w:marLeft w:val="0"/>
      <w:marRight w:val="0"/>
      <w:marTop w:val="0"/>
      <w:marBottom w:val="0"/>
      <w:divBdr>
        <w:top w:val="none" w:sz="0" w:space="0" w:color="auto"/>
        <w:left w:val="none" w:sz="0" w:space="0" w:color="auto"/>
        <w:bottom w:val="none" w:sz="0" w:space="0" w:color="auto"/>
        <w:right w:val="none" w:sz="0" w:space="0" w:color="auto"/>
      </w:divBdr>
    </w:div>
    <w:div w:id="1061295557">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32428919">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264801176">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 w:id="1975017112">
      <w:bodyDiv w:val="1"/>
      <w:marLeft w:val="0"/>
      <w:marRight w:val="0"/>
      <w:marTop w:val="0"/>
      <w:marBottom w:val="0"/>
      <w:divBdr>
        <w:top w:val="none" w:sz="0" w:space="0" w:color="auto"/>
        <w:left w:val="none" w:sz="0" w:space="0" w:color="auto"/>
        <w:bottom w:val="none" w:sz="0" w:space="0" w:color="auto"/>
        <w:right w:val="none" w:sz="0" w:space="0" w:color="auto"/>
      </w:divBdr>
    </w:div>
    <w:div w:id="2021664399">
      <w:bodyDiv w:val="1"/>
      <w:marLeft w:val="0"/>
      <w:marRight w:val="0"/>
      <w:marTop w:val="0"/>
      <w:marBottom w:val="0"/>
      <w:divBdr>
        <w:top w:val="none" w:sz="0" w:space="0" w:color="auto"/>
        <w:left w:val="none" w:sz="0" w:space="0" w:color="auto"/>
        <w:bottom w:val="none" w:sz="0" w:space="0" w:color="auto"/>
        <w:right w:val="none" w:sz="0" w:space="0" w:color="auto"/>
      </w:divBdr>
    </w:div>
    <w:div w:id="2039696166">
      <w:bodyDiv w:val="1"/>
      <w:marLeft w:val="0"/>
      <w:marRight w:val="0"/>
      <w:marTop w:val="0"/>
      <w:marBottom w:val="0"/>
      <w:divBdr>
        <w:top w:val="none" w:sz="0" w:space="0" w:color="auto"/>
        <w:left w:val="none" w:sz="0" w:space="0" w:color="auto"/>
        <w:bottom w:val="none" w:sz="0" w:space="0" w:color="auto"/>
        <w:right w:val="none" w:sz="0" w:space="0" w:color="auto"/>
      </w:divBdr>
    </w:div>
    <w:div w:id="2144690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8</Pages>
  <Words>2393</Words>
  <Characters>13164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20</cp:revision>
  <cp:lastPrinted>2025-06-19T01:47:00Z</cp:lastPrinted>
  <dcterms:created xsi:type="dcterms:W3CDTF">2025-04-20T11:40:00Z</dcterms:created>
  <dcterms:modified xsi:type="dcterms:W3CDTF">2025-06-19T01:48:00Z</dcterms:modified>
</cp:coreProperties>
</file>