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E55E0" w14:textId="77777777" w:rsidR="00E91DE4" w:rsidRDefault="00E91DE4" w:rsidP="0070025D">
      <w:pPr>
        <w:pStyle w:val="Ttulo1"/>
        <w:jc w:val="both"/>
        <w:rPr>
          <w:lang w:val="es-MX"/>
        </w:rPr>
      </w:pPr>
    </w:p>
    <w:p w14:paraId="630C7F1B" w14:textId="77777777" w:rsidR="00E91DE4" w:rsidRDefault="00E91DE4" w:rsidP="0070025D">
      <w:pPr>
        <w:pStyle w:val="Ttulo1"/>
        <w:jc w:val="both"/>
        <w:rPr>
          <w:lang w:val="es-MX"/>
        </w:rPr>
      </w:pPr>
    </w:p>
    <w:p w14:paraId="351E1458" w14:textId="11F100B9" w:rsidR="00E91DE4" w:rsidRPr="009A479F" w:rsidRDefault="000F180E" w:rsidP="004151FB">
      <w:pPr>
        <w:pStyle w:val="Ttulo1"/>
        <w:jc w:val="center"/>
        <w:rPr>
          <w:rFonts w:ascii="Times New Roman" w:hAnsi="Times New Roman" w:cs="Times New Roman"/>
          <w:lang w:val="es-MX"/>
        </w:rPr>
      </w:pPr>
      <w:r w:rsidRPr="009A479F">
        <w:rPr>
          <w:rFonts w:ascii="Times New Roman" w:hAnsi="Times New Roman" w:cs="Times New Roman"/>
          <w:lang w:val="es-MX"/>
        </w:rPr>
        <w:t>UNIVERSIDAD DE CIENCIAS</w:t>
      </w:r>
    </w:p>
    <w:p w14:paraId="5C268EB5" w14:textId="71751E73" w:rsidR="000F180E" w:rsidRPr="009A479F" w:rsidRDefault="000F180E" w:rsidP="004151FB">
      <w:pPr>
        <w:pStyle w:val="Ttulo1"/>
        <w:jc w:val="center"/>
        <w:rPr>
          <w:rFonts w:ascii="Times New Roman" w:hAnsi="Times New Roman" w:cs="Times New Roman"/>
          <w:lang w:val="es-MX"/>
        </w:rPr>
      </w:pPr>
      <w:r w:rsidRPr="009A479F">
        <w:rPr>
          <w:rFonts w:ascii="Times New Roman" w:hAnsi="Times New Roman" w:cs="Times New Roman"/>
          <w:lang w:val="es-MX"/>
        </w:rPr>
        <w:t>EMPRESARIALES Y SOCIALES</w:t>
      </w:r>
    </w:p>
    <w:p w14:paraId="24CC21B8" w14:textId="77777777" w:rsidR="00E91DE4" w:rsidRPr="009A479F" w:rsidRDefault="00E91DE4" w:rsidP="0070025D">
      <w:pPr>
        <w:pStyle w:val="Subttulo"/>
        <w:jc w:val="both"/>
        <w:rPr>
          <w:rFonts w:ascii="Times New Roman" w:hAnsi="Times New Roman" w:cs="Times New Roman"/>
          <w:lang w:val="es-MX"/>
        </w:rPr>
      </w:pPr>
    </w:p>
    <w:p w14:paraId="109C7AE5" w14:textId="77777777" w:rsidR="004151FB" w:rsidRDefault="004151FB" w:rsidP="0070025D">
      <w:pPr>
        <w:pStyle w:val="Subttulo"/>
        <w:jc w:val="both"/>
        <w:rPr>
          <w:rFonts w:ascii="Times New Roman" w:hAnsi="Times New Roman" w:cs="Times New Roman"/>
          <w:lang w:val="es-MX"/>
        </w:rPr>
      </w:pPr>
    </w:p>
    <w:p w14:paraId="79CA588E" w14:textId="77777777" w:rsidR="004151FB" w:rsidRDefault="004151FB" w:rsidP="004151FB">
      <w:pPr>
        <w:rPr>
          <w:lang w:val="es-MX"/>
        </w:rPr>
      </w:pPr>
    </w:p>
    <w:p w14:paraId="37732064" w14:textId="77777777" w:rsidR="004151FB" w:rsidRDefault="004151FB" w:rsidP="004151FB">
      <w:pPr>
        <w:rPr>
          <w:lang w:val="es-MX"/>
        </w:rPr>
      </w:pPr>
    </w:p>
    <w:p w14:paraId="7F6AF09B" w14:textId="77777777" w:rsidR="004151FB" w:rsidRDefault="004151FB" w:rsidP="004151FB">
      <w:pPr>
        <w:rPr>
          <w:lang w:val="es-MX"/>
        </w:rPr>
      </w:pPr>
    </w:p>
    <w:p w14:paraId="66CC8C98" w14:textId="77777777" w:rsidR="004151FB" w:rsidRDefault="004151FB" w:rsidP="004151FB">
      <w:pPr>
        <w:rPr>
          <w:lang w:val="es-MX"/>
        </w:rPr>
      </w:pPr>
    </w:p>
    <w:p w14:paraId="7368A5BE" w14:textId="77777777" w:rsidR="004151FB" w:rsidRDefault="004151FB" w:rsidP="004151FB">
      <w:pPr>
        <w:rPr>
          <w:lang w:val="es-MX"/>
        </w:rPr>
      </w:pPr>
    </w:p>
    <w:p w14:paraId="181D4704" w14:textId="77777777" w:rsidR="004151FB" w:rsidRPr="004151FB" w:rsidRDefault="004151FB" w:rsidP="004151FB">
      <w:pPr>
        <w:rPr>
          <w:lang w:val="es-MX"/>
        </w:rPr>
      </w:pPr>
    </w:p>
    <w:p w14:paraId="4E3D937D" w14:textId="7E711263" w:rsidR="000F180E" w:rsidRPr="009A479F" w:rsidRDefault="00605F13" w:rsidP="0070025D">
      <w:pPr>
        <w:pStyle w:val="Subttulo"/>
        <w:jc w:val="both"/>
        <w:rPr>
          <w:rFonts w:ascii="Times New Roman" w:hAnsi="Times New Roman" w:cs="Times New Roman"/>
          <w:lang w:val="es-MX"/>
        </w:rPr>
      </w:pPr>
      <w:r>
        <w:rPr>
          <w:rFonts w:ascii="Times New Roman" w:hAnsi="Times New Roman" w:cs="Times New Roman"/>
          <w:lang w:val="es-MX"/>
        </w:rPr>
        <w:t xml:space="preserve">Asignatura: </w:t>
      </w:r>
      <w:r w:rsidR="00473DA9">
        <w:rPr>
          <w:rFonts w:ascii="Times New Roman" w:hAnsi="Times New Roman" w:cs="Times New Roman"/>
          <w:lang w:val="es-MX"/>
        </w:rPr>
        <w:t>Fundamentos</w:t>
      </w:r>
      <w:r w:rsidR="000F180E" w:rsidRPr="009A479F">
        <w:rPr>
          <w:rFonts w:ascii="Times New Roman" w:hAnsi="Times New Roman" w:cs="Times New Roman"/>
          <w:lang w:val="es-MX"/>
        </w:rPr>
        <w:t xml:space="preserve"> de Filosofía</w:t>
      </w:r>
    </w:p>
    <w:p w14:paraId="2777C644" w14:textId="7FC21A5B" w:rsidR="00605F13" w:rsidRDefault="00605F13" w:rsidP="00605F13">
      <w:pPr>
        <w:pStyle w:val="Subttulo"/>
        <w:jc w:val="both"/>
        <w:rPr>
          <w:rFonts w:ascii="Times New Roman" w:hAnsi="Times New Roman" w:cs="Times New Roman"/>
          <w:lang w:val="es-MX"/>
        </w:rPr>
      </w:pPr>
      <w:r>
        <w:rPr>
          <w:rFonts w:ascii="Times New Roman" w:hAnsi="Times New Roman" w:cs="Times New Roman"/>
          <w:lang w:val="es-MX"/>
        </w:rPr>
        <w:t>Curso: primer</w:t>
      </w:r>
      <w:r w:rsidR="000F180E" w:rsidRPr="009A479F">
        <w:rPr>
          <w:rFonts w:ascii="Times New Roman" w:hAnsi="Times New Roman" w:cs="Times New Roman"/>
          <w:lang w:val="es-MX"/>
        </w:rPr>
        <w:t xml:space="preserve"> </w:t>
      </w:r>
      <w:r>
        <w:rPr>
          <w:rFonts w:ascii="Times New Roman" w:hAnsi="Times New Roman" w:cs="Times New Roman"/>
          <w:lang w:val="es-MX"/>
        </w:rPr>
        <w:t>c</w:t>
      </w:r>
      <w:r w:rsidR="000F180E" w:rsidRPr="009A479F">
        <w:rPr>
          <w:rFonts w:ascii="Times New Roman" w:hAnsi="Times New Roman" w:cs="Times New Roman"/>
          <w:lang w:val="es-MX"/>
        </w:rPr>
        <w:t>uat</w:t>
      </w:r>
      <w:r w:rsidR="00E91DE4" w:rsidRPr="009A479F">
        <w:rPr>
          <w:rFonts w:ascii="Times New Roman" w:hAnsi="Times New Roman" w:cs="Times New Roman"/>
          <w:lang w:val="es-MX"/>
        </w:rPr>
        <w:t>rimestre</w:t>
      </w:r>
      <w:r w:rsidR="000F180E" w:rsidRPr="009A479F">
        <w:rPr>
          <w:rFonts w:ascii="Times New Roman" w:hAnsi="Times New Roman" w:cs="Times New Roman"/>
          <w:lang w:val="es-MX"/>
        </w:rPr>
        <w:t xml:space="preserve"> 202</w:t>
      </w:r>
      <w:r>
        <w:rPr>
          <w:rFonts w:ascii="Times New Roman" w:hAnsi="Times New Roman" w:cs="Times New Roman"/>
          <w:lang w:val="es-MX"/>
        </w:rPr>
        <w:t>5</w:t>
      </w:r>
    </w:p>
    <w:p w14:paraId="6CE4622F" w14:textId="2981339D" w:rsidR="00605F13" w:rsidRPr="00605F13" w:rsidRDefault="00605F13" w:rsidP="00605F13">
      <w:pPr>
        <w:pStyle w:val="Subttulo"/>
        <w:jc w:val="both"/>
        <w:rPr>
          <w:rFonts w:ascii="Times New Roman" w:hAnsi="Times New Roman" w:cs="Times New Roman"/>
          <w:lang w:val="es-MX"/>
        </w:rPr>
      </w:pPr>
      <w:r w:rsidRPr="00605F13">
        <w:rPr>
          <w:rFonts w:ascii="Times New Roman" w:hAnsi="Times New Roman" w:cs="Times New Roman"/>
          <w:lang w:val="es-MX"/>
        </w:rPr>
        <w:t>Primer parcial domiciliario</w:t>
      </w:r>
    </w:p>
    <w:p w14:paraId="602B372C" w14:textId="1227A1E6" w:rsidR="00605F13" w:rsidRPr="00473DA9" w:rsidRDefault="00473DA9" w:rsidP="00605F13">
      <w:pPr>
        <w:pStyle w:val="Subttulo"/>
        <w:jc w:val="both"/>
        <w:rPr>
          <w:rFonts w:ascii="Times New Roman" w:hAnsi="Times New Roman" w:cs="Times New Roman"/>
        </w:rPr>
      </w:pPr>
      <w:r w:rsidRPr="00473DA9">
        <w:rPr>
          <w:rFonts w:ascii="Times New Roman" w:hAnsi="Times New Roman" w:cs="Times New Roman"/>
        </w:rPr>
        <w:t>Nombre y apellido del alumno/a:</w:t>
      </w:r>
      <w:r>
        <w:rPr>
          <w:rFonts w:ascii="Times New Roman" w:hAnsi="Times New Roman" w:cs="Times New Roman"/>
        </w:rPr>
        <w:t xml:space="preserve"> </w:t>
      </w:r>
      <w:r w:rsidR="00605F13" w:rsidRPr="00605F13">
        <w:rPr>
          <w:rFonts w:ascii="Times New Roman" w:hAnsi="Times New Roman" w:cs="Times New Roman"/>
          <w:lang w:val="es-MX"/>
        </w:rPr>
        <w:t>Matias Salimbene</w:t>
      </w:r>
    </w:p>
    <w:p w14:paraId="08DA26FD" w14:textId="77777777" w:rsidR="00E91DE4" w:rsidRPr="009A479F" w:rsidRDefault="00E91DE4" w:rsidP="0070025D">
      <w:pPr>
        <w:spacing w:line="360" w:lineRule="auto"/>
        <w:jc w:val="both"/>
        <w:rPr>
          <w:rStyle w:val="nfasis"/>
          <w:rFonts w:ascii="Times New Roman" w:hAnsi="Times New Roman" w:cs="Times New Roman"/>
          <w:lang w:val="es-MX"/>
        </w:rPr>
      </w:pPr>
    </w:p>
    <w:p w14:paraId="1A7A3869" w14:textId="77777777" w:rsidR="00BA06E0" w:rsidRDefault="00BA06E0">
      <w:pPr>
        <w:rPr>
          <w:rStyle w:val="nfasis"/>
          <w:rFonts w:ascii="Times New Roman" w:hAnsi="Times New Roman" w:cs="Times New Roman"/>
          <w:lang w:val="es-MX"/>
        </w:rPr>
      </w:pPr>
      <w:r>
        <w:rPr>
          <w:rStyle w:val="nfasis"/>
          <w:rFonts w:ascii="Times New Roman" w:hAnsi="Times New Roman" w:cs="Times New Roman"/>
          <w:lang w:val="es-MX"/>
        </w:rPr>
        <w:br w:type="page"/>
      </w:r>
    </w:p>
    <w:p w14:paraId="487F7972" w14:textId="77777777" w:rsidR="00605F13" w:rsidRDefault="00605F13" w:rsidP="00605F13">
      <w:pPr>
        <w:pStyle w:val="Prrafodelista"/>
        <w:numPr>
          <w:ilvl w:val="0"/>
          <w:numId w:val="7"/>
        </w:numPr>
        <w:jc w:val="both"/>
        <w:rPr>
          <w:rFonts w:ascii="Times New Roman" w:hAnsi="Times New Roman" w:cs="Times New Roman"/>
          <w:lang w:val="es-MX"/>
        </w:rPr>
      </w:pPr>
    </w:p>
    <w:p w14:paraId="09464C72" w14:textId="55224A3F" w:rsidR="00605F13" w:rsidRPr="00605F13" w:rsidRDefault="00605F13" w:rsidP="00C70BB4">
      <w:pPr>
        <w:ind w:firstLine="284"/>
        <w:jc w:val="both"/>
        <w:rPr>
          <w:rFonts w:ascii="Times New Roman" w:hAnsi="Times New Roman" w:cs="Times New Roman"/>
          <w:lang w:val="es-MX"/>
        </w:rPr>
      </w:pPr>
      <w:r w:rsidRPr="00605F13">
        <w:rPr>
          <w:rFonts w:ascii="Times New Roman" w:hAnsi="Times New Roman" w:cs="Times New Roman"/>
          <w:lang w:val="es-MX"/>
        </w:rPr>
        <w:t xml:space="preserve">El pasaje de </w:t>
      </w:r>
      <w:r w:rsidRPr="00407B62">
        <w:rPr>
          <w:rFonts w:ascii="Times New Roman" w:hAnsi="Times New Roman" w:cs="Times New Roman"/>
          <w:i/>
          <w:iCs/>
          <w:lang w:val="es-MX"/>
        </w:rPr>
        <w:t>Teeteto</w:t>
      </w:r>
      <w:r w:rsidR="00407B62">
        <w:rPr>
          <w:rFonts w:ascii="Times New Roman" w:hAnsi="Times New Roman" w:cs="Times New Roman"/>
          <w:i/>
          <w:iCs/>
          <w:lang w:val="es-MX"/>
        </w:rPr>
        <w:t xml:space="preserve"> </w:t>
      </w:r>
      <w:r w:rsidR="00C70BB4">
        <w:rPr>
          <w:rFonts w:ascii="Times New Roman" w:hAnsi="Times New Roman" w:cs="Times New Roman"/>
          <w:lang w:val="es-MX"/>
        </w:rPr>
        <w:t>(</w:t>
      </w:r>
      <w:r w:rsidR="00407B62" w:rsidRPr="00407B62">
        <w:rPr>
          <w:rFonts w:ascii="Times New Roman" w:hAnsi="Times New Roman" w:cs="Times New Roman"/>
          <w:lang w:val="es-MX"/>
        </w:rPr>
        <w:t>151</w:t>
      </w:r>
      <w:r w:rsidR="00C70BB4">
        <w:rPr>
          <w:rFonts w:ascii="Times New Roman" w:hAnsi="Times New Roman" w:cs="Times New Roman"/>
          <w:lang w:val="es-MX"/>
        </w:rPr>
        <w:t>ª)</w:t>
      </w:r>
      <w:r w:rsidRPr="00605F13">
        <w:rPr>
          <w:rFonts w:ascii="Times New Roman" w:hAnsi="Times New Roman" w:cs="Times New Roman"/>
          <w:lang w:val="es-MX"/>
        </w:rPr>
        <w:t xml:space="preserve">, donde Sócrates compara su práctica filosófica con el arte de la partería, </w:t>
      </w:r>
      <w:r w:rsidR="00407B62">
        <w:rPr>
          <w:rFonts w:ascii="Times New Roman" w:hAnsi="Times New Roman" w:cs="Times New Roman"/>
          <w:lang w:val="es-MX"/>
        </w:rPr>
        <w:t>contiene</w:t>
      </w:r>
      <w:r w:rsidRPr="00605F13">
        <w:rPr>
          <w:rFonts w:ascii="Times New Roman" w:hAnsi="Times New Roman" w:cs="Times New Roman"/>
          <w:lang w:val="es-MX"/>
        </w:rPr>
        <w:t xml:space="preserve"> el núcleo del proceder socrático como un proceso de búsqueda de la verdad a través del cuestionamiento. Sócrates describe su método como un arte (</w:t>
      </w:r>
      <w:r w:rsidRPr="00407B62">
        <w:rPr>
          <w:rFonts w:ascii="Times New Roman" w:hAnsi="Times New Roman" w:cs="Times New Roman"/>
          <w:i/>
          <w:iCs/>
          <w:lang w:val="es-MX"/>
        </w:rPr>
        <w:t>téchne</w:t>
      </w:r>
      <w:r w:rsidRPr="00605F13">
        <w:rPr>
          <w:rFonts w:ascii="Times New Roman" w:hAnsi="Times New Roman" w:cs="Times New Roman"/>
          <w:lang w:val="es-MX"/>
        </w:rPr>
        <w:t xml:space="preserve">) que no produce el conocimiento, sino que facilita su </w:t>
      </w:r>
      <w:r w:rsidR="00473DA9">
        <w:rPr>
          <w:rFonts w:ascii="Times New Roman" w:hAnsi="Times New Roman" w:cs="Times New Roman"/>
          <w:lang w:val="es-MX"/>
        </w:rPr>
        <w:t xml:space="preserve">“parto” o </w:t>
      </w:r>
      <w:r w:rsidRPr="00605F13">
        <w:rPr>
          <w:rFonts w:ascii="Times New Roman" w:hAnsi="Times New Roman" w:cs="Times New Roman"/>
          <w:lang w:val="es-MX"/>
        </w:rPr>
        <w:t>emergencia en el alma de sus interlocutores.</w:t>
      </w:r>
      <w:r w:rsidR="00407B62">
        <w:rPr>
          <w:rFonts w:ascii="Times New Roman" w:hAnsi="Times New Roman" w:cs="Times New Roman"/>
          <w:lang w:val="es-MX"/>
        </w:rPr>
        <w:t xml:space="preserve"> Así como las parteras</w:t>
      </w:r>
      <w:r w:rsidR="00C70BB4">
        <w:rPr>
          <w:rFonts w:ascii="Times New Roman" w:hAnsi="Times New Roman" w:cs="Times New Roman"/>
          <w:lang w:val="es-MX"/>
        </w:rPr>
        <w:t xml:space="preserve"> no se encuentran ellas mismas en condición de dar a luz, pero asisten a otras mujeres durante el parto; Socrates se posiciona en un lugar similar respecto de la búsqueda de un conoc</w:t>
      </w:r>
      <w:r w:rsidR="00473DA9">
        <w:rPr>
          <w:rFonts w:ascii="Times New Roman" w:hAnsi="Times New Roman" w:cs="Times New Roman"/>
          <w:lang w:val="es-MX"/>
        </w:rPr>
        <w:t>i</w:t>
      </w:r>
      <w:r w:rsidR="00C70BB4">
        <w:rPr>
          <w:rFonts w:ascii="Times New Roman" w:hAnsi="Times New Roman" w:cs="Times New Roman"/>
          <w:lang w:val="es-MX"/>
        </w:rPr>
        <w:t xml:space="preserve">miento. Él mismo no puede producir el conocimiento, pero asiste a otros hombres en su producción. Mientras que las parteras trabajan con el cuerpo de las mujeres, Sócrates opera sobre el alma de los hombres. </w:t>
      </w:r>
      <w:r w:rsidRPr="00605F13">
        <w:rPr>
          <w:rFonts w:ascii="Times New Roman" w:hAnsi="Times New Roman" w:cs="Times New Roman"/>
          <w:lang w:val="es-MX"/>
        </w:rPr>
        <w:t xml:space="preserve">Este proceder, conocido como </w:t>
      </w:r>
      <w:r w:rsidRPr="00C70BB4">
        <w:rPr>
          <w:rFonts w:ascii="Times New Roman" w:hAnsi="Times New Roman" w:cs="Times New Roman"/>
          <w:i/>
          <w:iCs/>
          <w:lang w:val="es-MX"/>
        </w:rPr>
        <w:t>mayéutica</w:t>
      </w:r>
      <w:r w:rsidR="008E7208">
        <w:rPr>
          <w:rFonts w:ascii="Times New Roman" w:hAnsi="Times New Roman" w:cs="Times New Roman"/>
          <w:i/>
          <w:iCs/>
          <w:lang w:val="es-MX"/>
        </w:rPr>
        <w:t xml:space="preserve"> </w:t>
      </w:r>
      <w:r w:rsidR="008E7208">
        <w:rPr>
          <w:rFonts w:ascii="Times New Roman" w:hAnsi="Times New Roman" w:cs="Times New Roman"/>
          <w:lang w:val="es-MX"/>
        </w:rPr>
        <w:t>(fase positiva del proceder socrático)</w:t>
      </w:r>
      <w:r w:rsidRPr="00605F13">
        <w:rPr>
          <w:rFonts w:ascii="Times New Roman" w:hAnsi="Times New Roman" w:cs="Times New Roman"/>
          <w:lang w:val="es-MX"/>
        </w:rPr>
        <w:t>, implica suscitar perplejidades</w:t>
      </w:r>
      <w:r w:rsidR="00C70BB4">
        <w:rPr>
          <w:rFonts w:ascii="Times New Roman" w:hAnsi="Times New Roman" w:cs="Times New Roman"/>
          <w:lang w:val="es-MX"/>
        </w:rPr>
        <w:t xml:space="preserve"> (</w:t>
      </w:r>
      <w:r w:rsidR="00C70BB4">
        <w:rPr>
          <w:rFonts w:ascii="Times New Roman" w:hAnsi="Times New Roman" w:cs="Times New Roman"/>
          <w:i/>
          <w:iCs/>
          <w:lang w:val="es-MX"/>
        </w:rPr>
        <w:t>aporía)</w:t>
      </w:r>
      <w:r w:rsidRPr="00605F13">
        <w:rPr>
          <w:rFonts w:ascii="Times New Roman" w:hAnsi="Times New Roman" w:cs="Times New Roman"/>
          <w:lang w:val="es-MX"/>
        </w:rPr>
        <w:t xml:space="preserve"> y dolores intelectuales, análogos a los del parto, para guiar al otro</w:t>
      </w:r>
      <w:r w:rsidR="00473DA9">
        <w:rPr>
          <w:rFonts w:ascii="Times New Roman" w:hAnsi="Times New Roman" w:cs="Times New Roman"/>
          <w:lang w:val="es-MX"/>
        </w:rPr>
        <w:t>,</w:t>
      </w:r>
      <w:r w:rsidRPr="00605F13">
        <w:rPr>
          <w:rFonts w:ascii="Times New Roman" w:hAnsi="Times New Roman" w:cs="Times New Roman"/>
          <w:lang w:val="es-MX"/>
        </w:rPr>
        <w:t xml:space="preserve"> hacia el reconocimiento de su propia ignorancia y, eventualmente, </w:t>
      </w:r>
      <w:r w:rsidR="00C70BB4">
        <w:rPr>
          <w:rFonts w:ascii="Times New Roman" w:hAnsi="Times New Roman" w:cs="Times New Roman"/>
          <w:lang w:val="es-MX"/>
        </w:rPr>
        <w:t>orientarse a la</w:t>
      </w:r>
      <w:r w:rsidRPr="00605F13">
        <w:rPr>
          <w:rFonts w:ascii="Times New Roman" w:hAnsi="Times New Roman" w:cs="Times New Roman"/>
          <w:lang w:val="es-MX"/>
        </w:rPr>
        <w:t xml:space="preserve"> verdad. </w:t>
      </w:r>
      <w:r w:rsidR="00C70BB4">
        <w:rPr>
          <w:rFonts w:ascii="Times New Roman" w:hAnsi="Times New Roman" w:cs="Times New Roman"/>
          <w:lang w:val="es-MX"/>
        </w:rPr>
        <w:t>De esta manera l</w:t>
      </w:r>
      <w:r w:rsidRPr="00605F13">
        <w:rPr>
          <w:rFonts w:ascii="Times New Roman" w:hAnsi="Times New Roman" w:cs="Times New Roman"/>
          <w:lang w:val="es-MX"/>
        </w:rPr>
        <w:t>a filosofía socrática</w:t>
      </w:r>
      <w:r w:rsidR="00C70BB4">
        <w:rPr>
          <w:rFonts w:ascii="Times New Roman" w:hAnsi="Times New Roman" w:cs="Times New Roman"/>
          <w:lang w:val="es-MX"/>
        </w:rPr>
        <w:t xml:space="preserve"> es más una práctica dialéctica que una doctrina</w:t>
      </w:r>
      <w:r w:rsidR="00473DA9">
        <w:rPr>
          <w:rFonts w:ascii="Times New Roman" w:hAnsi="Times New Roman" w:cs="Times New Roman"/>
          <w:lang w:val="es-MX"/>
        </w:rPr>
        <w:t>,</w:t>
      </w:r>
      <w:r w:rsidR="00C70BB4">
        <w:rPr>
          <w:rFonts w:ascii="Times New Roman" w:hAnsi="Times New Roman" w:cs="Times New Roman"/>
          <w:lang w:val="es-MX"/>
        </w:rPr>
        <w:t xml:space="preserve"> que propicia el reconocimiento de la propia ignorancia y fomenta la indagación crítica.</w:t>
      </w:r>
    </w:p>
    <w:p w14:paraId="43154F77" w14:textId="6FAA282B" w:rsidR="00605F13" w:rsidRPr="00605F13" w:rsidRDefault="00605F13" w:rsidP="00605F13">
      <w:pPr>
        <w:ind w:firstLine="284"/>
        <w:jc w:val="both"/>
        <w:rPr>
          <w:rFonts w:ascii="Times New Roman" w:hAnsi="Times New Roman" w:cs="Times New Roman"/>
          <w:lang w:val="es-MX"/>
        </w:rPr>
      </w:pPr>
      <w:r w:rsidRPr="00605F13">
        <w:rPr>
          <w:rFonts w:ascii="Times New Roman" w:hAnsi="Times New Roman" w:cs="Times New Roman"/>
          <w:lang w:val="es-MX"/>
        </w:rPr>
        <w:t xml:space="preserve">El proceder socrático, como se articula en </w:t>
      </w:r>
      <w:r w:rsidRPr="00C70BB4">
        <w:rPr>
          <w:rFonts w:ascii="Times New Roman" w:hAnsi="Times New Roman" w:cs="Times New Roman"/>
          <w:i/>
          <w:iCs/>
          <w:lang w:val="es-MX"/>
        </w:rPr>
        <w:t>Teeteto</w:t>
      </w:r>
      <w:r w:rsidRPr="00605F13">
        <w:rPr>
          <w:rFonts w:ascii="Times New Roman" w:hAnsi="Times New Roman" w:cs="Times New Roman"/>
          <w:lang w:val="es-MX"/>
        </w:rPr>
        <w:t xml:space="preserve">, se basa en la premisa de que el conocimiento verdadero reside potencialmente en el alma, pero requiere ser “dado a luz” mediante el diálogo. En </w:t>
      </w:r>
      <w:r w:rsidRPr="00C70BB4">
        <w:rPr>
          <w:rFonts w:ascii="Times New Roman" w:hAnsi="Times New Roman" w:cs="Times New Roman"/>
          <w:i/>
          <w:iCs/>
          <w:lang w:val="es-MX"/>
        </w:rPr>
        <w:t>Menón</w:t>
      </w:r>
      <w:r w:rsidRPr="00605F13">
        <w:rPr>
          <w:rFonts w:ascii="Times New Roman" w:hAnsi="Times New Roman" w:cs="Times New Roman"/>
          <w:lang w:val="es-MX"/>
        </w:rPr>
        <w:t xml:space="preserve"> </w:t>
      </w:r>
      <w:r w:rsidR="00C70BB4">
        <w:rPr>
          <w:rFonts w:ascii="Times New Roman" w:hAnsi="Times New Roman" w:cs="Times New Roman"/>
          <w:lang w:val="es-MX"/>
        </w:rPr>
        <w:t>(</w:t>
      </w:r>
      <w:r w:rsidRPr="00605F13">
        <w:rPr>
          <w:rFonts w:ascii="Times New Roman" w:hAnsi="Times New Roman" w:cs="Times New Roman"/>
          <w:lang w:val="es-MX"/>
        </w:rPr>
        <w:t>80a-d</w:t>
      </w:r>
      <w:r w:rsidR="00C70BB4">
        <w:rPr>
          <w:rFonts w:ascii="Times New Roman" w:hAnsi="Times New Roman" w:cs="Times New Roman"/>
          <w:lang w:val="es-MX"/>
        </w:rPr>
        <w:t>,</w:t>
      </w:r>
      <w:r w:rsidRPr="00605F13">
        <w:rPr>
          <w:rFonts w:ascii="Times New Roman" w:hAnsi="Times New Roman" w:cs="Times New Roman"/>
          <w:lang w:val="es-MX"/>
        </w:rPr>
        <w:t xml:space="preserve"> 84a-d</w:t>
      </w:r>
      <w:r w:rsidR="00C70BB4">
        <w:rPr>
          <w:rFonts w:ascii="Times New Roman" w:hAnsi="Times New Roman" w:cs="Times New Roman"/>
          <w:lang w:val="es-MX"/>
        </w:rPr>
        <w:t>)</w:t>
      </w:r>
      <w:r w:rsidRPr="00605F13">
        <w:rPr>
          <w:rFonts w:ascii="Times New Roman" w:hAnsi="Times New Roman" w:cs="Times New Roman"/>
          <w:lang w:val="es-MX"/>
        </w:rPr>
        <w:t xml:space="preserve">, Sócrates emplea preguntas para llevar al esclavo a descubrir verdades geométricas, mostrando que el aprendizaje es, en realidad, un proceso de reminiscencia. Este enfoque resuena con la metáfora de la partería, ya que Sócrates no impone respuestas, sino que estimula al interlocutor a encontrarlas. La perplejidad, descrita como un “dolor” en </w:t>
      </w:r>
      <w:r w:rsidRPr="00C70BB4">
        <w:rPr>
          <w:rFonts w:ascii="Times New Roman" w:hAnsi="Times New Roman" w:cs="Times New Roman"/>
          <w:i/>
          <w:iCs/>
          <w:lang w:val="es-MX"/>
        </w:rPr>
        <w:t>Teeteto</w:t>
      </w:r>
      <w:r w:rsidRPr="00605F13">
        <w:rPr>
          <w:rFonts w:ascii="Times New Roman" w:hAnsi="Times New Roman" w:cs="Times New Roman"/>
          <w:lang w:val="es-MX"/>
        </w:rPr>
        <w:t xml:space="preserve">, es también central en </w:t>
      </w:r>
      <w:r w:rsidRPr="00C70BB4">
        <w:rPr>
          <w:rFonts w:ascii="Times New Roman" w:hAnsi="Times New Roman" w:cs="Times New Roman"/>
          <w:i/>
          <w:iCs/>
          <w:lang w:val="es-MX"/>
        </w:rPr>
        <w:t>Menón</w:t>
      </w:r>
      <w:r w:rsidRPr="00605F13">
        <w:rPr>
          <w:rFonts w:ascii="Times New Roman" w:hAnsi="Times New Roman" w:cs="Times New Roman"/>
          <w:lang w:val="es-MX"/>
        </w:rPr>
        <w:t xml:space="preserve">, donde la </w:t>
      </w:r>
      <w:r w:rsidRPr="00C70BB4">
        <w:rPr>
          <w:rFonts w:ascii="Times New Roman" w:hAnsi="Times New Roman" w:cs="Times New Roman"/>
          <w:i/>
          <w:iCs/>
          <w:lang w:val="es-MX"/>
        </w:rPr>
        <w:t>aporía</w:t>
      </w:r>
      <w:r w:rsidRPr="00605F13">
        <w:rPr>
          <w:rFonts w:ascii="Times New Roman" w:hAnsi="Times New Roman" w:cs="Times New Roman"/>
          <w:lang w:val="es-MX"/>
        </w:rPr>
        <w:t xml:space="preserve"> inicial del esclavo es un paso necesario para avanzar hacia la comprensión. Asimismo, en </w:t>
      </w:r>
      <w:r w:rsidRPr="00C70BB4">
        <w:rPr>
          <w:rFonts w:ascii="Times New Roman" w:hAnsi="Times New Roman" w:cs="Times New Roman"/>
          <w:i/>
          <w:iCs/>
          <w:lang w:val="es-MX"/>
        </w:rPr>
        <w:t>Apología</w:t>
      </w:r>
      <w:r w:rsidRPr="00605F13">
        <w:rPr>
          <w:rFonts w:ascii="Times New Roman" w:hAnsi="Times New Roman" w:cs="Times New Roman"/>
          <w:lang w:val="es-MX"/>
        </w:rPr>
        <w:t xml:space="preserve"> </w:t>
      </w:r>
      <w:r w:rsidR="00C70BB4">
        <w:rPr>
          <w:rFonts w:ascii="Times New Roman" w:hAnsi="Times New Roman" w:cs="Times New Roman"/>
          <w:lang w:val="es-MX"/>
        </w:rPr>
        <w:t>(</w:t>
      </w:r>
      <w:r w:rsidRPr="00605F13">
        <w:rPr>
          <w:rFonts w:ascii="Times New Roman" w:hAnsi="Times New Roman" w:cs="Times New Roman"/>
          <w:lang w:val="es-MX"/>
        </w:rPr>
        <w:t>21a-23b</w:t>
      </w:r>
      <w:r w:rsidR="00C70BB4">
        <w:rPr>
          <w:rFonts w:ascii="Times New Roman" w:hAnsi="Times New Roman" w:cs="Times New Roman"/>
          <w:lang w:val="es-MX"/>
        </w:rPr>
        <w:t>)</w:t>
      </w:r>
      <w:r w:rsidRPr="00605F13">
        <w:rPr>
          <w:rFonts w:ascii="Times New Roman" w:hAnsi="Times New Roman" w:cs="Times New Roman"/>
          <w:lang w:val="es-MX"/>
        </w:rPr>
        <w:t>, Sócrates relata cómo su misión filosófica, inspirada por el oráculo de Delfos, consiste en interrogar a quienes presumen saber, revelando su ignorancia y generando desconcierto, un proceso que refleja los “dolores del parto” intelectual.</w:t>
      </w:r>
    </w:p>
    <w:p w14:paraId="2BFDAF0B" w14:textId="2874F2ED" w:rsidR="008E7208" w:rsidRDefault="00605F13" w:rsidP="008E7208">
      <w:pPr>
        <w:ind w:firstLine="284"/>
        <w:jc w:val="both"/>
        <w:rPr>
          <w:rFonts w:ascii="Times New Roman" w:hAnsi="Times New Roman" w:cs="Times New Roman"/>
          <w:lang w:val="es-MX"/>
        </w:rPr>
      </w:pPr>
      <w:r w:rsidRPr="00605F13">
        <w:rPr>
          <w:rFonts w:ascii="Times New Roman" w:hAnsi="Times New Roman" w:cs="Times New Roman"/>
          <w:lang w:val="es-MX"/>
        </w:rPr>
        <w:t>Sócrates</w:t>
      </w:r>
      <w:r w:rsidR="00C70BB4">
        <w:rPr>
          <w:rFonts w:ascii="Times New Roman" w:hAnsi="Times New Roman" w:cs="Times New Roman"/>
          <w:lang w:val="es-MX"/>
        </w:rPr>
        <w:t xml:space="preserve"> plantea el</w:t>
      </w:r>
      <w:r w:rsidRPr="00605F13">
        <w:rPr>
          <w:rFonts w:ascii="Times New Roman" w:hAnsi="Times New Roman" w:cs="Times New Roman"/>
          <w:lang w:val="es-MX"/>
        </w:rPr>
        <w:t xml:space="preserve"> filosofar </w:t>
      </w:r>
      <w:r w:rsidR="00C70BB4">
        <w:rPr>
          <w:rFonts w:ascii="Times New Roman" w:hAnsi="Times New Roman" w:cs="Times New Roman"/>
          <w:lang w:val="es-MX"/>
        </w:rPr>
        <w:t>como</w:t>
      </w:r>
      <w:r w:rsidRPr="00605F13">
        <w:rPr>
          <w:rFonts w:ascii="Times New Roman" w:hAnsi="Times New Roman" w:cs="Times New Roman"/>
          <w:lang w:val="es-MX"/>
        </w:rPr>
        <w:t xml:space="preserve"> un acto de humildad intelectual, como se ve en </w:t>
      </w:r>
      <w:r w:rsidRPr="00C70BB4">
        <w:rPr>
          <w:rFonts w:ascii="Times New Roman" w:hAnsi="Times New Roman" w:cs="Times New Roman"/>
          <w:i/>
          <w:iCs/>
          <w:lang w:val="es-MX"/>
        </w:rPr>
        <w:t>Teeteto</w:t>
      </w:r>
      <w:r w:rsidRPr="00605F13">
        <w:rPr>
          <w:rFonts w:ascii="Times New Roman" w:hAnsi="Times New Roman" w:cs="Times New Roman"/>
          <w:lang w:val="es-MX"/>
        </w:rPr>
        <w:t xml:space="preserve"> </w:t>
      </w:r>
      <w:r w:rsidR="00C70BB4">
        <w:rPr>
          <w:rFonts w:ascii="Times New Roman" w:hAnsi="Times New Roman" w:cs="Times New Roman"/>
          <w:lang w:val="es-MX"/>
        </w:rPr>
        <w:t>(</w:t>
      </w:r>
      <w:r w:rsidRPr="00605F13">
        <w:rPr>
          <w:rFonts w:ascii="Times New Roman" w:hAnsi="Times New Roman" w:cs="Times New Roman"/>
          <w:lang w:val="es-MX"/>
        </w:rPr>
        <w:t xml:space="preserve">155d), donde la admiración ante lo desconocido impulsa la indagación. Esta idea conecta con Jaspers </w:t>
      </w:r>
      <w:r w:rsidR="008E7208">
        <w:rPr>
          <w:rFonts w:ascii="Times New Roman" w:hAnsi="Times New Roman" w:cs="Times New Roman"/>
          <w:lang w:val="es-MX"/>
        </w:rPr>
        <w:t xml:space="preserve">en </w:t>
      </w:r>
      <w:r w:rsidRPr="008E7208">
        <w:rPr>
          <w:rFonts w:ascii="Times New Roman" w:hAnsi="Times New Roman" w:cs="Times New Roman"/>
          <w:i/>
          <w:iCs/>
          <w:lang w:val="es-MX"/>
        </w:rPr>
        <w:t>La filosofía</w:t>
      </w:r>
      <w:r w:rsidRPr="00605F13">
        <w:rPr>
          <w:rFonts w:ascii="Times New Roman" w:hAnsi="Times New Roman" w:cs="Times New Roman"/>
          <w:lang w:val="es-MX"/>
        </w:rPr>
        <w:t xml:space="preserve">, quien describe </w:t>
      </w:r>
      <w:r w:rsidR="008E7208">
        <w:rPr>
          <w:rFonts w:ascii="Times New Roman" w:hAnsi="Times New Roman" w:cs="Times New Roman"/>
          <w:lang w:val="es-MX"/>
        </w:rPr>
        <w:t xml:space="preserve">a </w:t>
      </w:r>
      <w:r w:rsidRPr="00605F13">
        <w:rPr>
          <w:rFonts w:ascii="Times New Roman" w:hAnsi="Times New Roman" w:cs="Times New Roman"/>
          <w:lang w:val="es-MX"/>
        </w:rPr>
        <w:t xml:space="preserve">los orígenes de la filosofía como un movimiento hacia la trascendencia a partir de la experiencia de la finitud y la duda. La perplejidad socrática, que Jaspers asocia con la “situación límite”, es un </w:t>
      </w:r>
      <w:r w:rsidR="008E7208">
        <w:rPr>
          <w:rFonts w:ascii="Times New Roman" w:hAnsi="Times New Roman" w:cs="Times New Roman"/>
          <w:lang w:val="es-MX"/>
        </w:rPr>
        <w:t>disparador</w:t>
      </w:r>
      <w:r w:rsidRPr="00605F13">
        <w:rPr>
          <w:rFonts w:ascii="Times New Roman" w:hAnsi="Times New Roman" w:cs="Times New Roman"/>
          <w:lang w:val="es-MX"/>
        </w:rPr>
        <w:t xml:space="preserve"> para la reflexión profunda sobre la existencia. Por otro lado, en </w:t>
      </w:r>
      <w:r w:rsidRPr="008E7208">
        <w:rPr>
          <w:rFonts w:ascii="Times New Roman" w:hAnsi="Times New Roman" w:cs="Times New Roman"/>
          <w:i/>
          <w:iCs/>
          <w:lang w:val="es-MX"/>
        </w:rPr>
        <w:t>Banquete</w:t>
      </w:r>
      <w:r w:rsidRPr="00605F13">
        <w:rPr>
          <w:rFonts w:ascii="Times New Roman" w:hAnsi="Times New Roman" w:cs="Times New Roman"/>
          <w:lang w:val="es-MX"/>
        </w:rPr>
        <w:t xml:space="preserve"> (204a-c), Diotima presenta el amor como un impulso hacia la belleza y la verdad, un proceso que también implica esfuerzo y tensión, similar al “dolor” descrito en </w:t>
      </w:r>
      <w:r w:rsidRPr="008E7208">
        <w:rPr>
          <w:rFonts w:ascii="Times New Roman" w:hAnsi="Times New Roman" w:cs="Times New Roman"/>
          <w:i/>
          <w:iCs/>
          <w:lang w:val="es-MX"/>
        </w:rPr>
        <w:t>Teeteto</w:t>
      </w:r>
      <w:r w:rsidRPr="00605F13">
        <w:rPr>
          <w:rFonts w:ascii="Times New Roman" w:hAnsi="Times New Roman" w:cs="Times New Roman"/>
          <w:lang w:val="es-MX"/>
        </w:rPr>
        <w:t>.</w:t>
      </w:r>
      <w:r w:rsidR="008E7208">
        <w:rPr>
          <w:rFonts w:ascii="Times New Roman" w:hAnsi="Times New Roman" w:cs="Times New Roman"/>
          <w:lang w:val="es-MX"/>
        </w:rPr>
        <w:t xml:space="preserve"> </w:t>
      </w:r>
      <w:r w:rsidRPr="00605F13">
        <w:rPr>
          <w:rFonts w:ascii="Times New Roman" w:hAnsi="Times New Roman" w:cs="Times New Roman"/>
          <w:lang w:val="es-MX"/>
        </w:rPr>
        <w:t xml:space="preserve">En </w:t>
      </w:r>
      <w:r w:rsidRPr="008E7208">
        <w:rPr>
          <w:rFonts w:ascii="Times New Roman" w:hAnsi="Times New Roman" w:cs="Times New Roman"/>
          <w:i/>
          <w:iCs/>
          <w:lang w:val="es-MX"/>
        </w:rPr>
        <w:t>Sofista</w:t>
      </w:r>
      <w:r w:rsidRPr="00605F13">
        <w:rPr>
          <w:rFonts w:ascii="Times New Roman" w:hAnsi="Times New Roman" w:cs="Times New Roman"/>
          <w:lang w:val="es-MX"/>
        </w:rPr>
        <w:t xml:space="preserve"> (229c-230e), Platón distingue el método socrático de la sofística, destacando que el primero busca purificar el alma de falsas creencias mediante la refutación</w:t>
      </w:r>
      <w:r w:rsidR="008E7208">
        <w:rPr>
          <w:rFonts w:ascii="Times New Roman" w:hAnsi="Times New Roman" w:cs="Times New Roman"/>
          <w:lang w:val="es-MX"/>
        </w:rPr>
        <w:t xml:space="preserve"> (</w:t>
      </w:r>
      <w:r w:rsidR="008E7208">
        <w:rPr>
          <w:rFonts w:ascii="Times New Roman" w:hAnsi="Times New Roman" w:cs="Times New Roman"/>
          <w:i/>
          <w:iCs/>
          <w:lang w:val="es-MX"/>
        </w:rPr>
        <w:t>elenchos</w:t>
      </w:r>
      <w:r w:rsidR="008E7208">
        <w:rPr>
          <w:rFonts w:ascii="Times New Roman" w:hAnsi="Times New Roman" w:cs="Times New Roman"/>
          <w:lang w:val="es-MX"/>
        </w:rPr>
        <w:t xml:space="preserve"> o fase negativa del proceder socrático</w:t>
      </w:r>
      <w:r w:rsidR="008E7208">
        <w:rPr>
          <w:rFonts w:ascii="Times New Roman" w:hAnsi="Times New Roman" w:cs="Times New Roman"/>
          <w:i/>
          <w:iCs/>
          <w:lang w:val="es-MX"/>
        </w:rPr>
        <w:t>)</w:t>
      </w:r>
      <w:r w:rsidR="00473DA9">
        <w:rPr>
          <w:rFonts w:ascii="Times New Roman" w:hAnsi="Times New Roman" w:cs="Times New Roman"/>
          <w:lang w:val="es-MX"/>
        </w:rPr>
        <w:t>. Esto es opuesto a lo que se proponen los sofistas</w:t>
      </w:r>
      <w:r w:rsidR="00457601">
        <w:rPr>
          <w:rFonts w:ascii="Times New Roman" w:hAnsi="Times New Roman" w:cs="Times New Roman"/>
          <w:lang w:val="es-MX"/>
        </w:rPr>
        <w:t xml:space="preserve"> que se proponen persuadir para obtener algun beneficio moral o material. </w:t>
      </w:r>
    </w:p>
    <w:p w14:paraId="36A36005" w14:textId="1C5FB30C" w:rsidR="005F557E" w:rsidRDefault="005F557E" w:rsidP="007B2840">
      <w:pPr>
        <w:jc w:val="both"/>
        <w:rPr>
          <w:rFonts w:ascii="Times New Roman" w:hAnsi="Times New Roman" w:cs="Times New Roman"/>
          <w:lang w:val="es-MX"/>
        </w:rPr>
      </w:pPr>
      <w:r>
        <w:rPr>
          <w:rFonts w:ascii="Times New Roman" w:hAnsi="Times New Roman" w:cs="Times New Roman"/>
          <w:lang w:val="es-MX"/>
        </w:rPr>
        <w:br w:type="page"/>
      </w:r>
    </w:p>
    <w:p w14:paraId="1AA6E3AE" w14:textId="0C109324" w:rsidR="00D948EC" w:rsidRDefault="007317F7" w:rsidP="007317F7">
      <w:pPr>
        <w:jc w:val="both"/>
        <w:rPr>
          <w:rFonts w:ascii="Times New Roman" w:hAnsi="Times New Roman" w:cs="Times New Roman"/>
          <w:lang w:val="es-MX"/>
        </w:rPr>
      </w:pPr>
      <w:r>
        <w:rPr>
          <w:rFonts w:ascii="Times New Roman" w:hAnsi="Times New Roman" w:cs="Times New Roman"/>
          <w:lang w:val="es-MX"/>
        </w:rPr>
        <w:lastRenderedPageBreak/>
        <w:t>2.</w:t>
      </w:r>
    </w:p>
    <w:p w14:paraId="104BCDC7" w14:textId="52839E4C" w:rsidR="000E01CD" w:rsidRPr="000E01CD" w:rsidRDefault="000E01CD" w:rsidP="000E01CD">
      <w:pPr>
        <w:ind w:firstLine="284"/>
        <w:jc w:val="both"/>
        <w:rPr>
          <w:rFonts w:ascii="Times New Roman" w:hAnsi="Times New Roman" w:cs="Times New Roman"/>
          <w:lang w:val="es-MX"/>
        </w:rPr>
      </w:pPr>
      <w:r w:rsidRPr="000E01CD">
        <w:rPr>
          <w:rFonts w:ascii="Times New Roman" w:hAnsi="Times New Roman" w:cs="Times New Roman"/>
          <w:lang w:val="es-MX"/>
        </w:rPr>
        <w:t xml:space="preserve">El pasaje de Karl Jaspers en </w:t>
      </w:r>
      <w:r w:rsidRPr="000E01CD">
        <w:rPr>
          <w:rFonts w:ascii="Times New Roman" w:hAnsi="Times New Roman" w:cs="Times New Roman"/>
          <w:i/>
          <w:iCs/>
          <w:lang w:val="es-MX"/>
        </w:rPr>
        <w:t>La filosofía</w:t>
      </w:r>
      <w:r w:rsidRPr="000E01CD">
        <w:rPr>
          <w:rFonts w:ascii="Times New Roman" w:hAnsi="Times New Roman" w:cs="Times New Roman"/>
          <w:lang w:val="es-MX"/>
        </w:rPr>
        <w:t xml:space="preserve"> (“Los orígenes de la filosofía”) presenta la filosofía como un fenómeno de origen multicausal, emergiendo del asombro, la duda y la conmoción </w:t>
      </w:r>
      <w:r w:rsidR="00E67203">
        <w:rPr>
          <w:rFonts w:ascii="Times New Roman" w:hAnsi="Times New Roman" w:cs="Times New Roman"/>
          <w:lang w:val="es-MX"/>
        </w:rPr>
        <w:t>del hombre</w:t>
      </w:r>
      <w:r w:rsidRPr="000E01CD">
        <w:rPr>
          <w:rFonts w:ascii="Times New Roman" w:hAnsi="Times New Roman" w:cs="Times New Roman"/>
          <w:lang w:val="es-MX"/>
        </w:rPr>
        <w:t>. Esta concepción subraya que la filosofía no surge de una única fuente, sino de una interacción dinámica entre experiencias humanas fundamentales que impulsan la pregunta, el examen crítico y la autorreflexión. Jaspers articula estos orígenes con una visión de la filosofía como un proceso secuencial que abarca desde el cuestionamiento inicial hasta la búsqueda de certeza y autoconocimiento.</w:t>
      </w:r>
    </w:p>
    <w:p w14:paraId="01E952B2" w14:textId="1E5C9FEE" w:rsidR="000E01CD" w:rsidRPr="000E01CD" w:rsidRDefault="000E01CD" w:rsidP="000E01CD">
      <w:pPr>
        <w:ind w:firstLine="284"/>
        <w:jc w:val="both"/>
        <w:rPr>
          <w:rFonts w:ascii="Times New Roman" w:hAnsi="Times New Roman" w:cs="Times New Roman"/>
          <w:lang w:val="es-MX"/>
        </w:rPr>
      </w:pPr>
      <w:r w:rsidRPr="000E01CD">
        <w:rPr>
          <w:rFonts w:ascii="Times New Roman" w:hAnsi="Times New Roman" w:cs="Times New Roman"/>
          <w:lang w:val="es-MX"/>
        </w:rPr>
        <w:t xml:space="preserve">Jaspers identifica tres causas principales del filosofar: el asombro, que genera preguntas y conocimiento; la duda, que lleva al examen crítico y a la certeza; y la conmoción, que despierta la pregunta por el propio ser. Esta multiplicidad refleja la complejidad de la experiencia humana y sugiere que la filosofía no es un acto aislado, sino un movimiento que integra lo cognitivo, lo crítico y lo existencial. El asombro, como punto de partida, conecta con Aristóteles en </w:t>
      </w:r>
      <w:r w:rsidRPr="000E01CD">
        <w:rPr>
          <w:rFonts w:ascii="Times New Roman" w:hAnsi="Times New Roman" w:cs="Times New Roman"/>
          <w:i/>
          <w:iCs/>
          <w:lang w:val="es-MX"/>
        </w:rPr>
        <w:t>Metafísica</w:t>
      </w:r>
      <w:r w:rsidRPr="000E01CD">
        <w:rPr>
          <w:rFonts w:ascii="Times New Roman" w:hAnsi="Times New Roman" w:cs="Times New Roman"/>
          <w:lang w:val="es-MX"/>
        </w:rPr>
        <w:t xml:space="preserve"> (I, 2), donde se afirma que la filosofía nace de la admiración ante lo desconocido, impulsando al hombre a investigar las causas primeras. Jaspers amplía esta idea al incluir la duda, que implica un cuestionamiento de lo ya conocido, y la conmoción, que sitúa al individuo frente a su finitud y desamparo, lo que él denomina “situaciones límite”. Esta última dimensión resalta el carácter existencial de la filosofía, que no solo busca saber, sino también comprender el sentido de la existencia.</w:t>
      </w:r>
    </w:p>
    <w:p w14:paraId="351CC0D5" w14:textId="4C11F0B7" w:rsidR="00E67203" w:rsidRDefault="000E01CD" w:rsidP="00E67203">
      <w:pPr>
        <w:ind w:firstLine="284"/>
        <w:jc w:val="both"/>
        <w:rPr>
          <w:rFonts w:ascii="Times New Roman" w:hAnsi="Times New Roman" w:cs="Times New Roman"/>
          <w:lang w:val="es-MX"/>
        </w:rPr>
      </w:pPr>
      <w:r w:rsidRPr="000E01CD">
        <w:rPr>
          <w:rFonts w:ascii="Times New Roman" w:hAnsi="Times New Roman" w:cs="Times New Roman"/>
          <w:lang w:val="es-MX"/>
        </w:rPr>
        <w:t xml:space="preserve">En </w:t>
      </w:r>
      <w:r w:rsidRPr="000E01CD">
        <w:rPr>
          <w:rFonts w:ascii="Times New Roman" w:hAnsi="Times New Roman" w:cs="Times New Roman"/>
          <w:i/>
          <w:iCs/>
          <w:lang w:val="es-MX"/>
        </w:rPr>
        <w:t>Teeteto</w:t>
      </w:r>
      <w:r w:rsidRPr="000E01CD">
        <w:rPr>
          <w:rFonts w:ascii="Times New Roman" w:hAnsi="Times New Roman" w:cs="Times New Roman"/>
          <w:lang w:val="es-MX"/>
        </w:rPr>
        <w:t xml:space="preserve"> (155d), el asombro inicial ante lo desconocido, descrito por Platón como el origen de la filosofía, lleva a la </w:t>
      </w:r>
      <w:r w:rsidRPr="000E01CD">
        <w:rPr>
          <w:rFonts w:ascii="Times New Roman" w:hAnsi="Times New Roman" w:cs="Times New Roman"/>
          <w:i/>
          <w:iCs/>
          <w:lang w:val="es-MX"/>
        </w:rPr>
        <w:t>aporía</w:t>
      </w:r>
      <w:r w:rsidRPr="000E01CD">
        <w:rPr>
          <w:rFonts w:ascii="Times New Roman" w:hAnsi="Times New Roman" w:cs="Times New Roman"/>
          <w:lang w:val="es-MX"/>
        </w:rPr>
        <w:t xml:space="preserve">, como se ve en los diálogos socráticos donde los interlocutores quedan perplejos ante las preguntas de Sócrates. Esta perplejidad se transforma en el reconocimiento de la ignorancia, un momento clave en </w:t>
      </w:r>
      <w:r w:rsidRPr="000E01CD">
        <w:rPr>
          <w:rFonts w:ascii="Times New Roman" w:hAnsi="Times New Roman" w:cs="Times New Roman"/>
          <w:i/>
          <w:iCs/>
          <w:lang w:val="es-MX"/>
        </w:rPr>
        <w:t>Menón</w:t>
      </w:r>
      <w:r w:rsidRPr="000E01CD">
        <w:rPr>
          <w:rFonts w:ascii="Times New Roman" w:hAnsi="Times New Roman" w:cs="Times New Roman"/>
          <w:lang w:val="es-MX"/>
        </w:rPr>
        <w:t xml:space="preserve"> (80a-d, 84a-d), donde el esclavo admite no saber, un paso que Jaspers asocia con la “clara certeza”. El malestar surge de esta conciencia de ignorancia, como se observa en </w:t>
      </w:r>
      <w:r w:rsidRPr="000E01CD">
        <w:rPr>
          <w:rFonts w:ascii="Times New Roman" w:hAnsi="Times New Roman" w:cs="Times New Roman"/>
          <w:i/>
          <w:iCs/>
          <w:lang w:val="es-MX"/>
        </w:rPr>
        <w:t>Apología</w:t>
      </w:r>
      <w:r w:rsidRPr="000E01CD">
        <w:rPr>
          <w:rFonts w:ascii="Times New Roman" w:hAnsi="Times New Roman" w:cs="Times New Roman"/>
          <w:lang w:val="es-MX"/>
        </w:rPr>
        <w:t xml:space="preserve"> (21a-23b), donde Sócrates, confrontado con el oráculo de Delfos, experimenta una incomodidad que lo impulsa a cuestionar el saber ajeno y el propio. Finalmente, el deseo de búsqueda de saber emerge como una respuesta a este malestar, evidente en </w:t>
      </w:r>
      <w:r w:rsidRPr="000E01CD">
        <w:rPr>
          <w:rFonts w:ascii="Times New Roman" w:hAnsi="Times New Roman" w:cs="Times New Roman"/>
          <w:i/>
          <w:iCs/>
          <w:lang w:val="es-MX"/>
        </w:rPr>
        <w:t>Banquete</w:t>
      </w:r>
      <w:r w:rsidRPr="000E01CD">
        <w:rPr>
          <w:rFonts w:ascii="Times New Roman" w:hAnsi="Times New Roman" w:cs="Times New Roman"/>
          <w:lang w:val="es-MX"/>
        </w:rPr>
        <w:t xml:space="preserve"> (204a-c), donde Diotima describe el amor como un impulso hacia la verdad</w:t>
      </w:r>
      <w:r>
        <w:rPr>
          <w:rFonts w:ascii="Times New Roman" w:hAnsi="Times New Roman" w:cs="Times New Roman"/>
          <w:lang w:val="es-MX"/>
        </w:rPr>
        <w:t xml:space="preserve"> (</w:t>
      </w:r>
      <w:r w:rsidRPr="000E01CD">
        <w:rPr>
          <w:rFonts w:ascii="Times New Roman" w:hAnsi="Times New Roman" w:cs="Times New Roman"/>
          <w:i/>
          <w:iCs/>
          <w:lang w:val="es-MX"/>
        </w:rPr>
        <w:t>eros</w:t>
      </w:r>
      <w:r>
        <w:rPr>
          <w:rFonts w:ascii="Times New Roman" w:hAnsi="Times New Roman" w:cs="Times New Roman"/>
          <w:lang w:val="es-MX"/>
        </w:rPr>
        <w:t>)</w:t>
      </w:r>
      <w:r w:rsidRPr="000E01CD">
        <w:rPr>
          <w:rFonts w:ascii="Times New Roman" w:hAnsi="Times New Roman" w:cs="Times New Roman"/>
          <w:lang w:val="es-MX"/>
        </w:rPr>
        <w:t xml:space="preserve"> que nace del anhelo de trascender lo finito.</w:t>
      </w:r>
      <w:r w:rsidR="00E67203">
        <w:rPr>
          <w:rFonts w:ascii="Times New Roman" w:hAnsi="Times New Roman" w:cs="Times New Roman"/>
          <w:lang w:val="es-MX"/>
        </w:rPr>
        <w:t xml:space="preserve"> </w:t>
      </w:r>
      <w:r w:rsidRPr="000E01CD">
        <w:rPr>
          <w:rFonts w:ascii="Times New Roman" w:hAnsi="Times New Roman" w:cs="Times New Roman"/>
          <w:lang w:val="es-MX"/>
        </w:rPr>
        <w:t xml:space="preserve">En </w:t>
      </w:r>
      <w:r w:rsidRPr="007B2840">
        <w:rPr>
          <w:rFonts w:ascii="Times New Roman" w:hAnsi="Times New Roman" w:cs="Times New Roman"/>
          <w:lang w:val="es-MX"/>
        </w:rPr>
        <w:t>Sofista</w:t>
      </w:r>
      <w:r w:rsidRPr="000E01CD">
        <w:rPr>
          <w:rFonts w:ascii="Times New Roman" w:hAnsi="Times New Roman" w:cs="Times New Roman"/>
          <w:lang w:val="es-MX"/>
        </w:rPr>
        <w:t xml:space="preserve"> (229c-230e), la refutación socrática genera aporía al desmantelar falsas creencias, preparando el camino para el reconocimiento de la ignorancia y </w:t>
      </w:r>
      <w:r w:rsidR="00457601">
        <w:rPr>
          <w:rFonts w:ascii="Times New Roman" w:hAnsi="Times New Roman" w:cs="Times New Roman"/>
          <w:lang w:val="es-MX"/>
        </w:rPr>
        <w:t>consecuentemente, el</w:t>
      </w:r>
      <w:r w:rsidRPr="000E01CD">
        <w:rPr>
          <w:rFonts w:ascii="Times New Roman" w:hAnsi="Times New Roman" w:cs="Times New Roman"/>
          <w:lang w:val="es-MX"/>
        </w:rPr>
        <w:t xml:space="preserve"> deseo de saber. </w:t>
      </w:r>
    </w:p>
    <w:p w14:paraId="589A41B9" w14:textId="6E3FBC49" w:rsidR="00182F8B" w:rsidRPr="007B2840" w:rsidRDefault="00E67203" w:rsidP="007B2840">
      <w:pPr>
        <w:ind w:firstLine="284"/>
        <w:jc w:val="both"/>
        <w:rPr>
          <w:rFonts w:ascii="Times New Roman" w:hAnsi="Times New Roman" w:cs="Times New Roman"/>
        </w:rPr>
      </w:pPr>
      <w:r>
        <w:rPr>
          <w:rFonts w:ascii="Times New Roman" w:hAnsi="Times New Roman" w:cs="Times New Roman"/>
          <w:lang w:val="es-MX"/>
        </w:rPr>
        <w:t xml:space="preserve">En </w:t>
      </w:r>
      <w:r w:rsidR="007B2840">
        <w:rPr>
          <w:rFonts w:ascii="Times New Roman" w:hAnsi="Times New Roman" w:cs="Times New Roman"/>
          <w:lang w:val="es-MX"/>
        </w:rPr>
        <w:t>síntesis</w:t>
      </w:r>
      <w:r>
        <w:rPr>
          <w:rFonts w:ascii="Times New Roman" w:hAnsi="Times New Roman" w:cs="Times New Roman"/>
          <w:lang w:val="es-MX"/>
        </w:rPr>
        <w:t xml:space="preserve">, Jaspers señala que </w:t>
      </w:r>
      <w:r w:rsidR="00182F8B">
        <w:rPr>
          <w:rFonts w:ascii="Times New Roman" w:hAnsi="Times New Roman" w:cs="Times New Roman"/>
          <w:lang w:val="es-MX"/>
        </w:rPr>
        <w:t>el filosofar nace de “</w:t>
      </w:r>
      <w:r>
        <w:rPr>
          <w:rFonts w:ascii="Times New Roman" w:hAnsi="Times New Roman" w:cs="Times New Roman"/>
          <w:lang w:val="es-MX"/>
        </w:rPr>
        <w:t>una conmoción total del hombre y siempre trata de salir del estado de turbación hacia una meta” (</w:t>
      </w:r>
      <w:r w:rsidRPr="00E67203">
        <w:rPr>
          <w:rFonts w:ascii="Times New Roman" w:hAnsi="Times New Roman" w:cs="Times New Roman"/>
          <w:i/>
          <w:iCs/>
          <w:lang w:val="es-MX"/>
        </w:rPr>
        <w:t>La Filosofia</w:t>
      </w:r>
      <w:r>
        <w:rPr>
          <w:rFonts w:ascii="Times New Roman" w:hAnsi="Times New Roman" w:cs="Times New Roman"/>
          <w:lang w:val="es-MX"/>
        </w:rPr>
        <w:t>, p20)</w:t>
      </w:r>
      <w:r w:rsidR="00182F8B">
        <w:rPr>
          <w:rFonts w:ascii="Times New Roman" w:hAnsi="Times New Roman" w:cs="Times New Roman"/>
          <w:lang w:val="es-MX"/>
        </w:rPr>
        <w:t xml:space="preserve">. </w:t>
      </w:r>
      <w:r w:rsidR="00182F8B" w:rsidRPr="00182F8B">
        <w:rPr>
          <w:rFonts w:ascii="Times New Roman" w:hAnsi="Times New Roman" w:cs="Times New Roman"/>
        </w:rPr>
        <w:t>Este proceso se despliega como una secuencia de momentos interconectados</w:t>
      </w:r>
      <w:r w:rsidR="00182F8B">
        <w:rPr>
          <w:rFonts w:ascii="Times New Roman" w:hAnsi="Times New Roman" w:cs="Times New Roman"/>
          <w:lang w:val="es-MX"/>
        </w:rPr>
        <w:t xml:space="preserve">. </w:t>
      </w:r>
      <w:r w:rsidR="007B2840" w:rsidRPr="00182F8B">
        <w:rPr>
          <w:rFonts w:ascii="Times New Roman" w:hAnsi="Times New Roman" w:cs="Times New Roman"/>
        </w:rPr>
        <w:t xml:space="preserve">Inicialmente, el asombro o la </w:t>
      </w:r>
      <w:r w:rsidR="007B2840" w:rsidRPr="00182F8B">
        <w:rPr>
          <w:rFonts w:ascii="Times New Roman" w:hAnsi="Times New Roman" w:cs="Times New Roman"/>
          <w:i/>
          <w:iCs/>
        </w:rPr>
        <w:t>aporía</w:t>
      </w:r>
      <w:r w:rsidR="007B2840" w:rsidRPr="00182F8B">
        <w:rPr>
          <w:rFonts w:ascii="Times New Roman" w:hAnsi="Times New Roman" w:cs="Times New Roman"/>
        </w:rPr>
        <w:t xml:space="preserve"> (perplejidad) despierta la pregunta y la duda, conduciendo al reconocimiento de la propia ignorancia. Este descubrimiento genera un malestar existencial, una conmoción que sacude las certezas previas. Finalmente, de esta turbación emerge el deseo de saber, un impulso que orienta al individuo hacia la búsqueda activa de la verdad. </w:t>
      </w:r>
    </w:p>
    <w:sectPr w:rsidR="00182F8B" w:rsidRPr="007B2840" w:rsidSect="00605F13">
      <w:footerReference w:type="even" r:id="rId7"/>
      <w:footerReference w:type="default" r:id="rId8"/>
      <w:footerReference w:type="first" r:id="rId9"/>
      <w:pgSz w:w="12240" w:h="15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66E13" w14:textId="77777777" w:rsidR="00775CDD" w:rsidRDefault="00775CDD" w:rsidP="00E91DE4">
      <w:pPr>
        <w:spacing w:after="0" w:line="240" w:lineRule="auto"/>
      </w:pPr>
      <w:r>
        <w:separator/>
      </w:r>
    </w:p>
  </w:endnote>
  <w:endnote w:type="continuationSeparator" w:id="0">
    <w:p w14:paraId="58A29A53" w14:textId="77777777" w:rsidR="00775CDD" w:rsidRDefault="00775CDD" w:rsidP="00E91D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781757063"/>
      <w:docPartObj>
        <w:docPartGallery w:val="Page Numbers (Bottom of Page)"/>
        <w:docPartUnique/>
      </w:docPartObj>
    </w:sdtPr>
    <w:sdtContent>
      <w:p w14:paraId="4B7296D6" w14:textId="667F1A1E" w:rsidR="00E91DE4" w:rsidRDefault="00E91DE4" w:rsidP="00740868">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1FA30138" w14:textId="77777777" w:rsidR="00E91DE4" w:rsidRDefault="00E91DE4" w:rsidP="00E91DE4">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15900" w14:textId="69518AAF" w:rsidR="004B3B84" w:rsidRPr="009A479F" w:rsidRDefault="004B3B84" w:rsidP="009A479F">
    <w:pPr>
      <w:pStyle w:val="Piedepgina"/>
      <w:ind w:right="360"/>
      <w:rPr>
        <w:rFonts w:ascii="Times New Roman" w:hAnsi="Times New Roman" w:cs="Times New Roman"/>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846162143"/>
      <w:docPartObj>
        <w:docPartGallery w:val="Page Numbers (Bottom of Page)"/>
        <w:docPartUnique/>
      </w:docPartObj>
    </w:sdtPr>
    <w:sdtContent>
      <w:p w14:paraId="2D64613E" w14:textId="67477BD1" w:rsidR="009A479F" w:rsidRDefault="009A479F" w:rsidP="009A479F">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7C13CB54" w14:textId="77777777" w:rsidR="00E91DE4" w:rsidRDefault="00E91DE4" w:rsidP="009A479F">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4A496" w14:textId="77777777" w:rsidR="00775CDD" w:rsidRDefault="00775CDD" w:rsidP="00E91DE4">
      <w:pPr>
        <w:spacing w:after="0" w:line="240" w:lineRule="auto"/>
      </w:pPr>
      <w:r>
        <w:separator/>
      </w:r>
    </w:p>
  </w:footnote>
  <w:footnote w:type="continuationSeparator" w:id="0">
    <w:p w14:paraId="64BB5608" w14:textId="77777777" w:rsidR="00775CDD" w:rsidRDefault="00775CDD" w:rsidP="00E91D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705746E"/>
    <w:multiLevelType w:val="hybridMultilevel"/>
    <w:tmpl w:val="29061744"/>
    <w:lvl w:ilvl="0" w:tplc="1E449F84">
      <w:start w:val="1"/>
      <w:numFmt w:val="decimal"/>
      <w:lvlText w:val="%1."/>
      <w:lvlJc w:val="left"/>
      <w:pPr>
        <w:ind w:left="502" w:hanging="360"/>
      </w:pPr>
      <w:rPr>
        <w:rFonts w:hint="default"/>
      </w:rPr>
    </w:lvl>
    <w:lvl w:ilvl="1" w:tplc="080A0019" w:tentative="1">
      <w:start w:val="1"/>
      <w:numFmt w:val="lowerLetter"/>
      <w:lvlText w:val="%2."/>
      <w:lvlJc w:val="left"/>
      <w:pPr>
        <w:ind w:left="1222" w:hanging="360"/>
      </w:pPr>
    </w:lvl>
    <w:lvl w:ilvl="2" w:tplc="080A001B" w:tentative="1">
      <w:start w:val="1"/>
      <w:numFmt w:val="lowerRoman"/>
      <w:lvlText w:val="%3."/>
      <w:lvlJc w:val="right"/>
      <w:pPr>
        <w:ind w:left="1942" w:hanging="180"/>
      </w:pPr>
    </w:lvl>
    <w:lvl w:ilvl="3" w:tplc="080A000F" w:tentative="1">
      <w:start w:val="1"/>
      <w:numFmt w:val="decimal"/>
      <w:lvlText w:val="%4."/>
      <w:lvlJc w:val="left"/>
      <w:pPr>
        <w:ind w:left="2662" w:hanging="360"/>
      </w:pPr>
    </w:lvl>
    <w:lvl w:ilvl="4" w:tplc="080A0019" w:tentative="1">
      <w:start w:val="1"/>
      <w:numFmt w:val="lowerLetter"/>
      <w:lvlText w:val="%5."/>
      <w:lvlJc w:val="left"/>
      <w:pPr>
        <w:ind w:left="3382" w:hanging="360"/>
      </w:pPr>
    </w:lvl>
    <w:lvl w:ilvl="5" w:tplc="080A001B" w:tentative="1">
      <w:start w:val="1"/>
      <w:numFmt w:val="lowerRoman"/>
      <w:lvlText w:val="%6."/>
      <w:lvlJc w:val="right"/>
      <w:pPr>
        <w:ind w:left="4102" w:hanging="180"/>
      </w:pPr>
    </w:lvl>
    <w:lvl w:ilvl="6" w:tplc="080A000F" w:tentative="1">
      <w:start w:val="1"/>
      <w:numFmt w:val="decimal"/>
      <w:lvlText w:val="%7."/>
      <w:lvlJc w:val="left"/>
      <w:pPr>
        <w:ind w:left="4822" w:hanging="360"/>
      </w:pPr>
    </w:lvl>
    <w:lvl w:ilvl="7" w:tplc="080A0019" w:tentative="1">
      <w:start w:val="1"/>
      <w:numFmt w:val="lowerLetter"/>
      <w:lvlText w:val="%8."/>
      <w:lvlJc w:val="left"/>
      <w:pPr>
        <w:ind w:left="5542" w:hanging="360"/>
      </w:pPr>
    </w:lvl>
    <w:lvl w:ilvl="8" w:tplc="080A001B" w:tentative="1">
      <w:start w:val="1"/>
      <w:numFmt w:val="lowerRoman"/>
      <w:lvlText w:val="%9."/>
      <w:lvlJc w:val="right"/>
      <w:pPr>
        <w:ind w:left="6262" w:hanging="180"/>
      </w:pPr>
    </w:lvl>
  </w:abstractNum>
  <w:abstractNum w:abstractNumId="3" w15:restartNumberingAfterBreak="0">
    <w:nsid w:val="5FF040B5"/>
    <w:multiLevelType w:val="hybridMultilevel"/>
    <w:tmpl w:val="9D9C123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6C3A4236"/>
    <w:multiLevelType w:val="hybridMultilevel"/>
    <w:tmpl w:val="C520DFFC"/>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5" w15:restartNumberingAfterBreak="0">
    <w:nsid w:val="6E201BB0"/>
    <w:multiLevelType w:val="hybridMultilevel"/>
    <w:tmpl w:val="ECFAB2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73FB4822"/>
    <w:multiLevelType w:val="hybridMultilevel"/>
    <w:tmpl w:val="D2EC407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401371105">
    <w:abstractNumId w:val="0"/>
  </w:num>
  <w:num w:numId="2" w16cid:durableId="598366971">
    <w:abstractNumId w:val="1"/>
  </w:num>
  <w:num w:numId="3" w16cid:durableId="2056614111">
    <w:abstractNumId w:val="6"/>
  </w:num>
  <w:num w:numId="4" w16cid:durableId="1789471425">
    <w:abstractNumId w:val="5"/>
  </w:num>
  <w:num w:numId="5" w16cid:durableId="660158449">
    <w:abstractNumId w:val="3"/>
  </w:num>
  <w:num w:numId="6" w16cid:durableId="1145659861">
    <w:abstractNumId w:val="4"/>
  </w:num>
  <w:num w:numId="7" w16cid:durableId="20995189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0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80E"/>
    <w:rsid w:val="000E01CD"/>
    <w:rsid w:val="000F180E"/>
    <w:rsid w:val="00112DF8"/>
    <w:rsid w:val="00182F8B"/>
    <w:rsid w:val="001B6DC6"/>
    <w:rsid w:val="00225BBA"/>
    <w:rsid w:val="00225E50"/>
    <w:rsid w:val="002D039A"/>
    <w:rsid w:val="002F5956"/>
    <w:rsid w:val="002F6284"/>
    <w:rsid w:val="00323D29"/>
    <w:rsid w:val="003427A8"/>
    <w:rsid w:val="00356049"/>
    <w:rsid w:val="00363E21"/>
    <w:rsid w:val="0038289C"/>
    <w:rsid w:val="00407B62"/>
    <w:rsid w:val="004151FB"/>
    <w:rsid w:val="004241EA"/>
    <w:rsid w:val="00457601"/>
    <w:rsid w:val="00473DA9"/>
    <w:rsid w:val="004B3B84"/>
    <w:rsid w:val="004C4EDD"/>
    <w:rsid w:val="00514BCA"/>
    <w:rsid w:val="00521BEB"/>
    <w:rsid w:val="00542C77"/>
    <w:rsid w:val="00573470"/>
    <w:rsid w:val="005A63A5"/>
    <w:rsid w:val="005E2620"/>
    <w:rsid w:val="005F557E"/>
    <w:rsid w:val="00600E59"/>
    <w:rsid w:val="00605F13"/>
    <w:rsid w:val="00606821"/>
    <w:rsid w:val="006A7279"/>
    <w:rsid w:val="006D3562"/>
    <w:rsid w:val="0070025D"/>
    <w:rsid w:val="0071228F"/>
    <w:rsid w:val="007269B4"/>
    <w:rsid w:val="00727201"/>
    <w:rsid w:val="007317F7"/>
    <w:rsid w:val="00775CDD"/>
    <w:rsid w:val="007B2840"/>
    <w:rsid w:val="007C1D6D"/>
    <w:rsid w:val="00817E12"/>
    <w:rsid w:val="00820797"/>
    <w:rsid w:val="0086403C"/>
    <w:rsid w:val="008718DE"/>
    <w:rsid w:val="00887F45"/>
    <w:rsid w:val="008A1575"/>
    <w:rsid w:val="008E7208"/>
    <w:rsid w:val="00902335"/>
    <w:rsid w:val="009358A0"/>
    <w:rsid w:val="00962C75"/>
    <w:rsid w:val="0099789F"/>
    <w:rsid w:val="009A479F"/>
    <w:rsid w:val="00A12F09"/>
    <w:rsid w:val="00B031E6"/>
    <w:rsid w:val="00B505B4"/>
    <w:rsid w:val="00BA06E0"/>
    <w:rsid w:val="00BD0719"/>
    <w:rsid w:val="00BD486E"/>
    <w:rsid w:val="00C00B91"/>
    <w:rsid w:val="00C65ADA"/>
    <w:rsid w:val="00C70BB4"/>
    <w:rsid w:val="00CB0A30"/>
    <w:rsid w:val="00CF61D7"/>
    <w:rsid w:val="00D948EC"/>
    <w:rsid w:val="00E67203"/>
    <w:rsid w:val="00E7795E"/>
    <w:rsid w:val="00E91DE4"/>
    <w:rsid w:val="00E96D7B"/>
    <w:rsid w:val="00ED083C"/>
    <w:rsid w:val="00FD1E9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1C5B9"/>
  <w15:chartTrackingRefBased/>
  <w15:docId w15:val="{E8C15E1F-DD0D-1549-BB60-52629D90A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F18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F18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F180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F180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F180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F180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F180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F180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F180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F180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F180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F180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F180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F180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F180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F180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F180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F180E"/>
    <w:rPr>
      <w:rFonts w:eastAsiaTheme="majorEastAsia" w:cstheme="majorBidi"/>
      <w:color w:val="272727" w:themeColor="text1" w:themeTint="D8"/>
    </w:rPr>
  </w:style>
  <w:style w:type="paragraph" w:styleId="Ttulo">
    <w:name w:val="Title"/>
    <w:basedOn w:val="Normal"/>
    <w:next w:val="Normal"/>
    <w:link w:val="TtuloCar"/>
    <w:uiPriority w:val="10"/>
    <w:qFormat/>
    <w:rsid w:val="000F18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F180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F180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F180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F180E"/>
    <w:pPr>
      <w:spacing w:before="160"/>
      <w:jc w:val="center"/>
    </w:pPr>
    <w:rPr>
      <w:i/>
      <w:iCs/>
      <w:color w:val="404040" w:themeColor="text1" w:themeTint="BF"/>
    </w:rPr>
  </w:style>
  <w:style w:type="character" w:customStyle="1" w:styleId="CitaCar">
    <w:name w:val="Cita Car"/>
    <w:basedOn w:val="Fuentedeprrafopredeter"/>
    <w:link w:val="Cita"/>
    <w:uiPriority w:val="29"/>
    <w:rsid w:val="000F180E"/>
    <w:rPr>
      <w:i/>
      <w:iCs/>
      <w:color w:val="404040" w:themeColor="text1" w:themeTint="BF"/>
    </w:rPr>
  </w:style>
  <w:style w:type="paragraph" w:styleId="Prrafodelista">
    <w:name w:val="List Paragraph"/>
    <w:basedOn w:val="Normal"/>
    <w:uiPriority w:val="34"/>
    <w:qFormat/>
    <w:rsid w:val="000F180E"/>
    <w:pPr>
      <w:ind w:left="720"/>
      <w:contextualSpacing/>
    </w:pPr>
  </w:style>
  <w:style w:type="character" w:styleId="nfasisintenso">
    <w:name w:val="Intense Emphasis"/>
    <w:basedOn w:val="Fuentedeprrafopredeter"/>
    <w:uiPriority w:val="21"/>
    <w:qFormat/>
    <w:rsid w:val="000F180E"/>
    <w:rPr>
      <w:i/>
      <w:iCs/>
      <w:color w:val="0F4761" w:themeColor="accent1" w:themeShade="BF"/>
    </w:rPr>
  </w:style>
  <w:style w:type="paragraph" w:styleId="Citadestacada">
    <w:name w:val="Intense Quote"/>
    <w:basedOn w:val="Normal"/>
    <w:next w:val="Normal"/>
    <w:link w:val="CitadestacadaCar"/>
    <w:uiPriority w:val="30"/>
    <w:qFormat/>
    <w:rsid w:val="000F18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F180E"/>
    <w:rPr>
      <w:i/>
      <w:iCs/>
      <w:color w:val="0F4761" w:themeColor="accent1" w:themeShade="BF"/>
    </w:rPr>
  </w:style>
  <w:style w:type="character" w:styleId="Referenciaintensa">
    <w:name w:val="Intense Reference"/>
    <w:basedOn w:val="Fuentedeprrafopredeter"/>
    <w:uiPriority w:val="32"/>
    <w:qFormat/>
    <w:rsid w:val="000F180E"/>
    <w:rPr>
      <w:b/>
      <w:bCs/>
      <w:smallCaps/>
      <w:color w:val="0F4761" w:themeColor="accent1" w:themeShade="BF"/>
      <w:spacing w:val="5"/>
    </w:rPr>
  </w:style>
  <w:style w:type="character" w:styleId="nfasis">
    <w:name w:val="Emphasis"/>
    <w:basedOn w:val="Fuentedeprrafopredeter"/>
    <w:uiPriority w:val="20"/>
    <w:qFormat/>
    <w:rsid w:val="00514BCA"/>
    <w:rPr>
      <w:i/>
      <w:iCs/>
    </w:rPr>
  </w:style>
  <w:style w:type="paragraph" w:styleId="Encabezado">
    <w:name w:val="header"/>
    <w:basedOn w:val="Normal"/>
    <w:link w:val="EncabezadoCar"/>
    <w:uiPriority w:val="99"/>
    <w:unhideWhenUsed/>
    <w:rsid w:val="00E91DE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91DE4"/>
  </w:style>
  <w:style w:type="paragraph" w:styleId="Piedepgina">
    <w:name w:val="footer"/>
    <w:basedOn w:val="Normal"/>
    <w:link w:val="PiedepginaCar"/>
    <w:uiPriority w:val="99"/>
    <w:unhideWhenUsed/>
    <w:rsid w:val="00E91DE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91DE4"/>
  </w:style>
  <w:style w:type="character" w:styleId="Nmerodepgina">
    <w:name w:val="page number"/>
    <w:basedOn w:val="Fuentedeprrafopredeter"/>
    <w:uiPriority w:val="99"/>
    <w:semiHidden/>
    <w:unhideWhenUsed/>
    <w:rsid w:val="00E91D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104164">
      <w:bodyDiv w:val="1"/>
      <w:marLeft w:val="0"/>
      <w:marRight w:val="0"/>
      <w:marTop w:val="0"/>
      <w:marBottom w:val="0"/>
      <w:divBdr>
        <w:top w:val="none" w:sz="0" w:space="0" w:color="auto"/>
        <w:left w:val="none" w:sz="0" w:space="0" w:color="auto"/>
        <w:bottom w:val="none" w:sz="0" w:space="0" w:color="auto"/>
        <w:right w:val="none" w:sz="0" w:space="0" w:color="auto"/>
      </w:divBdr>
    </w:div>
    <w:div w:id="169683379">
      <w:bodyDiv w:val="1"/>
      <w:marLeft w:val="0"/>
      <w:marRight w:val="0"/>
      <w:marTop w:val="0"/>
      <w:marBottom w:val="0"/>
      <w:divBdr>
        <w:top w:val="none" w:sz="0" w:space="0" w:color="auto"/>
        <w:left w:val="none" w:sz="0" w:space="0" w:color="auto"/>
        <w:bottom w:val="none" w:sz="0" w:space="0" w:color="auto"/>
        <w:right w:val="none" w:sz="0" w:space="0" w:color="auto"/>
      </w:divBdr>
    </w:div>
    <w:div w:id="290863150">
      <w:bodyDiv w:val="1"/>
      <w:marLeft w:val="0"/>
      <w:marRight w:val="0"/>
      <w:marTop w:val="0"/>
      <w:marBottom w:val="0"/>
      <w:divBdr>
        <w:top w:val="none" w:sz="0" w:space="0" w:color="auto"/>
        <w:left w:val="none" w:sz="0" w:space="0" w:color="auto"/>
        <w:bottom w:val="none" w:sz="0" w:space="0" w:color="auto"/>
        <w:right w:val="none" w:sz="0" w:space="0" w:color="auto"/>
      </w:divBdr>
    </w:div>
    <w:div w:id="314338248">
      <w:bodyDiv w:val="1"/>
      <w:marLeft w:val="0"/>
      <w:marRight w:val="0"/>
      <w:marTop w:val="0"/>
      <w:marBottom w:val="0"/>
      <w:divBdr>
        <w:top w:val="none" w:sz="0" w:space="0" w:color="auto"/>
        <w:left w:val="none" w:sz="0" w:space="0" w:color="auto"/>
        <w:bottom w:val="none" w:sz="0" w:space="0" w:color="auto"/>
        <w:right w:val="none" w:sz="0" w:space="0" w:color="auto"/>
      </w:divBdr>
    </w:div>
    <w:div w:id="356277217">
      <w:bodyDiv w:val="1"/>
      <w:marLeft w:val="0"/>
      <w:marRight w:val="0"/>
      <w:marTop w:val="0"/>
      <w:marBottom w:val="0"/>
      <w:divBdr>
        <w:top w:val="none" w:sz="0" w:space="0" w:color="auto"/>
        <w:left w:val="none" w:sz="0" w:space="0" w:color="auto"/>
        <w:bottom w:val="none" w:sz="0" w:space="0" w:color="auto"/>
        <w:right w:val="none" w:sz="0" w:space="0" w:color="auto"/>
      </w:divBdr>
    </w:div>
    <w:div w:id="672226257">
      <w:bodyDiv w:val="1"/>
      <w:marLeft w:val="0"/>
      <w:marRight w:val="0"/>
      <w:marTop w:val="0"/>
      <w:marBottom w:val="0"/>
      <w:divBdr>
        <w:top w:val="none" w:sz="0" w:space="0" w:color="auto"/>
        <w:left w:val="none" w:sz="0" w:space="0" w:color="auto"/>
        <w:bottom w:val="none" w:sz="0" w:space="0" w:color="auto"/>
        <w:right w:val="none" w:sz="0" w:space="0" w:color="auto"/>
      </w:divBdr>
    </w:div>
    <w:div w:id="865796461">
      <w:bodyDiv w:val="1"/>
      <w:marLeft w:val="0"/>
      <w:marRight w:val="0"/>
      <w:marTop w:val="0"/>
      <w:marBottom w:val="0"/>
      <w:divBdr>
        <w:top w:val="none" w:sz="0" w:space="0" w:color="auto"/>
        <w:left w:val="none" w:sz="0" w:space="0" w:color="auto"/>
        <w:bottom w:val="none" w:sz="0" w:space="0" w:color="auto"/>
        <w:right w:val="none" w:sz="0" w:space="0" w:color="auto"/>
      </w:divBdr>
    </w:div>
    <w:div w:id="1150243648">
      <w:bodyDiv w:val="1"/>
      <w:marLeft w:val="0"/>
      <w:marRight w:val="0"/>
      <w:marTop w:val="0"/>
      <w:marBottom w:val="0"/>
      <w:divBdr>
        <w:top w:val="none" w:sz="0" w:space="0" w:color="auto"/>
        <w:left w:val="none" w:sz="0" w:space="0" w:color="auto"/>
        <w:bottom w:val="none" w:sz="0" w:space="0" w:color="auto"/>
        <w:right w:val="none" w:sz="0" w:space="0" w:color="auto"/>
      </w:divBdr>
    </w:div>
    <w:div w:id="1258632212">
      <w:bodyDiv w:val="1"/>
      <w:marLeft w:val="0"/>
      <w:marRight w:val="0"/>
      <w:marTop w:val="0"/>
      <w:marBottom w:val="0"/>
      <w:divBdr>
        <w:top w:val="none" w:sz="0" w:space="0" w:color="auto"/>
        <w:left w:val="none" w:sz="0" w:space="0" w:color="auto"/>
        <w:bottom w:val="none" w:sz="0" w:space="0" w:color="auto"/>
        <w:right w:val="none" w:sz="0" w:space="0" w:color="auto"/>
      </w:divBdr>
    </w:div>
    <w:div w:id="1769499661">
      <w:bodyDiv w:val="1"/>
      <w:marLeft w:val="0"/>
      <w:marRight w:val="0"/>
      <w:marTop w:val="0"/>
      <w:marBottom w:val="0"/>
      <w:divBdr>
        <w:top w:val="none" w:sz="0" w:space="0" w:color="auto"/>
        <w:left w:val="none" w:sz="0" w:space="0" w:color="auto"/>
        <w:bottom w:val="none" w:sz="0" w:space="0" w:color="auto"/>
        <w:right w:val="none" w:sz="0" w:space="0" w:color="auto"/>
      </w:divBdr>
    </w:div>
    <w:div w:id="1933582422">
      <w:bodyDiv w:val="1"/>
      <w:marLeft w:val="0"/>
      <w:marRight w:val="0"/>
      <w:marTop w:val="0"/>
      <w:marBottom w:val="0"/>
      <w:divBdr>
        <w:top w:val="none" w:sz="0" w:space="0" w:color="auto"/>
        <w:left w:val="none" w:sz="0" w:space="0" w:color="auto"/>
        <w:bottom w:val="none" w:sz="0" w:space="0" w:color="auto"/>
        <w:right w:val="none" w:sz="0" w:space="0" w:color="auto"/>
      </w:divBdr>
    </w:div>
    <w:div w:id="1953319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187</TotalTime>
  <Pages>3</Pages>
  <Words>1034</Words>
  <Characters>5693</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 Salimbene</dc:creator>
  <cp:keywords/>
  <dc:description/>
  <cp:lastModifiedBy>Matías Salimbene</cp:lastModifiedBy>
  <cp:revision>15</cp:revision>
  <cp:lastPrinted>2025-04-24T18:50:00Z</cp:lastPrinted>
  <dcterms:created xsi:type="dcterms:W3CDTF">2025-04-20T11:40:00Z</dcterms:created>
  <dcterms:modified xsi:type="dcterms:W3CDTF">2025-04-30T13:16:00Z</dcterms:modified>
</cp:coreProperties>
</file>