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B5FB4" w14:textId="77777777" w:rsidR="009C4F3C" w:rsidRDefault="00000000">
      <w:pPr>
        <w:pStyle w:val="Ttulo1"/>
        <w:tabs>
          <w:tab w:val="left" w:pos="3402"/>
        </w:tabs>
        <w:ind w:left="0" w:hanging="2"/>
        <w:jc w:val="center"/>
        <w:rPr>
          <w:sz w:val="22"/>
          <w:szCs w:val="22"/>
        </w:rPr>
      </w:pPr>
      <w:r>
        <w:rPr>
          <w:b/>
          <w:smallCaps/>
          <w:noProof/>
          <w:sz w:val="22"/>
          <w:szCs w:val="22"/>
        </w:rPr>
        <w:drawing>
          <wp:inline distT="0" distB="0" distL="114300" distR="114300" wp14:anchorId="229AF8BA" wp14:editId="2E44CD11">
            <wp:extent cx="1773555" cy="76644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73555" cy="766445"/>
                    </a:xfrm>
                    <a:prstGeom prst="rect">
                      <a:avLst/>
                    </a:prstGeom>
                    <a:ln/>
                  </pic:spPr>
                </pic:pic>
              </a:graphicData>
            </a:graphic>
          </wp:inline>
        </w:drawing>
      </w:r>
    </w:p>
    <w:p w14:paraId="79A34B96" w14:textId="77777777" w:rsidR="009C4F3C" w:rsidRDefault="009C4F3C">
      <w:pPr>
        <w:pStyle w:val="Ttulo1"/>
        <w:tabs>
          <w:tab w:val="left" w:pos="3402"/>
        </w:tabs>
        <w:ind w:left="0" w:hanging="2"/>
        <w:jc w:val="center"/>
        <w:rPr>
          <w:sz w:val="22"/>
          <w:szCs w:val="22"/>
        </w:rPr>
      </w:pPr>
    </w:p>
    <w:p w14:paraId="0897B979" w14:textId="77777777" w:rsidR="009C4F3C" w:rsidRDefault="009C4F3C">
      <w:pPr>
        <w:pStyle w:val="Ttulo1"/>
        <w:tabs>
          <w:tab w:val="left" w:pos="3402"/>
        </w:tabs>
        <w:ind w:left="0" w:hanging="2"/>
        <w:jc w:val="center"/>
        <w:rPr>
          <w:sz w:val="22"/>
          <w:szCs w:val="22"/>
        </w:rPr>
      </w:pPr>
    </w:p>
    <w:p w14:paraId="3FB313B9" w14:textId="77777777" w:rsidR="009C4F3C" w:rsidRDefault="009C4F3C">
      <w:pPr>
        <w:pStyle w:val="Ttulo1"/>
        <w:tabs>
          <w:tab w:val="left" w:pos="3402"/>
        </w:tabs>
        <w:ind w:left="0" w:hanging="2"/>
        <w:jc w:val="center"/>
        <w:rPr>
          <w:sz w:val="22"/>
          <w:szCs w:val="22"/>
        </w:rPr>
      </w:pPr>
    </w:p>
    <w:p w14:paraId="540885F5" w14:textId="77777777" w:rsidR="009C4F3C" w:rsidRDefault="00000000">
      <w:pPr>
        <w:pStyle w:val="Ttulo1"/>
        <w:tabs>
          <w:tab w:val="left" w:pos="3402"/>
        </w:tabs>
        <w:ind w:left="0" w:hanging="2"/>
        <w:jc w:val="center"/>
        <w:rPr>
          <w:sz w:val="22"/>
          <w:szCs w:val="22"/>
        </w:rPr>
      </w:pPr>
      <w:r>
        <w:rPr>
          <w:b/>
          <w:smallCaps/>
          <w:sz w:val="22"/>
          <w:szCs w:val="22"/>
        </w:rPr>
        <w:t>UNIVERSIDAD DE CIENCIAS EMPRESARIALES Y SOCIALES</w:t>
      </w:r>
    </w:p>
    <w:p w14:paraId="6607FB77" w14:textId="77777777" w:rsidR="009C4F3C" w:rsidRDefault="00000000">
      <w:pPr>
        <w:pStyle w:val="Ttulo2"/>
        <w:ind w:left="0" w:hanging="2"/>
        <w:rPr>
          <w:sz w:val="22"/>
          <w:szCs w:val="22"/>
        </w:rPr>
      </w:pPr>
      <w:r>
        <w:rPr>
          <w:sz w:val="22"/>
          <w:szCs w:val="22"/>
        </w:rPr>
        <w:t>FACULTAD DE PSICOLOGÍA Y CIENCIAS SOCIALES</w:t>
      </w:r>
    </w:p>
    <w:p w14:paraId="5B4700E9" w14:textId="77777777" w:rsidR="009C4F3C" w:rsidRDefault="009C4F3C">
      <w:pPr>
        <w:ind w:left="0" w:hanging="2"/>
        <w:rPr>
          <w:rFonts w:ascii="Arial" w:eastAsia="Arial" w:hAnsi="Arial" w:cs="Arial"/>
          <w:sz w:val="22"/>
          <w:szCs w:val="22"/>
        </w:rPr>
      </w:pPr>
    </w:p>
    <w:p w14:paraId="4DFACE13" w14:textId="77777777" w:rsidR="009C4F3C" w:rsidRDefault="009C4F3C">
      <w:pPr>
        <w:ind w:left="0" w:hanging="2"/>
        <w:rPr>
          <w:rFonts w:ascii="Arial" w:eastAsia="Arial" w:hAnsi="Arial" w:cs="Arial"/>
          <w:sz w:val="22"/>
          <w:szCs w:val="22"/>
        </w:rPr>
      </w:pPr>
    </w:p>
    <w:p w14:paraId="29C08A2B"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5A81503D"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2DF00BFA"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6D084B29"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72385FD3"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 xml:space="preserve">Carrera: FILOSOFÍA                                     </w:t>
      </w:r>
    </w:p>
    <w:p w14:paraId="77C10C46"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4400C58D" w14:textId="77777777" w:rsidR="009C4F3C" w:rsidRDefault="00000000">
      <w:pPr>
        <w:spacing w:line="360" w:lineRule="auto"/>
        <w:ind w:left="0" w:hanging="2"/>
        <w:rPr>
          <w:rFonts w:ascii="Arial" w:eastAsia="Arial" w:hAnsi="Arial" w:cs="Arial"/>
          <w:sz w:val="22"/>
          <w:szCs w:val="22"/>
        </w:rPr>
      </w:pPr>
      <w:r>
        <w:rPr>
          <w:rFonts w:ascii="Arial" w:eastAsia="Arial" w:hAnsi="Arial" w:cs="Arial"/>
          <w:b/>
          <w:sz w:val="22"/>
          <w:szCs w:val="22"/>
        </w:rPr>
        <w:t>Asignatura: GRIEGO FILOSÓFICO I</w:t>
      </w:r>
    </w:p>
    <w:p w14:paraId="6CA79041" w14:textId="77777777" w:rsidR="009C4F3C" w:rsidRDefault="009C4F3C">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p>
    <w:p w14:paraId="73560C3D"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Curso: PRIMER AÑO</w:t>
      </w:r>
    </w:p>
    <w:p w14:paraId="47207F77"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44C6C315" w14:textId="4EA6F8FD"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Año lectivo: Primer cuatrimestre 202</w:t>
      </w:r>
      <w:r w:rsidR="00230DBF">
        <w:rPr>
          <w:rFonts w:ascii="Arial" w:eastAsia="Arial" w:hAnsi="Arial" w:cs="Arial"/>
          <w:b/>
          <w:sz w:val="22"/>
          <w:szCs w:val="22"/>
        </w:rPr>
        <w:t>5</w:t>
      </w:r>
    </w:p>
    <w:p w14:paraId="1836E814"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0D720CE1" w14:textId="77777777" w:rsidR="009C4F3C" w:rsidRDefault="00000000">
      <w:pPr>
        <w:pBdr>
          <w:top w:val="nil"/>
          <w:left w:val="nil"/>
          <w:bottom w:val="nil"/>
          <w:right w:val="nil"/>
          <w:between w:val="nil"/>
        </w:pBdr>
        <w:tabs>
          <w:tab w:val="left" w:pos="3402"/>
        </w:tabs>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 xml:space="preserve">Duración: Cuatrimestral                    </w:t>
      </w:r>
    </w:p>
    <w:p w14:paraId="6B64BD65" w14:textId="77777777" w:rsidR="009C4F3C" w:rsidRDefault="009C4F3C">
      <w:pPr>
        <w:pBdr>
          <w:top w:val="nil"/>
          <w:left w:val="nil"/>
          <w:bottom w:val="nil"/>
          <w:right w:val="nil"/>
          <w:between w:val="nil"/>
        </w:pBdr>
        <w:tabs>
          <w:tab w:val="left" w:pos="3402"/>
          <w:tab w:val="left" w:pos="3544"/>
        </w:tabs>
        <w:spacing w:after="120" w:line="240" w:lineRule="auto"/>
        <w:ind w:left="0" w:hanging="2"/>
        <w:rPr>
          <w:rFonts w:ascii="Arial" w:eastAsia="Arial" w:hAnsi="Arial" w:cs="Arial"/>
          <w:color w:val="000000"/>
          <w:sz w:val="22"/>
          <w:szCs w:val="22"/>
        </w:rPr>
      </w:pPr>
    </w:p>
    <w:p w14:paraId="12C2CB99"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 xml:space="preserve">Carga Horaria Total: 64 horas             </w:t>
      </w:r>
    </w:p>
    <w:p w14:paraId="56096274"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4112ECFC" w14:textId="77777777" w:rsidR="009C4F3C" w:rsidRDefault="00000000">
      <w:pPr>
        <w:pBdr>
          <w:top w:val="nil"/>
          <w:left w:val="nil"/>
          <w:bottom w:val="nil"/>
          <w:right w:val="nil"/>
          <w:between w:val="nil"/>
        </w:pBdr>
        <w:tabs>
          <w:tab w:val="left" w:pos="3402"/>
        </w:tabs>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 xml:space="preserve">Carga horaria Semanal: 4 horas     </w:t>
      </w:r>
    </w:p>
    <w:p w14:paraId="0E1A4828"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214EDA62"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Docentes a cargo: Prof. Titular: Dr. Esteban Bieda</w:t>
      </w:r>
    </w:p>
    <w:p w14:paraId="691CAFC0" w14:textId="3F906EFC"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b/>
          <w:color w:val="000000"/>
          <w:sz w:val="22"/>
          <w:szCs w:val="22"/>
        </w:rPr>
        <w:tab/>
        <w:t xml:space="preserve">                </w:t>
      </w:r>
    </w:p>
    <w:p w14:paraId="0C8F43E7"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6F2C9EA7"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1DCF4D2E"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34D08F64"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4019B337"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34FD0E30"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6B160CAB"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47F0F607"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1. Finalidad de la asignatura</w:t>
      </w:r>
    </w:p>
    <w:p w14:paraId="021B58C4"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El conocimiento de la lengua griega antigua tiene una especial importancia en los pasos iniciales de la formación filosófica, ya que los textos fundadores de dicha disciplina son textos griegos y es de origen griego su primer léxico técnico; por ello, la finalidad de esta asignatura es dotar a los alumnos de la carrera de filosofía de los conocimientos elementales para  la práctica de la lectura, análisis y traducción de textos áticos sencillos, extraídos de obras del período clásico. Al cumplimiento de esta finalidad se subordinan los objetivos enunciados a continuación.</w:t>
      </w:r>
    </w:p>
    <w:p w14:paraId="6E291218"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2.</w:t>
      </w:r>
      <w:r>
        <w:rPr>
          <w:rFonts w:ascii="Arial" w:eastAsia="Arial" w:hAnsi="Arial" w:cs="Arial"/>
          <w:color w:val="000000"/>
          <w:sz w:val="22"/>
          <w:szCs w:val="22"/>
        </w:rPr>
        <w:t xml:space="preserve"> </w:t>
      </w:r>
      <w:r>
        <w:rPr>
          <w:rFonts w:ascii="Arial" w:eastAsia="Arial" w:hAnsi="Arial" w:cs="Arial"/>
          <w:b/>
          <w:color w:val="000000"/>
          <w:sz w:val="22"/>
          <w:szCs w:val="22"/>
        </w:rPr>
        <w:t xml:space="preserve">Objetivos </w:t>
      </w:r>
    </w:p>
    <w:p w14:paraId="38A81A15"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2.1. Objetivos generales</w:t>
      </w:r>
    </w:p>
    <w:p w14:paraId="23FD6FAC" w14:textId="77777777" w:rsidR="009C4F3C" w:rsidRDefault="00000000">
      <w:pPr>
        <w:numPr>
          <w:ilvl w:val="0"/>
          <w:numId w:val="1"/>
        </w:numPr>
        <w:ind w:left="0" w:hanging="2"/>
        <w:jc w:val="both"/>
        <w:rPr>
          <w:rFonts w:ascii="Arial" w:eastAsia="Arial" w:hAnsi="Arial" w:cs="Arial"/>
          <w:sz w:val="22"/>
          <w:szCs w:val="22"/>
        </w:rPr>
      </w:pPr>
      <w:r>
        <w:rPr>
          <w:rFonts w:ascii="Arial" w:eastAsia="Arial" w:hAnsi="Arial" w:cs="Arial"/>
          <w:sz w:val="22"/>
          <w:szCs w:val="22"/>
        </w:rPr>
        <w:t>Adquisición de conocimiento sumario sobre los orígenes de la lengua griega y su lugar en el conjunto de las lenguas indoeuropeas.</w:t>
      </w:r>
    </w:p>
    <w:p w14:paraId="4CB1DD5E" w14:textId="77777777" w:rsidR="009C4F3C" w:rsidRDefault="00000000">
      <w:pPr>
        <w:numPr>
          <w:ilvl w:val="0"/>
          <w:numId w:val="1"/>
        </w:numPr>
        <w:ind w:left="0" w:hanging="2"/>
        <w:jc w:val="both"/>
        <w:rPr>
          <w:rFonts w:ascii="Arial" w:eastAsia="Arial" w:hAnsi="Arial" w:cs="Arial"/>
          <w:sz w:val="22"/>
          <w:szCs w:val="22"/>
        </w:rPr>
      </w:pPr>
      <w:r>
        <w:rPr>
          <w:rFonts w:ascii="Arial" w:eastAsia="Arial" w:hAnsi="Arial" w:cs="Arial"/>
          <w:sz w:val="22"/>
          <w:szCs w:val="22"/>
        </w:rPr>
        <w:t xml:space="preserve">Adquisición de conocimientos iniciales sobre la producción literaria y filosófica en la Grecia Clásica. </w:t>
      </w:r>
    </w:p>
    <w:p w14:paraId="5E864EB7" w14:textId="77777777" w:rsidR="009C4F3C" w:rsidRDefault="00000000">
      <w:pPr>
        <w:numPr>
          <w:ilvl w:val="0"/>
          <w:numId w:val="1"/>
        </w:numPr>
        <w:ind w:left="0" w:hanging="2"/>
        <w:jc w:val="both"/>
        <w:rPr>
          <w:rFonts w:ascii="Arial" w:eastAsia="Arial" w:hAnsi="Arial" w:cs="Arial"/>
          <w:sz w:val="22"/>
          <w:szCs w:val="22"/>
        </w:rPr>
      </w:pPr>
      <w:r>
        <w:rPr>
          <w:rFonts w:ascii="Arial" w:eastAsia="Arial" w:hAnsi="Arial" w:cs="Arial"/>
          <w:sz w:val="22"/>
          <w:szCs w:val="22"/>
        </w:rPr>
        <w:t>Adquisición de conocimientos generales a propósito de los procedimientos característicos de la investigación en el área de la Filosofía Antigua a partir de la lengua griega clásica.</w:t>
      </w:r>
    </w:p>
    <w:p w14:paraId="6186AE13" w14:textId="77777777" w:rsidR="009C4F3C" w:rsidRDefault="00000000">
      <w:pPr>
        <w:spacing w:line="360" w:lineRule="auto"/>
        <w:ind w:left="0" w:hanging="2"/>
        <w:jc w:val="both"/>
        <w:rPr>
          <w:rFonts w:ascii="Arial" w:eastAsia="Arial" w:hAnsi="Arial" w:cs="Arial"/>
          <w:sz w:val="22"/>
          <w:szCs w:val="22"/>
        </w:rPr>
      </w:pPr>
      <w:r>
        <w:rPr>
          <w:rFonts w:ascii="Arial" w:eastAsia="Arial" w:hAnsi="Arial" w:cs="Arial"/>
          <w:b/>
          <w:sz w:val="22"/>
          <w:szCs w:val="22"/>
        </w:rPr>
        <w:t>2.2 Objetivos específicos</w:t>
      </w:r>
    </w:p>
    <w:p w14:paraId="06D108D1" w14:textId="77777777" w:rsidR="009C4F3C" w:rsidRDefault="00000000">
      <w:pPr>
        <w:numPr>
          <w:ilvl w:val="0"/>
          <w:numId w:val="3"/>
        </w:numPr>
        <w:ind w:left="0" w:hanging="2"/>
        <w:jc w:val="both"/>
        <w:rPr>
          <w:rFonts w:ascii="Arial" w:eastAsia="Arial" w:hAnsi="Arial" w:cs="Arial"/>
          <w:sz w:val="22"/>
          <w:szCs w:val="22"/>
        </w:rPr>
      </w:pPr>
      <w:r>
        <w:rPr>
          <w:rFonts w:ascii="Arial" w:eastAsia="Arial" w:hAnsi="Arial" w:cs="Arial"/>
          <w:sz w:val="22"/>
          <w:szCs w:val="22"/>
        </w:rPr>
        <w:t>Iniciación en el conocimiento de las determinaciones morfológicas en una lengua de flexión nominal y verbal, y de sus valores semánticos y sintácticos.</w:t>
      </w:r>
    </w:p>
    <w:p w14:paraId="1C4BDB59" w14:textId="77777777" w:rsidR="009C4F3C" w:rsidRDefault="00000000">
      <w:pPr>
        <w:numPr>
          <w:ilvl w:val="0"/>
          <w:numId w:val="3"/>
        </w:numPr>
        <w:ind w:left="0" w:hanging="2"/>
        <w:jc w:val="both"/>
        <w:rPr>
          <w:rFonts w:ascii="Arial" w:eastAsia="Arial" w:hAnsi="Arial" w:cs="Arial"/>
          <w:sz w:val="22"/>
          <w:szCs w:val="22"/>
        </w:rPr>
      </w:pPr>
      <w:r>
        <w:rPr>
          <w:rFonts w:ascii="Arial" w:eastAsia="Arial" w:hAnsi="Arial" w:cs="Arial"/>
          <w:sz w:val="22"/>
          <w:szCs w:val="22"/>
        </w:rPr>
        <w:t>Iniciación en el conocimiento de la sintaxis elemental de la oración simple y del valor del análisis sintáctico en la aproximación al texto clásico.</w:t>
      </w:r>
    </w:p>
    <w:p w14:paraId="252A9942" w14:textId="77777777" w:rsidR="009C4F3C" w:rsidRDefault="00000000">
      <w:pPr>
        <w:numPr>
          <w:ilvl w:val="0"/>
          <w:numId w:val="3"/>
        </w:numPr>
        <w:ind w:left="0" w:hanging="2"/>
        <w:jc w:val="both"/>
        <w:rPr>
          <w:rFonts w:ascii="Arial" w:eastAsia="Arial" w:hAnsi="Arial" w:cs="Arial"/>
          <w:sz w:val="22"/>
          <w:szCs w:val="22"/>
        </w:rPr>
      </w:pPr>
      <w:r>
        <w:rPr>
          <w:rFonts w:ascii="Arial" w:eastAsia="Arial" w:hAnsi="Arial" w:cs="Arial"/>
          <w:sz w:val="22"/>
          <w:szCs w:val="22"/>
        </w:rPr>
        <w:t>Introducción en el conocimiento de la estructura del discurso sintácticamente más complejo y la subordinación nominal.</w:t>
      </w:r>
    </w:p>
    <w:p w14:paraId="6E464E18" w14:textId="77777777" w:rsidR="009C4F3C" w:rsidRDefault="00000000">
      <w:pPr>
        <w:numPr>
          <w:ilvl w:val="0"/>
          <w:numId w:val="3"/>
        </w:numPr>
        <w:ind w:left="0" w:hanging="2"/>
        <w:jc w:val="both"/>
        <w:rPr>
          <w:rFonts w:ascii="Arial" w:eastAsia="Arial" w:hAnsi="Arial" w:cs="Arial"/>
          <w:sz w:val="22"/>
          <w:szCs w:val="22"/>
        </w:rPr>
      </w:pPr>
      <w:r>
        <w:rPr>
          <w:rFonts w:ascii="Arial" w:eastAsia="Arial" w:hAnsi="Arial" w:cs="Arial"/>
          <w:sz w:val="22"/>
          <w:szCs w:val="22"/>
        </w:rPr>
        <w:t>Iniciación en el conocimiento de las características específicas de la tragedia y la comedia griegas clásicas y de sus vinculaciones con la Filosofía griega clásica.</w:t>
      </w:r>
    </w:p>
    <w:p w14:paraId="1A2ED5BF" w14:textId="77777777" w:rsidR="009C4F3C" w:rsidRDefault="009C4F3C">
      <w:pPr>
        <w:ind w:left="0" w:hanging="2"/>
        <w:jc w:val="both"/>
        <w:rPr>
          <w:rFonts w:ascii="Arial" w:eastAsia="Arial" w:hAnsi="Arial" w:cs="Arial"/>
          <w:sz w:val="22"/>
          <w:szCs w:val="22"/>
        </w:rPr>
      </w:pPr>
    </w:p>
    <w:p w14:paraId="11CAD0F0"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3. Contenidos de la materia</w:t>
      </w:r>
    </w:p>
    <w:p w14:paraId="2CBE44C8"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3.1 Contenidos mínimos</w:t>
      </w:r>
    </w:p>
    <w:p w14:paraId="1A616BF9"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Nociones introductorias: Importancia de la cultura griega antigua en el proceso de consolidación de la identidad cultural de Occidente.La lengua de los griegos. Su ubicación en el panorama de las lenguas indoeuropeas de flexión. El ático del período clásico, vehículo de los grandes textos filosóficos (Platón y Aristóteles). Oralidad y escritura. El alfabeto griego; morfemas y fonemas; equivalencias con el alfabeto latino. Pronunciación.</w:t>
      </w:r>
    </w:p>
    <w:p w14:paraId="2677F598"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Elementos de morfología y sintaxis: Morfología nominal. Las nociones de caso y declinación. Sustantivos, adjetivos y pronombres de primera y segunda declinaciones. Los pronombres personales. Morfología verbal. Los “accidentes” del verbo. El sistema de tiempos, modos y voces. Persona y número. El verbo eimí: morfología y semántica. El fenómeno de la predicación. Sintaxis del caso nominativo. Verbos regulares terminados en omega: paradigma morfológico en modo indicativo. Verbos transitivos e intransitivos. Sintaxis de los casos vocativo, acusativo, genitivo y dativo. Los casos acusativo, genitivo y dativo con preposiciones. Complementos de lugar y de tiempo. Conjunciones, partículas y adverbios. Nociones elementales de subordinación: proposiciones subjetivas y objetivas.</w:t>
      </w:r>
    </w:p>
    <w:p w14:paraId="63157C4B"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4A4E2C4D"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lastRenderedPageBreak/>
        <w:t>3.2. Contenido de las unidades temáticas</w:t>
      </w:r>
    </w:p>
    <w:p w14:paraId="340664C2"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I:</w:t>
      </w:r>
      <w:r>
        <w:rPr>
          <w:rFonts w:ascii="Arial" w:eastAsia="Arial" w:hAnsi="Arial" w:cs="Arial"/>
          <w:sz w:val="22"/>
          <w:szCs w:val="22"/>
        </w:rPr>
        <w:t xml:space="preserve"> La lengua griega.</w:t>
      </w:r>
    </w:p>
    <w:p w14:paraId="745437B2" w14:textId="77777777" w:rsidR="009C4F3C" w:rsidRDefault="009C4F3C">
      <w:pPr>
        <w:ind w:left="0" w:hanging="2"/>
        <w:rPr>
          <w:rFonts w:ascii="Arial" w:eastAsia="Arial" w:hAnsi="Arial" w:cs="Arial"/>
          <w:sz w:val="22"/>
          <w:szCs w:val="22"/>
        </w:rPr>
      </w:pPr>
    </w:p>
    <w:p w14:paraId="5DE9A3F8" w14:textId="77777777" w:rsidR="009C4F3C" w:rsidRDefault="00000000">
      <w:pPr>
        <w:numPr>
          <w:ilvl w:val="0"/>
          <w:numId w:val="5"/>
        </w:numPr>
        <w:ind w:left="0" w:hanging="2"/>
        <w:rPr>
          <w:rFonts w:ascii="Arial" w:eastAsia="Arial" w:hAnsi="Arial" w:cs="Arial"/>
          <w:sz w:val="22"/>
          <w:szCs w:val="22"/>
        </w:rPr>
      </w:pPr>
      <w:r>
        <w:rPr>
          <w:rFonts w:ascii="Arial" w:eastAsia="Arial" w:hAnsi="Arial" w:cs="Arial"/>
          <w:sz w:val="22"/>
          <w:szCs w:val="22"/>
        </w:rPr>
        <w:t>El alfabeto griego: vocales y diptongos; consonantes, su clasificación. Signos complementarios y diacríticos.</w:t>
      </w:r>
    </w:p>
    <w:p w14:paraId="6744481E" w14:textId="77777777" w:rsidR="009C4F3C" w:rsidRDefault="00000000">
      <w:pPr>
        <w:numPr>
          <w:ilvl w:val="0"/>
          <w:numId w:val="5"/>
        </w:numPr>
        <w:ind w:left="0" w:hanging="2"/>
        <w:rPr>
          <w:rFonts w:ascii="Arial" w:eastAsia="Arial" w:hAnsi="Arial" w:cs="Arial"/>
          <w:sz w:val="22"/>
          <w:szCs w:val="22"/>
        </w:rPr>
      </w:pPr>
      <w:r>
        <w:rPr>
          <w:rFonts w:ascii="Arial" w:eastAsia="Arial" w:hAnsi="Arial" w:cs="Arial"/>
          <w:sz w:val="22"/>
          <w:szCs w:val="22"/>
        </w:rPr>
        <w:t xml:space="preserve">Ejercicios de práctica de lectura </w:t>
      </w:r>
    </w:p>
    <w:p w14:paraId="418F9DBC" w14:textId="77777777" w:rsidR="009C4F3C" w:rsidRDefault="009C4F3C">
      <w:pPr>
        <w:pBdr>
          <w:top w:val="nil"/>
          <w:left w:val="nil"/>
          <w:bottom w:val="nil"/>
          <w:right w:val="nil"/>
          <w:between w:val="nil"/>
        </w:pBdr>
        <w:spacing w:after="120" w:line="240" w:lineRule="auto"/>
        <w:ind w:left="0" w:hanging="2"/>
        <w:rPr>
          <w:rFonts w:ascii="Arial" w:eastAsia="Arial" w:hAnsi="Arial" w:cs="Arial"/>
          <w:color w:val="000000"/>
          <w:sz w:val="22"/>
          <w:szCs w:val="22"/>
        </w:rPr>
      </w:pPr>
    </w:p>
    <w:p w14:paraId="3DA31249"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Tiempo aproximado:</w:t>
      </w:r>
      <w:r>
        <w:rPr>
          <w:rFonts w:ascii="Arial" w:eastAsia="Arial" w:hAnsi="Arial" w:cs="Arial"/>
          <w:color w:val="000000"/>
          <w:sz w:val="22"/>
          <w:szCs w:val="22"/>
        </w:rPr>
        <w:t xml:space="preserve"> 1 clase</w:t>
      </w:r>
    </w:p>
    <w:p w14:paraId="34013DF5"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2EB2A5C3"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Bieda, E. (2018), </w:t>
      </w:r>
      <w:r>
        <w:rPr>
          <w:rFonts w:ascii="Arial" w:eastAsia="Arial" w:hAnsi="Arial" w:cs="Arial"/>
          <w:i/>
          <w:color w:val="000000"/>
          <w:sz w:val="22"/>
          <w:szCs w:val="22"/>
        </w:rPr>
        <w:t>Griego filosófico</w:t>
      </w:r>
      <w:r>
        <w:rPr>
          <w:rFonts w:ascii="Arial" w:eastAsia="Arial" w:hAnsi="Arial" w:cs="Arial"/>
          <w:color w:val="000000"/>
          <w:sz w:val="22"/>
          <w:szCs w:val="22"/>
        </w:rPr>
        <w:t>, Buenos Aires, Teseo. Se descarga de manera gratuita en: https://www.teseopress.com/griegofilosofico</w:t>
      </w:r>
    </w:p>
    <w:p w14:paraId="168E07CE"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Castello, L.A; Bieda, E.; Divenosa, M. y Pinkler, L. (2018), </w:t>
      </w:r>
      <w:r>
        <w:rPr>
          <w:rFonts w:ascii="Arial" w:eastAsia="Arial" w:hAnsi="Arial" w:cs="Arial"/>
          <w:i/>
          <w:color w:val="000000"/>
          <w:sz w:val="22"/>
          <w:szCs w:val="22"/>
        </w:rPr>
        <w:t>Guía para el aprendizaje del griego clásico I</w:t>
      </w:r>
      <w:r>
        <w:rPr>
          <w:rFonts w:ascii="Arial" w:eastAsia="Arial" w:hAnsi="Arial" w:cs="Arial"/>
          <w:color w:val="000000"/>
          <w:sz w:val="22"/>
          <w:szCs w:val="22"/>
        </w:rPr>
        <w:t>,</w:t>
      </w:r>
      <w:r>
        <w:rPr>
          <w:rFonts w:ascii="Arial" w:eastAsia="Arial" w:hAnsi="Arial" w:cs="Arial"/>
          <w:i/>
          <w:color w:val="000000"/>
          <w:sz w:val="22"/>
          <w:szCs w:val="22"/>
        </w:rPr>
        <w:t xml:space="preserve"> </w:t>
      </w:r>
      <w:r>
        <w:rPr>
          <w:rFonts w:ascii="Arial" w:eastAsia="Arial" w:hAnsi="Arial" w:cs="Arial"/>
          <w:color w:val="000000"/>
          <w:sz w:val="22"/>
          <w:szCs w:val="22"/>
        </w:rPr>
        <w:t>Buenos Aires, UNSAM Edita.</w:t>
      </w:r>
    </w:p>
    <w:p w14:paraId="61CE14C5"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Marcolongo, A. (2017), </w:t>
      </w:r>
      <w:r>
        <w:rPr>
          <w:rFonts w:ascii="Arial" w:eastAsia="Arial" w:hAnsi="Arial" w:cs="Arial"/>
          <w:i/>
          <w:color w:val="000000"/>
          <w:sz w:val="22"/>
          <w:szCs w:val="22"/>
        </w:rPr>
        <w:t>La lengua de los dioses</w:t>
      </w:r>
      <w:r>
        <w:rPr>
          <w:rFonts w:ascii="Arial" w:eastAsia="Arial" w:hAnsi="Arial" w:cs="Arial"/>
          <w:color w:val="000000"/>
          <w:sz w:val="22"/>
          <w:szCs w:val="22"/>
        </w:rPr>
        <w:t>, Madrid, Random House, cap. “Nosotros y el griego. Una historia”.</w:t>
      </w:r>
    </w:p>
    <w:p w14:paraId="39FFA67A"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Bibliografía de ampliación:</w:t>
      </w:r>
    </w:p>
    <w:p w14:paraId="1FA27927"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Lockwood, W. B.,  </w:t>
      </w:r>
      <w:r>
        <w:rPr>
          <w:rFonts w:ascii="Arial" w:eastAsia="Arial" w:hAnsi="Arial" w:cs="Arial"/>
          <w:i/>
          <w:sz w:val="22"/>
          <w:szCs w:val="22"/>
        </w:rPr>
        <w:t>Filología indoeuropea</w:t>
      </w:r>
      <w:r>
        <w:rPr>
          <w:rFonts w:ascii="Arial" w:eastAsia="Arial" w:hAnsi="Arial" w:cs="Arial"/>
          <w:sz w:val="22"/>
          <w:szCs w:val="22"/>
        </w:rPr>
        <w:t xml:space="preserve"> (trad. de M. E. Crogliano), Buenos Aires, Eudeba 1978.</w:t>
      </w:r>
    </w:p>
    <w:p w14:paraId="370E970C"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Rodríguez Adrados, Francisco, </w:t>
      </w:r>
      <w:r>
        <w:rPr>
          <w:rFonts w:ascii="Arial" w:eastAsia="Arial" w:hAnsi="Arial" w:cs="Arial"/>
          <w:i/>
          <w:color w:val="000000"/>
          <w:sz w:val="22"/>
          <w:szCs w:val="22"/>
        </w:rPr>
        <w:t>Historia de la lengua griega</w:t>
      </w:r>
      <w:r>
        <w:rPr>
          <w:rFonts w:ascii="Arial" w:eastAsia="Arial" w:hAnsi="Arial" w:cs="Arial"/>
          <w:color w:val="000000"/>
          <w:sz w:val="22"/>
          <w:szCs w:val="22"/>
        </w:rPr>
        <w:t>, Madrid, Gredos 1999.</w:t>
      </w:r>
    </w:p>
    <w:p w14:paraId="45C584F2" w14:textId="77777777" w:rsidR="009C4F3C" w:rsidRDefault="009C4F3C">
      <w:pPr>
        <w:ind w:left="0" w:hanging="2"/>
        <w:rPr>
          <w:rFonts w:ascii="Arial" w:eastAsia="Arial" w:hAnsi="Arial" w:cs="Arial"/>
          <w:sz w:val="22"/>
          <w:szCs w:val="22"/>
        </w:rPr>
      </w:pPr>
    </w:p>
    <w:p w14:paraId="458A0CBC"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II:</w:t>
      </w:r>
      <w:r>
        <w:rPr>
          <w:rFonts w:ascii="Arial" w:eastAsia="Arial" w:hAnsi="Arial" w:cs="Arial"/>
          <w:sz w:val="22"/>
          <w:szCs w:val="22"/>
        </w:rPr>
        <w:t xml:space="preserve"> Categorías morfológicas</w:t>
      </w:r>
    </w:p>
    <w:p w14:paraId="5C175373" w14:textId="77777777" w:rsidR="009C4F3C" w:rsidRDefault="009C4F3C">
      <w:pPr>
        <w:ind w:left="0" w:hanging="2"/>
        <w:jc w:val="both"/>
        <w:rPr>
          <w:rFonts w:ascii="Arial" w:eastAsia="Arial" w:hAnsi="Arial" w:cs="Arial"/>
          <w:sz w:val="22"/>
          <w:szCs w:val="22"/>
        </w:rPr>
      </w:pPr>
    </w:p>
    <w:p w14:paraId="05E943BD" w14:textId="77777777" w:rsidR="009C4F3C" w:rsidRDefault="00000000">
      <w:pPr>
        <w:numPr>
          <w:ilvl w:val="0"/>
          <w:numId w:val="2"/>
        </w:numPr>
        <w:ind w:left="0" w:hanging="2"/>
        <w:jc w:val="both"/>
        <w:rPr>
          <w:rFonts w:ascii="Arial" w:eastAsia="Arial" w:hAnsi="Arial" w:cs="Arial"/>
          <w:sz w:val="22"/>
          <w:szCs w:val="22"/>
        </w:rPr>
      </w:pPr>
      <w:r>
        <w:rPr>
          <w:rFonts w:ascii="Arial" w:eastAsia="Arial" w:hAnsi="Arial" w:cs="Arial"/>
          <w:sz w:val="22"/>
          <w:szCs w:val="22"/>
        </w:rPr>
        <w:t>Sustantivos, adjetivos y pronombres. Las determinaciones de género, número y caso.</w:t>
      </w:r>
    </w:p>
    <w:p w14:paraId="60D85EC8" w14:textId="77777777" w:rsidR="009C4F3C" w:rsidRDefault="00000000">
      <w:pPr>
        <w:numPr>
          <w:ilvl w:val="0"/>
          <w:numId w:val="2"/>
        </w:numPr>
        <w:ind w:left="0" w:hanging="2"/>
        <w:jc w:val="both"/>
        <w:rPr>
          <w:rFonts w:ascii="Arial" w:eastAsia="Arial" w:hAnsi="Arial" w:cs="Arial"/>
          <w:sz w:val="22"/>
          <w:szCs w:val="22"/>
        </w:rPr>
      </w:pPr>
      <w:r>
        <w:rPr>
          <w:rFonts w:ascii="Arial" w:eastAsia="Arial" w:hAnsi="Arial" w:cs="Arial"/>
          <w:sz w:val="22"/>
          <w:szCs w:val="22"/>
        </w:rPr>
        <w:t>El verbo en la oración simple. Palabras no flexivas: conjunciones, preposiciones y adverbios.</w:t>
      </w:r>
    </w:p>
    <w:p w14:paraId="67B9168A" w14:textId="77777777" w:rsidR="009C4F3C" w:rsidRDefault="00000000">
      <w:pPr>
        <w:numPr>
          <w:ilvl w:val="0"/>
          <w:numId w:val="2"/>
        </w:numPr>
        <w:ind w:left="0" w:hanging="2"/>
        <w:jc w:val="both"/>
        <w:rPr>
          <w:rFonts w:ascii="Arial" w:eastAsia="Arial" w:hAnsi="Arial" w:cs="Arial"/>
          <w:sz w:val="22"/>
          <w:szCs w:val="22"/>
        </w:rPr>
      </w:pPr>
      <w:r>
        <w:rPr>
          <w:rFonts w:ascii="Arial" w:eastAsia="Arial" w:hAnsi="Arial" w:cs="Arial"/>
          <w:sz w:val="22"/>
          <w:szCs w:val="22"/>
        </w:rPr>
        <w:t>Ejemplos y ejercitación.</w:t>
      </w:r>
    </w:p>
    <w:p w14:paraId="42A29DF3" w14:textId="77777777" w:rsidR="009C4F3C" w:rsidRDefault="009C4F3C">
      <w:pPr>
        <w:ind w:left="0" w:hanging="2"/>
        <w:jc w:val="both"/>
        <w:rPr>
          <w:rFonts w:ascii="Arial" w:eastAsia="Arial" w:hAnsi="Arial" w:cs="Arial"/>
          <w:sz w:val="22"/>
          <w:szCs w:val="22"/>
        </w:rPr>
      </w:pPr>
    </w:p>
    <w:p w14:paraId="739249BE"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b/>
          <w:color w:val="000000"/>
          <w:sz w:val="22"/>
          <w:szCs w:val="22"/>
        </w:rPr>
        <w:t>Tiempo aproximado:</w:t>
      </w:r>
      <w:r>
        <w:rPr>
          <w:rFonts w:ascii="Arial" w:eastAsia="Arial" w:hAnsi="Arial" w:cs="Arial"/>
          <w:color w:val="000000"/>
          <w:sz w:val="22"/>
          <w:szCs w:val="22"/>
        </w:rPr>
        <w:t xml:space="preserve"> 2 clases</w:t>
      </w:r>
    </w:p>
    <w:p w14:paraId="4E23EF64" w14:textId="77777777" w:rsidR="009C4F3C" w:rsidRDefault="009C4F3C">
      <w:pPr>
        <w:pBdr>
          <w:top w:val="nil"/>
          <w:left w:val="nil"/>
          <w:bottom w:val="nil"/>
          <w:right w:val="nil"/>
          <w:between w:val="nil"/>
        </w:pBdr>
        <w:spacing w:line="276" w:lineRule="auto"/>
        <w:ind w:left="0" w:hanging="2"/>
        <w:jc w:val="both"/>
        <w:rPr>
          <w:rFonts w:ascii="Arial" w:eastAsia="Arial" w:hAnsi="Arial" w:cs="Arial"/>
          <w:color w:val="000000"/>
          <w:sz w:val="22"/>
          <w:szCs w:val="22"/>
        </w:rPr>
      </w:pPr>
    </w:p>
    <w:p w14:paraId="53A3A26C"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479AF3EF"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Bieda, E., </w:t>
      </w:r>
      <w:r>
        <w:rPr>
          <w:rFonts w:ascii="Arial" w:eastAsia="Arial" w:hAnsi="Arial" w:cs="Arial"/>
          <w:i/>
          <w:color w:val="000000"/>
          <w:sz w:val="22"/>
          <w:szCs w:val="22"/>
        </w:rPr>
        <w:t>Griego filosófico</w:t>
      </w:r>
      <w:r>
        <w:rPr>
          <w:rFonts w:ascii="Arial" w:eastAsia="Arial" w:hAnsi="Arial" w:cs="Arial"/>
          <w:color w:val="000000"/>
          <w:sz w:val="22"/>
          <w:szCs w:val="22"/>
        </w:rPr>
        <w:t>, Buenos Aires, Teseo.</w:t>
      </w:r>
    </w:p>
    <w:p w14:paraId="1E8CE47A"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Castello, L.A; Bieda, E.; Divenosa, M. y Pinkler, L. (2018), </w:t>
      </w:r>
      <w:r>
        <w:rPr>
          <w:rFonts w:ascii="Arial" w:eastAsia="Arial" w:hAnsi="Arial" w:cs="Arial"/>
          <w:i/>
          <w:sz w:val="22"/>
          <w:szCs w:val="22"/>
        </w:rPr>
        <w:t>Guía para el aprendizaje del griego clásico I</w:t>
      </w:r>
      <w:r>
        <w:rPr>
          <w:rFonts w:ascii="Arial" w:eastAsia="Arial" w:hAnsi="Arial" w:cs="Arial"/>
          <w:sz w:val="22"/>
          <w:szCs w:val="22"/>
        </w:rPr>
        <w:t>,</w:t>
      </w:r>
      <w:r>
        <w:rPr>
          <w:rFonts w:ascii="Arial" w:eastAsia="Arial" w:hAnsi="Arial" w:cs="Arial"/>
          <w:i/>
          <w:sz w:val="22"/>
          <w:szCs w:val="22"/>
        </w:rPr>
        <w:t xml:space="preserve"> </w:t>
      </w:r>
      <w:r>
        <w:rPr>
          <w:rFonts w:ascii="Arial" w:eastAsia="Arial" w:hAnsi="Arial" w:cs="Arial"/>
          <w:sz w:val="22"/>
          <w:szCs w:val="22"/>
        </w:rPr>
        <w:t>Buenos Aires, UNSAM Edita.</w:t>
      </w:r>
    </w:p>
    <w:p w14:paraId="1E25EF32"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Pabón, José M. y Fernández Galiano, Manuel, </w:t>
      </w:r>
      <w:r>
        <w:rPr>
          <w:rFonts w:ascii="Arial" w:eastAsia="Arial" w:hAnsi="Arial" w:cs="Arial"/>
          <w:i/>
          <w:sz w:val="22"/>
          <w:szCs w:val="22"/>
        </w:rPr>
        <w:t>Diccionario manual griego-español Vox</w:t>
      </w:r>
      <w:r>
        <w:rPr>
          <w:rFonts w:ascii="Arial" w:eastAsia="Arial" w:hAnsi="Arial" w:cs="Arial"/>
          <w:sz w:val="22"/>
          <w:szCs w:val="22"/>
        </w:rPr>
        <w:t>, Barcelona, Ed. Biblograf 1980 (y varias reimpresiones).</w:t>
      </w:r>
    </w:p>
    <w:p w14:paraId="30560098" w14:textId="77777777" w:rsidR="009C4F3C" w:rsidRDefault="009C4F3C">
      <w:pPr>
        <w:ind w:left="0" w:hanging="2"/>
        <w:jc w:val="both"/>
        <w:rPr>
          <w:rFonts w:ascii="Arial" w:eastAsia="Arial" w:hAnsi="Arial" w:cs="Arial"/>
          <w:sz w:val="22"/>
          <w:szCs w:val="22"/>
        </w:rPr>
      </w:pPr>
    </w:p>
    <w:p w14:paraId="6E61A03B" w14:textId="77777777" w:rsidR="009C4F3C" w:rsidRDefault="00000000">
      <w:pPr>
        <w:ind w:left="0" w:hanging="2"/>
        <w:jc w:val="both"/>
        <w:rPr>
          <w:rFonts w:ascii="Arial" w:eastAsia="Arial" w:hAnsi="Arial" w:cs="Arial"/>
          <w:sz w:val="22"/>
          <w:szCs w:val="22"/>
        </w:rPr>
      </w:pPr>
      <w:r>
        <w:rPr>
          <w:rFonts w:ascii="Arial" w:eastAsia="Arial" w:hAnsi="Arial" w:cs="Arial"/>
          <w:b/>
          <w:sz w:val="22"/>
          <w:szCs w:val="22"/>
        </w:rPr>
        <w:t>Bibliografía de ampliación:</w:t>
      </w:r>
    </w:p>
    <w:p w14:paraId="324CEF8B"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Alfageme, Ignacio R., </w:t>
      </w:r>
      <w:r>
        <w:rPr>
          <w:rFonts w:ascii="Arial" w:eastAsia="Arial" w:hAnsi="Arial" w:cs="Arial"/>
          <w:i/>
          <w:sz w:val="22"/>
          <w:szCs w:val="22"/>
        </w:rPr>
        <w:t xml:space="preserve">Nueva gramática griega, </w:t>
      </w:r>
      <w:r>
        <w:rPr>
          <w:rFonts w:ascii="Arial" w:eastAsia="Arial" w:hAnsi="Arial" w:cs="Arial"/>
          <w:sz w:val="22"/>
          <w:szCs w:val="22"/>
        </w:rPr>
        <w:t>Madrid 1988, Segunda parte, “Formación de palabras”, 2. “Flexión nominal”.</w:t>
      </w:r>
    </w:p>
    <w:p w14:paraId="4C8E87EE"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Berenguer Amenós, Jaime,  </w:t>
      </w:r>
      <w:r>
        <w:rPr>
          <w:rFonts w:ascii="Arial" w:eastAsia="Arial" w:hAnsi="Arial" w:cs="Arial"/>
          <w:i/>
          <w:sz w:val="22"/>
          <w:szCs w:val="22"/>
        </w:rPr>
        <w:t>Gramática griega</w:t>
      </w:r>
      <w:r>
        <w:rPr>
          <w:rFonts w:ascii="Arial" w:eastAsia="Arial" w:hAnsi="Arial" w:cs="Arial"/>
          <w:sz w:val="22"/>
          <w:szCs w:val="22"/>
        </w:rPr>
        <w:t>, Barcelona, Ed. Bosch 1951 (y sucesivas reimpresiones).</w:t>
      </w:r>
    </w:p>
    <w:p w14:paraId="13018689" w14:textId="77777777" w:rsidR="009C4F3C" w:rsidRDefault="009C4F3C">
      <w:pPr>
        <w:ind w:left="0" w:hanging="2"/>
        <w:jc w:val="both"/>
        <w:rPr>
          <w:rFonts w:ascii="Arial" w:eastAsia="Arial" w:hAnsi="Arial" w:cs="Arial"/>
          <w:sz w:val="22"/>
          <w:szCs w:val="22"/>
        </w:rPr>
      </w:pPr>
    </w:p>
    <w:p w14:paraId="3C92FDC7"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III:</w:t>
      </w:r>
      <w:r>
        <w:rPr>
          <w:rFonts w:ascii="Arial" w:eastAsia="Arial" w:hAnsi="Arial" w:cs="Arial"/>
          <w:sz w:val="22"/>
          <w:szCs w:val="22"/>
        </w:rPr>
        <w:t xml:space="preserve"> Los casos</w:t>
      </w:r>
    </w:p>
    <w:p w14:paraId="6E1E841F" w14:textId="77777777" w:rsidR="009C4F3C" w:rsidRDefault="009C4F3C">
      <w:pPr>
        <w:ind w:left="0" w:hanging="2"/>
        <w:rPr>
          <w:rFonts w:ascii="Arial" w:eastAsia="Arial" w:hAnsi="Arial" w:cs="Arial"/>
          <w:sz w:val="22"/>
          <w:szCs w:val="22"/>
        </w:rPr>
      </w:pPr>
    </w:p>
    <w:p w14:paraId="23BF8862" w14:textId="77777777" w:rsidR="009C4F3C" w:rsidRDefault="00000000">
      <w:pPr>
        <w:numPr>
          <w:ilvl w:val="0"/>
          <w:numId w:val="4"/>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lastRenderedPageBreak/>
        <w:t>Caso y función. Comparación con el sistema de la lengua castellana.</w:t>
      </w:r>
    </w:p>
    <w:p w14:paraId="05DFD978" w14:textId="77777777" w:rsidR="009C4F3C" w:rsidRDefault="00000000">
      <w:pPr>
        <w:numPr>
          <w:ilvl w:val="0"/>
          <w:numId w:val="4"/>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Valores sintácticos y semánticos en la oración simple. </w:t>
      </w:r>
    </w:p>
    <w:p w14:paraId="77A6771B" w14:textId="77777777" w:rsidR="009C4F3C" w:rsidRDefault="00000000">
      <w:pPr>
        <w:numPr>
          <w:ilvl w:val="0"/>
          <w:numId w:val="4"/>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Casos asociados con preposición. </w:t>
      </w:r>
    </w:p>
    <w:p w14:paraId="48342E96" w14:textId="77777777" w:rsidR="009C4F3C" w:rsidRDefault="00000000">
      <w:pPr>
        <w:numPr>
          <w:ilvl w:val="0"/>
          <w:numId w:val="4"/>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Ejemplos y ejercitación con oraciones extraídas de textos clásicos.</w:t>
      </w:r>
    </w:p>
    <w:p w14:paraId="14EBFA00" w14:textId="77777777" w:rsidR="009C4F3C" w:rsidRDefault="009C4F3C">
      <w:pPr>
        <w:pBdr>
          <w:top w:val="nil"/>
          <w:left w:val="nil"/>
          <w:bottom w:val="nil"/>
          <w:right w:val="nil"/>
          <w:between w:val="nil"/>
        </w:pBdr>
        <w:spacing w:line="276" w:lineRule="auto"/>
        <w:ind w:left="0" w:hanging="2"/>
        <w:jc w:val="both"/>
        <w:rPr>
          <w:rFonts w:ascii="Arial" w:eastAsia="Arial" w:hAnsi="Arial" w:cs="Arial"/>
          <w:color w:val="000000"/>
          <w:sz w:val="22"/>
          <w:szCs w:val="22"/>
        </w:rPr>
      </w:pPr>
    </w:p>
    <w:p w14:paraId="3BE28CBF"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7D3E3E72"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Bieda, E., </w:t>
      </w:r>
      <w:r>
        <w:rPr>
          <w:rFonts w:ascii="Arial" w:eastAsia="Arial" w:hAnsi="Arial" w:cs="Arial"/>
          <w:i/>
          <w:color w:val="000000"/>
          <w:sz w:val="22"/>
          <w:szCs w:val="22"/>
        </w:rPr>
        <w:t>Griego filosófico</w:t>
      </w:r>
      <w:r>
        <w:rPr>
          <w:rFonts w:ascii="Arial" w:eastAsia="Arial" w:hAnsi="Arial" w:cs="Arial"/>
          <w:color w:val="000000"/>
          <w:sz w:val="22"/>
          <w:szCs w:val="22"/>
        </w:rPr>
        <w:t>, Buenos Aires, Teseo.</w:t>
      </w:r>
    </w:p>
    <w:p w14:paraId="57EE8B0E"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Castello, L.A; Bieda, E.; Divenosa, M. y Pinkler, L. (2018), </w:t>
      </w:r>
      <w:r>
        <w:rPr>
          <w:rFonts w:ascii="Arial" w:eastAsia="Arial" w:hAnsi="Arial" w:cs="Arial"/>
          <w:i/>
          <w:sz w:val="22"/>
          <w:szCs w:val="22"/>
        </w:rPr>
        <w:t>Guía para el aprendizaje del griego clásico I</w:t>
      </w:r>
      <w:r>
        <w:rPr>
          <w:rFonts w:ascii="Arial" w:eastAsia="Arial" w:hAnsi="Arial" w:cs="Arial"/>
          <w:sz w:val="22"/>
          <w:szCs w:val="22"/>
        </w:rPr>
        <w:t>,</w:t>
      </w:r>
      <w:r>
        <w:rPr>
          <w:rFonts w:ascii="Arial" w:eastAsia="Arial" w:hAnsi="Arial" w:cs="Arial"/>
          <w:i/>
          <w:sz w:val="22"/>
          <w:szCs w:val="22"/>
        </w:rPr>
        <w:t xml:space="preserve"> </w:t>
      </w:r>
      <w:r>
        <w:rPr>
          <w:rFonts w:ascii="Arial" w:eastAsia="Arial" w:hAnsi="Arial" w:cs="Arial"/>
          <w:sz w:val="22"/>
          <w:szCs w:val="22"/>
        </w:rPr>
        <w:t>Buenos Aires, UNSAM Edita.</w:t>
      </w:r>
    </w:p>
    <w:p w14:paraId="75598ACC"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Pabón, José M. y Fernández Galiano, Manuel, </w:t>
      </w:r>
      <w:r>
        <w:rPr>
          <w:rFonts w:ascii="Arial" w:eastAsia="Arial" w:hAnsi="Arial" w:cs="Arial"/>
          <w:i/>
          <w:color w:val="000000"/>
          <w:sz w:val="22"/>
          <w:szCs w:val="22"/>
        </w:rPr>
        <w:t>Diccionario manual griego-español Vox</w:t>
      </w:r>
      <w:r>
        <w:rPr>
          <w:rFonts w:ascii="Arial" w:eastAsia="Arial" w:hAnsi="Arial" w:cs="Arial"/>
          <w:color w:val="000000"/>
          <w:sz w:val="22"/>
          <w:szCs w:val="22"/>
        </w:rPr>
        <w:t>, Barcelona, Ed. Biblograf 1980 (y varias reimpresiones).</w:t>
      </w:r>
    </w:p>
    <w:p w14:paraId="072EB7D6" w14:textId="77777777" w:rsidR="009C4F3C" w:rsidRDefault="009C4F3C">
      <w:pPr>
        <w:ind w:left="0" w:hanging="2"/>
        <w:jc w:val="both"/>
        <w:rPr>
          <w:rFonts w:ascii="Arial" w:eastAsia="Arial" w:hAnsi="Arial" w:cs="Arial"/>
          <w:sz w:val="22"/>
          <w:szCs w:val="22"/>
        </w:rPr>
      </w:pPr>
    </w:p>
    <w:p w14:paraId="264F4CCF" w14:textId="77777777" w:rsidR="009C4F3C" w:rsidRDefault="00000000">
      <w:pPr>
        <w:ind w:left="0" w:hanging="2"/>
        <w:jc w:val="both"/>
        <w:rPr>
          <w:rFonts w:ascii="Arial" w:eastAsia="Arial" w:hAnsi="Arial" w:cs="Arial"/>
          <w:sz w:val="22"/>
          <w:szCs w:val="22"/>
        </w:rPr>
      </w:pPr>
      <w:r>
        <w:rPr>
          <w:rFonts w:ascii="Arial" w:eastAsia="Arial" w:hAnsi="Arial" w:cs="Arial"/>
          <w:b/>
          <w:sz w:val="22"/>
          <w:szCs w:val="22"/>
        </w:rPr>
        <w:t>Bibliografía de ampliación:</w:t>
      </w:r>
    </w:p>
    <w:p w14:paraId="4B42604A"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Rodríguez Adrados, Francisco, </w:t>
      </w:r>
      <w:r>
        <w:rPr>
          <w:rFonts w:ascii="Arial" w:eastAsia="Arial" w:hAnsi="Arial" w:cs="Arial"/>
          <w:i/>
          <w:sz w:val="22"/>
          <w:szCs w:val="22"/>
        </w:rPr>
        <w:t>Nueva sintaxis del griego antiguo</w:t>
      </w:r>
      <w:r>
        <w:rPr>
          <w:rFonts w:ascii="Arial" w:eastAsia="Arial" w:hAnsi="Arial" w:cs="Arial"/>
          <w:sz w:val="22"/>
          <w:szCs w:val="22"/>
        </w:rPr>
        <w:t>, Madrid, Gredos 1992, cap. I “Líneas generales del griego antiguo”.</w:t>
      </w:r>
    </w:p>
    <w:p w14:paraId="4C74CE79" w14:textId="77777777" w:rsidR="009C4F3C" w:rsidRDefault="009C4F3C">
      <w:pPr>
        <w:ind w:left="0" w:hanging="2"/>
        <w:jc w:val="both"/>
        <w:rPr>
          <w:rFonts w:ascii="Arial" w:eastAsia="Arial" w:hAnsi="Arial" w:cs="Arial"/>
          <w:sz w:val="22"/>
          <w:szCs w:val="22"/>
        </w:rPr>
      </w:pPr>
    </w:p>
    <w:p w14:paraId="3821DEC2"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IV:</w:t>
      </w:r>
      <w:r>
        <w:rPr>
          <w:rFonts w:ascii="Arial" w:eastAsia="Arial" w:hAnsi="Arial" w:cs="Arial"/>
          <w:sz w:val="22"/>
          <w:szCs w:val="22"/>
        </w:rPr>
        <w:t xml:space="preserve"> Estudio sistemático del verbo I</w:t>
      </w:r>
    </w:p>
    <w:p w14:paraId="066B9A69" w14:textId="77777777" w:rsidR="009C4F3C" w:rsidRDefault="009C4F3C">
      <w:pPr>
        <w:ind w:left="0" w:hanging="2"/>
        <w:rPr>
          <w:rFonts w:ascii="Arial" w:eastAsia="Arial" w:hAnsi="Arial" w:cs="Arial"/>
          <w:sz w:val="22"/>
          <w:szCs w:val="22"/>
        </w:rPr>
      </w:pPr>
    </w:p>
    <w:p w14:paraId="690F7121" w14:textId="77777777" w:rsidR="009C4F3C" w:rsidRDefault="00000000">
      <w:pPr>
        <w:numPr>
          <w:ilvl w:val="0"/>
          <w:numId w:val="6"/>
        </w:numPr>
        <w:ind w:left="0" w:hanging="2"/>
        <w:jc w:val="both"/>
        <w:rPr>
          <w:rFonts w:ascii="Arial" w:eastAsia="Arial" w:hAnsi="Arial" w:cs="Arial"/>
          <w:sz w:val="22"/>
          <w:szCs w:val="22"/>
        </w:rPr>
      </w:pPr>
      <w:r>
        <w:rPr>
          <w:rFonts w:ascii="Arial" w:eastAsia="Arial" w:hAnsi="Arial" w:cs="Arial"/>
          <w:sz w:val="22"/>
          <w:szCs w:val="22"/>
        </w:rPr>
        <w:t>El verbo: accidentes de voz, modo, tiempo, persona y número.</w:t>
      </w:r>
    </w:p>
    <w:p w14:paraId="1073E7AB" w14:textId="77777777" w:rsidR="009C4F3C" w:rsidRDefault="00000000">
      <w:pPr>
        <w:numPr>
          <w:ilvl w:val="0"/>
          <w:numId w:val="6"/>
        </w:numPr>
        <w:ind w:left="0" w:hanging="2"/>
        <w:jc w:val="both"/>
        <w:rPr>
          <w:rFonts w:ascii="Arial" w:eastAsia="Arial" w:hAnsi="Arial" w:cs="Arial"/>
          <w:sz w:val="22"/>
          <w:szCs w:val="22"/>
        </w:rPr>
      </w:pPr>
      <w:r>
        <w:rPr>
          <w:rFonts w:ascii="Arial" w:eastAsia="Arial" w:hAnsi="Arial" w:cs="Arial"/>
          <w:sz w:val="22"/>
          <w:szCs w:val="22"/>
        </w:rPr>
        <w:t xml:space="preserve">Clasificación de los verbos griegos. </w:t>
      </w:r>
    </w:p>
    <w:p w14:paraId="498B3515" w14:textId="77777777" w:rsidR="009C4F3C" w:rsidRDefault="00000000">
      <w:pPr>
        <w:numPr>
          <w:ilvl w:val="0"/>
          <w:numId w:val="6"/>
        </w:numPr>
        <w:ind w:left="0" w:hanging="2"/>
        <w:jc w:val="both"/>
        <w:rPr>
          <w:rFonts w:ascii="Arial" w:eastAsia="Arial" w:hAnsi="Arial" w:cs="Arial"/>
          <w:sz w:val="22"/>
          <w:szCs w:val="22"/>
        </w:rPr>
      </w:pPr>
      <w:r>
        <w:rPr>
          <w:rFonts w:ascii="Arial" w:eastAsia="Arial" w:hAnsi="Arial" w:cs="Arial"/>
          <w:sz w:val="22"/>
          <w:szCs w:val="22"/>
        </w:rPr>
        <w:t xml:space="preserve">El verbo </w:t>
      </w:r>
      <w:r>
        <w:rPr>
          <w:rFonts w:ascii="Arial" w:eastAsia="Arial" w:hAnsi="Arial" w:cs="Arial"/>
          <w:i/>
          <w:sz w:val="22"/>
          <w:szCs w:val="22"/>
        </w:rPr>
        <w:t>eimí</w:t>
      </w:r>
      <w:r>
        <w:rPr>
          <w:rFonts w:ascii="Arial" w:eastAsia="Arial" w:hAnsi="Arial" w:cs="Arial"/>
          <w:sz w:val="22"/>
          <w:szCs w:val="22"/>
        </w:rPr>
        <w:t xml:space="preserve"> y su importancia en el desarrollo de la reflexión filosófica. </w:t>
      </w:r>
    </w:p>
    <w:p w14:paraId="7C8035AD" w14:textId="77777777" w:rsidR="009C4F3C" w:rsidRDefault="00000000">
      <w:pPr>
        <w:numPr>
          <w:ilvl w:val="0"/>
          <w:numId w:val="6"/>
        </w:numPr>
        <w:ind w:left="0" w:hanging="2"/>
        <w:jc w:val="both"/>
        <w:rPr>
          <w:rFonts w:ascii="Arial" w:eastAsia="Arial" w:hAnsi="Arial" w:cs="Arial"/>
          <w:sz w:val="22"/>
          <w:szCs w:val="22"/>
        </w:rPr>
      </w:pPr>
      <w:r>
        <w:rPr>
          <w:rFonts w:ascii="Arial" w:eastAsia="Arial" w:hAnsi="Arial" w:cs="Arial"/>
          <w:sz w:val="22"/>
          <w:szCs w:val="22"/>
        </w:rPr>
        <w:t>Ejemplos y ejercitación.</w:t>
      </w:r>
    </w:p>
    <w:p w14:paraId="5D981FE3"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 </w:t>
      </w:r>
    </w:p>
    <w:p w14:paraId="300C32FD"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b/>
          <w:color w:val="000000"/>
          <w:sz w:val="22"/>
          <w:szCs w:val="22"/>
        </w:rPr>
        <w:t>Tiempo aproximado:</w:t>
      </w:r>
      <w:r>
        <w:rPr>
          <w:rFonts w:ascii="Arial" w:eastAsia="Arial" w:hAnsi="Arial" w:cs="Arial"/>
          <w:color w:val="000000"/>
          <w:sz w:val="22"/>
          <w:szCs w:val="22"/>
        </w:rPr>
        <w:t xml:space="preserve"> 3 clases</w:t>
      </w:r>
    </w:p>
    <w:p w14:paraId="5F0CE07C" w14:textId="77777777" w:rsidR="009C4F3C" w:rsidRDefault="009C4F3C">
      <w:pPr>
        <w:pBdr>
          <w:top w:val="nil"/>
          <w:left w:val="nil"/>
          <w:bottom w:val="nil"/>
          <w:right w:val="nil"/>
          <w:between w:val="nil"/>
        </w:pBdr>
        <w:spacing w:line="276" w:lineRule="auto"/>
        <w:ind w:left="0" w:hanging="2"/>
        <w:jc w:val="both"/>
        <w:rPr>
          <w:rFonts w:ascii="Arial" w:eastAsia="Arial" w:hAnsi="Arial" w:cs="Arial"/>
          <w:color w:val="000000"/>
          <w:sz w:val="22"/>
          <w:szCs w:val="22"/>
        </w:rPr>
      </w:pPr>
    </w:p>
    <w:p w14:paraId="0C0CE751"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6612C1F9"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Bieda, E., </w:t>
      </w:r>
      <w:r>
        <w:rPr>
          <w:rFonts w:ascii="Arial" w:eastAsia="Arial" w:hAnsi="Arial" w:cs="Arial"/>
          <w:i/>
          <w:color w:val="000000"/>
          <w:sz w:val="22"/>
          <w:szCs w:val="22"/>
        </w:rPr>
        <w:t>Griego filosófico</w:t>
      </w:r>
      <w:r>
        <w:rPr>
          <w:rFonts w:ascii="Arial" w:eastAsia="Arial" w:hAnsi="Arial" w:cs="Arial"/>
          <w:color w:val="000000"/>
          <w:sz w:val="22"/>
          <w:szCs w:val="22"/>
        </w:rPr>
        <w:t>, Buenos Aires, Teseo.</w:t>
      </w:r>
    </w:p>
    <w:p w14:paraId="78A86C75"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Castello, L.A; Bieda, E.; Divenosa, M. y Pinkler, L. (2018), </w:t>
      </w:r>
      <w:r>
        <w:rPr>
          <w:rFonts w:ascii="Arial" w:eastAsia="Arial" w:hAnsi="Arial" w:cs="Arial"/>
          <w:i/>
          <w:sz w:val="22"/>
          <w:szCs w:val="22"/>
        </w:rPr>
        <w:t>Guía para el aprendizaje del griego clásico I</w:t>
      </w:r>
      <w:r>
        <w:rPr>
          <w:rFonts w:ascii="Arial" w:eastAsia="Arial" w:hAnsi="Arial" w:cs="Arial"/>
          <w:sz w:val="22"/>
          <w:szCs w:val="22"/>
        </w:rPr>
        <w:t>,</w:t>
      </w:r>
      <w:r>
        <w:rPr>
          <w:rFonts w:ascii="Arial" w:eastAsia="Arial" w:hAnsi="Arial" w:cs="Arial"/>
          <w:i/>
          <w:sz w:val="22"/>
          <w:szCs w:val="22"/>
        </w:rPr>
        <w:t xml:space="preserve"> </w:t>
      </w:r>
      <w:r>
        <w:rPr>
          <w:rFonts w:ascii="Arial" w:eastAsia="Arial" w:hAnsi="Arial" w:cs="Arial"/>
          <w:sz w:val="22"/>
          <w:szCs w:val="22"/>
        </w:rPr>
        <w:t>Buenos Aires, UNSAM Edita.</w:t>
      </w:r>
    </w:p>
    <w:p w14:paraId="7055C022"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Pabón, José M. y Fernández Galiano, Manuel, </w:t>
      </w:r>
      <w:r>
        <w:rPr>
          <w:rFonts w:ascii="Arial" w:eastAsia="Arial" w:hAnsi="Arial" w:cs="Arial"/>
          <w:i/>
          <w:color w:val="000000"/>
          <w:sz w:val="22"/>
          <w:szCs w:val="22"/>
        </w:rPr>
        <w:t>Diccionario manual griego-español Vox</w:t>
      </w:r>
      <w:r>
        <w:rPr>
          <w:rFonts w:ascii="Arial" w:eastAsia="Arial" w:hAnsi="Arial" w:cs="Arial"/>
          <w:color w:val="000000"/>
          <w:sz w:val="22"/>
          <w:szCs w:val="22"/>
        </w:rPr>
        <w:t>, Barcelona, Ed. Biblograf 1980 (y varias reimpresiones).</w:t>
      </w:r>
    </w:p>
    <w:p w14:paraId="24B8CD77" w14:textId="77777777" w:rsidR="009C4F3C" w:rsidRDefault="00000000">
      <w:pPr>
        <w:ind w:left="0" w:hanging="2"/>
        <w:jc w:val="both"/>
        <w:rPr>
          <w:rFonts w:ascii="Arial" w:eastAsia="Arial" w:hAnsi="Arial" w:cs="Arial"/>
          <w:sz w:val="22"/>
          <w:szCs w:val="22"/>
        </w:rPr>
      </w:pPr>
      <w:r>
        <w:rPr>
          <w:rFonts w:ascii="Arial" w:eastAsia="Arial" w:hAnsi="Arial" w:cs="Arial"/>
          <w:b/>
          <w:sz w:val="22"/>
          <w:szCs w:val="22"/>
        </w:rPr>
        <w:t>Bibliografía de ampliación:</w:t>
      </w:r>
    </w:p>
    <w:p w14:paraId="60AF2479"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Alfageme, Ignacio R., </w:t>
      </w:r>
      <w:r>
        <w:rPr>
          <w:rFonts w:ascii="Arial" w:eastAsia="Arial" w:hAnsi="Arial" w:cs="Arial"/>
          <w:i/>
          <w:sz w:val="22"/>
          <w:szCs w:val="22"/>
        </w:rPr>
        <w:t>Nueva gramática griega</w:t>
      </w:r>
      <w:r>
        <w:rPr>
          <w:rFonts w:ascii="Arial" w:eastAsia="Arial" w:hAnsi="Arial" w:cs="Arial"/>
          <w:sz w:val="22"/>
          <w:szCs w:val="22"/>
        </w:rPr>
        <w:t>, cit., Segunda parte, 3 “Flexión verbal”</w:t>
      </w:r>
    </w:p>
    <w:p w14:paraId="3A17126B"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Berenguer Amenós, Jaime, </w:t>
      </w:r>
      <w:r>
        <w:rPr>
          <w:rFonts w:ascii="Arial" w:eastAsia="Arial" w:hAnsi="Arial" w:cs="Arial"/>
          <w:i/>
          <w:sz w:val="22"/>
          <w:szCs w:val="22"/>
        </w:rPr>
        <w:t>Gramática griega</w:t>
      </w:r>
      <w:r>
        <w:rPr>
          <w:rFonts w:ascii="Arial" w:eastAsia="Arial" w:hAnsi="Arial" w:cs="Arial"/>
          <w:sz w:val="22"/>
          <w:szCs w:val="22"/>
        </w:rPr>
        <w:t>, cit.</w:t>
      </w:r>
    </w:p>
    <w:p w14:paraId="222A7242"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Fernández Galiano, Manuel, </w:t>
      </w:r>
      <w:r>
        <w:rPr>
          <w:rFonts w:ascii="Arial" w:eastAsia="Arial" w:hAnsi="Arial" w:cs="Arial"/>
          <w:i/>
          <w:sz w:val="22"/>
          <w:szCs w:val="22"/>
        </w:rPr>
        <w:t>Manual práctico de morfología verbal</w:t>
      </w:r>
      <w:r>
        <w:rPr>
          <w:rFonts w:ascii="Arial" w:eastAsia="Arial" w:hAnsi="Arial" w:cs="Arial"/>
          <w:sz w:val="22"/>
          <w:szCs w:val="22"/>
        </w:rPr>
        <w:t xml:space="preserve"> 2ª. ed., Madrid, Gredos 1981</w:t>
      </w:r>
    </w:p>
    <w:p w14:paraId="516E0A38" w14:textId="77777777" w:rsidR="009C4F3C" w:rsidRDefault="009C4F3C">
      <w:pPr>
        <w:ind w:left="0" w:hanging="2"/>
        <w:jc w:val="both"/>
        <w:rPr>
          <w:rFonts w:ascii="Arial" w:eastAsia="Arial" w:hAnsi="Arial" w:cs="Arial"/>
          <w:sz w:val="22"/>
          <w:szCs w:val="22"/>
        </w:rPr>
      </w:pPr>
    </w:p>
    <w:p w14:paraId="058AE1AF"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V:</w:t>
      </w:r>
      <w:r>
        <w:rPr>
          <w:rFonts w:ascii="Arial" w:eastAsia="Arial" w:hAnsi="Arial" w:cs="Arial"/>
          <w:sz w:val="22"/>
          <w:szCs w:val="22"/>
        </w:rPr>
        <w:t xml:space="preserve"> Estudio sistemático del verbo II</w:t>
      </w:r>
    </w:p>
    <w:p w14:paraId="3C00BA29" w14:textId="77777777" w:rsidR="009C4F3C" w:rsidRDefault="009C4F3C">
      <w:pPr>
        <w:ind w:left="0" w:hanging="2"/>
        <w:rPr>
          <w:rFonts w:ascii="Arial" w:eastAsia="Arial" w:hAnsi="Arial" w:cs="Arial"/>
          <w:sz w:val="22"/>
          <w:szCs w:val="22"/>
        </w:rPr>
      </w:pPr>
    </w:p>
    <w:p w14:paraId="02F28A98" w14:textId="77777777" w:rsidR="009C4F3C" w:rsidRDefault="00000000">
      <w:pPr>
        <w:numPr>
          <w:ilvl w:val="0"/>
          <w:numId w:val="7"/>
        </w:num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Verbos terminados en omega.</w:t>
      </w:r>
    </w:p>
    <w:p w14:paraId="2DBB9893" w14:textId="77777777" w:rsidR="009C4F3C" w:rsidRDefault="00000000">
      <w:pPr>
        <w:numPr>
          <w:ilvl w:val="0"/>
          <w:numId w:val="7"/>
        </w:num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Voces, tiempos y modos en la oración. </w:t>
      </w:r>
    </w:p>
    <w:p w14:paraId="10D91174" w14:textId="77777777" w:rsidR="009C4F3C" w:rsidRDefault="00000000">
      <w:pPr>
        <w:numPr>
          <w:ilvl w:val="0"/>
          <w:numId w:val="7"/>
        </w:num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Expresión de la intención del hablante. </w:t>
      </w:r>
    </w:p>
    <w:p w14:paraId="727F55A5" w14:textId="77777777" w:rsidR="009C4F3C" w:rsidRDefault="00000000">
      <w:pPr>
        <w:numPr>
          <w:ilvl w:val="0"/>
          <w:numId w:val="7"/>
        </w:num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Nociones de subordinación.</w:t>
      </w:r>
    </w:p>
    <w:p w14:paraId="1A059839" w14:textId="77777777" w:rsidR="009C4F3C" w:rsidRDefault="00000000">
      <w:pPr>
        <w:numPr>
          <w:ilvl w:val="0"/>
          <w:numId w:val="7"/>
        </w:num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Recapitulación sobre el orden de las palabras en la oración griega; importancia de las partículas.</w:t>
      </w:r>
    </w:p>
    <w:p w14:paraId="63AD9128" w14:textId="77777777" w:rsidR="009C4F3C" w:rsidRDefault="009C4F3C">
      <w:pPr>
        <w:ind w:left="0" w:hanging="2"/>
        <w:jc w:val="both"/>
        <w:rPr>
          <w:rFonts w:ascii="Arial" w:eastAsia="Arial" w:hAnsi="Arial" w:cs="Arial"/>
          <w:sz w:val="22"/>
          <w:szCs w:val="22"/>
        </w:rPr>
      </w:pPr>
    </w:p>
    <w:p w14:paraId="14A68C31"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b/>
          <w:color w:val="000000"/>
          <w:sz w:val="22"/>
          <w:szCs w:val="22"/>
        </w:rPr>
        <w:t>Tiempo aproximado:</w:t>
      </w:r>
      <w:r>
        <w:rPr>
          <w:rFonts w:ascii="Arial" w:eastAsia="Arial" w:hAnsi="Arial" w:cs="Arial"/>
          <w:color w:val="000000"/>
          <w:sz w:val="22"/>
          <w:szCs w:val="22"/>
        </w:rPr>
        <w:t xml:space="preserve"> 3 clases</w:t>
      </w:r>
    </w:p>
    <w:p w14:paraId="545CF36A" w14:textId="77777777" w:rsidR="009C4F3C" w:rsidRDefault="009C4F3C">
      <w:pPr>
        <w:pBdr>
          <w:top w:val="nil"/>
          <w:left w:val="nil"/>
          <w:bottom w:val="nil"/>
          <w:right w:val="nil"/>
          <w:between w:val="nil"/>
        </w:pBdr>
        <w:spacing w:line="276" w:lineRule="auto"/>
        <w:ind w:left="0" w:hanging="2"/>
        <w:jc w:val="both"/>
        <w:rPr>
          <w:rFonts w:ascii="Arial" w:eastAsia="Arial" w:hAnsi="Arial" w:cs="Arial"/>
          <w:color w:val="000000"/>
          <w:sz w:val="22"/>
          <w:szCs w:val="22"/>
        </w:rPr>
      </w:pPr>
    </w:p>
    <w:p w14:paraId="0CF30B84"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630D90E8"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Bieda, E., </w:t>
      </w:r>
      <w:r>
        <w:rPr>
          <w:rFonts w:ascii="Arial" w:eastAsia="Arial" w:hAnsi="Arial" w:cs="Arial"/>
          <w:i/>
          <w:color w:val="000000"/>
          <w:sz w:val="22"/>
          <w:szCs w:val="22"/>
        </w:rPr>
        <w:t>Griego filosófico</w:t>
      </w:r>
      <w:r>
        <w:rPr>
          <w:rFonts w:ascii="Arial" w:eastAsia="Arial" w:hAnsi="Arial" w:cs="Arial"/>
          <w:color w:val="000000"/>
          <w:sz w:val="22"/>
          <w:szCs w:val="22"/>
        </w:rPr>
        <w:t>, Buenos Aires, Teseo.</w:t>
      </w:r>
    </w:p>
    <w:p w14:paraId="1A7CF8D6"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Castello, L.A; Bieda, E.; Divenosa, M. y Pinkler, L. (2018), </w:t>
      </w:r>
      <w:r>
        <w:rPr>
          <w:rFonts w:ascii="Arial" w:eastAsia="Arial" w:hAnsi="Arial" w:cs="Arial"/>
          <w:i/>
          <w:sz w:val="22"/>
          <w:szCs w:val="22"/>
        </w:rPr>
        <w:t>Guía para el aprendizaje del griego clásico I</w:t>
      </w:r>
      <w:r>
        <w:rPr>
          <w:rFonts w:ascii="Arial" w:eastAsia="Arial" w:hAnsi="Arial" w:cs="Arial"/>
          <w:sz w:val="22"/>
          <w:szCs w:val="22"/>
        </w:rPr>
        <w:t>,</w:t>
      </w:r>
      <w:r>
        <w:rPr>
          <w:rFonts w:ascii="Arial" w:eastAsia="Arial" w:hAnsi="Arial" w:cs="Arial"/>
          <w:i/>
          <w:sz w:val="22"/>
          <w:szCs w:val="22"/>
        </w:rPr>
        <w:t xml:space="preserve"> </w:t>
      </w:r>
      <w:r>
        <w:rPr>
          <w:rFonts w:ascii="Arial" w:eastAsia="Arial" w:hAnsi="Arial" w:cs="Arial"/>
          <w:sz w:val="22"/>
          <w:szCs w:val="22"/>
        </w:rPr>
        <w:t>Buenos Aires, UNSAM Edita.</w:t>
      </w:r>
    </w:p>
    <w:p w14:paraId="4762FA71"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Pabón, José M. y Fernández Galiano, Manuel, </w:t>
      </w:r>
      <w:r>
        <w:rPr>
          <w:rFonts w:ascii="Arial" w:eastAsia="Arial" w:hAnsi="Arial" w:cs="Arial"/>
          <w:i/>
          <w:sz w:val="22"/>
          <w:szCs w:val="22"/>
        </w:rPr>
        <w:t>Diccionario manual griego-español Vox</w:t>
      </w:r>
      <w:r>
        <w:rPr>
          <w:rFonts w:ascii="Arial" w:eastAsia="Arial" w:hAnsi="Arial" w:cs="Arial"/>
          <w:sz w:val="22"/>
          <w:szCs w:val="22"/>
        </w:rPr>
        <w:t>, Barcelona, Ed. Biblograf 1980 (y varias reimpresiones).</w:t>
      </w:r>
    </w:p>
    <w:p w14:paraId="3B2E8C94" w14:textId="77777777" w:rsidR="009C4F3C" w:rsidRDefault="009C4F3C">
      <w:pPr>
        <w:ind w:left="0" w:hanging="2"/>
        <w:jc w:val="both"/>
        <w:rPr>
          <w:rFonts w:ascii="Arial" w:eastAsia="Arial" w:hAnsi="Arial" w:cs="Arial"/>
          <w:sz w:val="22"/>
          <w:szCs w:val="22"/>
        </w:rPr>
      </w:pPr>
    </w:p>
    <w:p w14:paraId="03D3E735" w14:textId="77777777" w:rsidR="009C4F3C" w:rsidRDefault="00000000">
      <w:pPr>
        <w:ind w:left="0" w:hanging="2"/>
        <w:jc w:val="both"/>
        <w:rPr>
          <w:rFonts w:ascii="Arial" w:eastAsia="Arial" w:hAnsi="Arial" w:cs="Arial"/>
          <w:sz w:val="22"/>
          <w:szCs w:val="22"/>
        </w:rPr>
      </w:pPr>
      <w:r>
        <w:rPr>
          <w:rFonts w:ascii="Arial" w:eastAsia="Arial" w:hAnsi="Arial" w:cs="Arial"/>
          <w:b/>
          <w:sz w:val="22"/>
          <w:szCs w:val="22"/>
        </w:rPr>
        <w:t>Bibliografía de ampliación:</w:t>
      </w:r>
    </w:p>
    <w:p w14:paraId="73597CC5"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Alfageme, Ignacio R., </w:t>
      </w:r>
      <w:r>
        <w:rPr>
          <w:rFonts w:ascii="Arial" w:eastAsia="Arial" w:hAnsi="Arial" w:cs="Arial"/>
          <w:i/>
          <w:sz w:val="22"/>
          <w:szCs w:val="22"/>
        </w:rPr>
        <w:t>Nueva gramática griega</w:t>
      </w:r>
      <w:r>
        <w:rPr>
          <w:rFonts w:ascii="Arial" w:eastAsia="Arial" w:hAnsi="Arial" w:cs="Arial"/>
          <w:sz w:val="22"/>
          <w:szCs w:val="22"/>
        </w:rPr>
        <w:t>, cit.</w:t>
      </w:r>
    </w:p>
    <w:p w14:paraId="4B148B53"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Dover, K. J., </w:t>
      </w:r>
      <w:r>
        <w:rPr>
          <w:rFonts w:ascii="Arial" w:eastAsia="Arial" w:hAnsi="Arial" w:cs="Arial"/>
          <w:i/>
          <w:sz w:val="22"/>
          <w:szCs w:val="22"/>
        </w:rPr>
        <w:t>Greek Word Order</w:t>
      </w:r>
      <w:r>
        <w:rPr>
          <w:rFonts w:ascii="Arial" w:eastAsia="Arial" w:hAnsi="Arial" w:cs="Arial"/>
          <w:sz w:val="22"/>
          <w:szCs w:val="22"/>
        </w:rPr>
        <w:t>, Cambridge, CUP 1960 (varias reimpresiones).</w:t>
      </w:r>
    </w:p>
    <w:p w14:paraId="6E31CF6F"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Pinkler, Leandro y Vigo, Alejandro, </w:t>
      </w:r>
      <w:r>
        <w:rPr>
          <w:rFonts w:ascii="Arial" w:eastAsia="Arial" w:hAnsi="Arial" w:cs="Arial"/>
          <w:i/>
          <w:sz w:val="22"/>
          <w:szCs w:val="22"/>
        </w:rPr>
        <w:t>Introducción al estudio de las partículas</w:t>
      </w:r>
      <w:r>
        <w:rPr>
          <w:rFonts w:ascii="Arial" w:eastAsia="Arial" w:hAnsi="Arial" w:cs="Arial"/>
          <w:sz w:val="22"/>
          <w:szCs w:val="22"/>
        </w:rPr>
        <w:t>, Buenos Aires, Biblos 1981.</w:t>
      </w:r>
    </w:p>
    <w:p w14:paraId="07EFBED4" w14:textId="77777777" w:rsidR="009C4F3C" w:rsidRDefault="009C4F3C">
      <w:pPr>
        <w:ind w:left="0" w:hanging="2"/>
        <w:jc w:val="both"/>
        <w:rPr>
          <w:rFonts w:ascii="Arial" w:eastAsia="Arial" w:hAnsi="Arial" w:cs="Arial"/>
          <w:sz w:val="22"/>
          <w:szCs w:val="22"/>
        </w:rPr>
      </w:pPr>
    </w:p>
    <w:p w14:paraId="137874E7" w14:textId="77777777" w:rsidR="009C4F3C" w:rsidRDefault="00000000">
      <w:pPr>
        <w:ind w:left="0" w:hanging="2"/>
        <w:rPr>
          <w:rFonts w:ascii="Arial" w:eastAsia="Arial" w:hAnsi="Arial" w:cs="Arial"/>
          <w:sz w:val="22"/>
          <w:szCs w:val="22"/>
        </w:rPr>
      </w:pPr>
      <w:r>
        <w:rPr>
          <w:rFonts w:ascii="Arial" w:eastAsia="Arial" w:hAnsi="Arial" w:cs="Arial"/>
          <w:b/>
          <w:sz w:val="22"/>
          <w:szCs w:val="22"/>
        </w:rPr>
        <w:t>Unidad temática VI:</w:t>
      </w:r>
      <w:r>
        <w:rPr>
          <w:rFonts w:ascii="Arial" w:eastAsia="Arial" w:hAnsi="Arial" w:cs="Arial"/>
          <w:sz w:val="22"/>
          <w:szCs w:val="22"/>
        </w:rPr>
        <w:t xml:space="preserve"> La saga de Edipo en la tragedia griega.</w:t>
      </w:r>
    </w:p>
    <w:p w14:paraId="0F298A01" w14:textId="77777777" w:rsidR="009C4F3C" w:rsidRDefault="009C4F3C">
      <w:pPr>
        <w:ind w:left="0" w:hanging="2"/>
        <w:rPr>
          <w:rFonts w:ascii="Arial" w:eastAsia="Arial" w:hAnsi="Arial" w:cs="Arial"/>
          <w:sz w:val="22"/>
          <w:szCs w:val="22"/>
        </w:rPr>
      </w:pPr>
    </w:p>
    <w:p w14:paraId="479FF1CC" w14:textId="77777777" w:rsidR="009C4F3C" w:rsidRDefault="00000000">
      <w:pPr>
        <w:numPr>
          <w:ilvl w:val="0"/>
          <w:numId w:val="8"/>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La cultura del período clásico: literatura y dramaturgia.</w:t>
      </w:r>
    </w:p>
    <w:p w14:paraId="5E0C0A1B" w14:textId="77777777" w:rsidR="009C4F3C" w:rsidRDefault="00000000">
      <w:pPr>
        <w:numPr>
          <w:ilvl w:val="0"/>
          <w:numId w:val="8"/>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La tragedia.</w:t>
      </w:r>
    </w:p>
    <w:p w14:paraId="0EEC9656"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 </w:t>
      </w:r>
    </w:p>
    <w:p w14:paraId="255023A1" w14:textId="77777777" w:rsidR="009C4F3C" w:rsidRDefault="00000000">
      <w:pPr>
        <w:pBdr>
          <w:top w:val="nil"/>
          <w:left w:val="nil"/>
          <w:bottom w:val="nil"/>
          <w:right w:val="nil"/>
          <w:between w:val="nil"/>
        </w:pBdr>
        <w:spacing w:line="276" w:lineRule="auto"/>
        <w:ind w:left="0" w:hanging="2"/>
        <w:jc w:val="both"/>
        <w:rPr>
          <w:rFonts w:ascii="Arial" w:eastAsia="Arial" w:hAnsi="Arial" w:cs="Arial"/>
          <w:color w:val="000000"/>
          <w:sz w:val="22"/>
          <w:szCs w:val="22"/>
        </w:rPr>
      </w:pPr>
      <w:r>
        <w:rPr>
          <w:rFonts w:ascii="Arial" w:eastAsia="Arial" w:hAnsi="Arial" w:cs="Arial"/>
          <w:b/>
          <w:color w:val="000000"/>
          <w:sz w:val="22"/>
          <w:szCs w:val="22"/>
        </w:rPr>
        <w:t>Tiempo aproximado:</w:t>
      </w:r>
      <w:r>
        <w:rPr>
          <w:rFonts w:ascii="Arial" w:eastAsia="Arial" w:hAnsi="Arial" w:cs="Arial"/>
          <w:color w:val="000000"/>
          <w:sz w:val="22"/>
          <w:szCs w:val="22"/>
        </w:rPr>
        <w:t xml:space="preserve"> 2 clases</w:t>
      </w:r>
    </w:p>
    <w:p w14:paraId="0E73AEC8" w14:textId="77777777" w:rsidR="009C4F3C" w:rsidRDefault="009C4F3C">
      <w:pPr>
        <w:pBdr>
          <w:top w:val="nil"/>
          <w:left w:val="nil"/>
          <w:bottom w:val="nil"/>
          <w:right w:val="nil"/>
          <w:between w:val="nil"/>
        </w:pBdr>
        <w:spacing w:line="276" w:lineRule="auto"/>
        <w:ind w:left="0" w:hanging="2"/>
        <w:jc w:val="both"/>
        <w:rPr>
          <w:rFonts w:ascii="Arial" w:eastAsia="Arial" w:hAnsi="Arial" w:cs="Arial"/>
          <w:color w:val="000000"/>
          <w:sz w:val="22"/>
          <w:szCs w:val="22"/>
        </w:rPr>
      </w:pPr>
    </w:p>
    <w:p w14:paraId="0704F997"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b/>
          <w:color w:val="000000"/>
          <w:sz w:val="22"/>
          <w:szCs w:val="22"/>
        </w:rPr>
        <w:t>Bibliografía obligatoria:</w:t>
      </w:r>
    </w:p>
    <w:p w14:paraId="64E7BB8B"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El ciclo tebano. El linaje de los Labdácidas.</w:t>
      </w:r>
    </w:p>
    <w:p w14:paraId="2912AB59"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1) Sófocles, </w:t>
      </w:r>
      <w:r>
        <w:rPr>
          <w:rFonts w:ascii="Arial" w:eastAsia="Arial" w:hAnsi="Arial" w:cs="Arial"/>
          <w:i/>
          <w:sz w:val="22"/>
          <w:szCs w:val="22"/>
        </w:rPr>
        <w:t>Edipo rey</w:t>
      </w:r>
      <w:r>
        <w:rPr>
          <w:rFonts w:ascii="Arial" w:eastAsia="Arial" w:hAnsi="Arial" w:cs="Arial"/>
          <w:sz w:val="22"/>
          <w:szCs w:val="22"/>
        </w:rPr>
        <w:t>, Estudio preliminar, traducción y notas de Esteban Bieda, Buenos Aires, Winograd, 2020 (bilingüe); o bien</w:t>
      </w:r>
      <w:r>
        <w:rPr>
          <w:rFonts w:ascii="Arial" w:eastAsia="Arial" w:hAnsi="Arial" w:cs="Arial"/>
          <w:i/>
          <w:sz w:val="22"/>
          <w:szCs w:val="22"/>
        </w:rPr>
        <w:t xml:space="preserve"> </w:t>
      </w:r>
      <w:r>
        <w:rPr>
          <w:rFonts w:ascii="Arial" w:eastAsia="Arial" w:hAnsi="Arial" w:cs="Arial"/>
          <w:sz w:val="22"/>
          <w:szCs w:val="22"/>
        </w:rPr>
        <w:t xml:space="preserve">Sófocles, </w:t>
      </w:r>
      <w:r>
        <w:rPr>
          <w:rFonts w:ascii="Arial" w:eastAsia="Arial" w:hAnsi="Arial" w:cs="Arial"/>
          <w:i/>
          <w:sz w:val="22"/>
          <w:szCs w:val="22"/>
        </w:rPr>
        <w:t>Edipo rey</w:t>
      </w:r>
      <w:r>
        <w:rPr>
          <w:rFonts w:ascii="Arial" w:eastAsia="Arial" w:hAnsi="Arial" w:cs="Arial"/>
          <w:sz w:val="22"/>
          <w:szCs w:val="22"/>
        </w:rPr>
        <w:t xml:space="preserve"> (Traducción, análisis y notas de L. Pinkler ), Santiago de Chile 1988; o bien, Sófocles, </w:t>
      </w:r>
      <w:r>
        <w:rPr>
          <w:rFonts w:ascii="Arial" w:eastAsia="Arial" w:hAnsi="Arial" w:cs="Arial"/>
          <w:i/>
          <w:sz w:val="22"/>
          <w:szCs w:val="22"/>
        </w:rPr>
        <w:t>Edipo rey</w:t>
      </w:r>
      <w:r>
        <w:rPr>
          <w:rFonts w:ascii="Arial" w:eastAsia="Arial" w:hAnsi="Arial" w:cs="Arial"/>
          <w:sz w:val="22"/>
          <w:szCs w:val="22"/>
        </w:rPr>
        <w:t xml:space="preserve"> (Introducción, traducción y notas de Pablo Ingberg), Buenos Aires, Losada 2003.</w:t>
      </w:r>
    </w:p>
    <w:p w14:paraId="4C4445BB"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2) Sófocles, </w:t>
      </w:r>
      <w:r>
        <w:rPr>
          <w:rFonts w:ascii="Arial" w:eastAsia="Arial" w:hAnsi="Arial" w:cs="Arial"/>
          <w:i/>
          <w:sz w:val="22"/>
          <w:szCs w:val="22"/>
        </w:rPr>
        <w:t>Edipo en Colono</w:t>
      </w:r>
      <w:r>
        <w:rPr>
          <w:rFonts w:ascii="Arial" w:eastAsia="Arial" w:hAnsi="Arial" w:cs="Arial"/>
          <w:sz w:val="22"/>
          <w:szCs w:val="22"/>
        </w:rPr>
        <w:t xml:space="preserve">, en </w:t>
      </w:r>
      <w:r>
        <w:rPr>
          <w:rFonts w:ascii="Arial" w:eastAsia="Arial" w:hAnsi="Arial" w:cs="Arial"/>
          <w:i/>
          <w:sz w:val="22"/>
          <w:szCs w:val="22"/>
        </w:rPr>
        <w:t>Tragedias</w:t>
      </w:r>
      <w:r>
        <w:rPr>
          <w:rFonts w:ascii="Arial" w:eastAsia="Arial" w:hAnsi="Arial" w:cs="Arial"/>
          <w:sz w:val="22"/>
          <w:szCs w:val="22"/>
        </w:rPr>
        <w:t xml:space="preserve">, Madrid, Gredos, (trad. y notas de A. Alamillo); o bien, Sófocles, </w:t>
      </w:r>
      <w:r>
        <w:rPr>
          <w:rFonts w:ascii="Arial" w:eastAsia="Arial" w:hAnsi="Arial" w:cs="Arial"/>
          <w:i/>
          <w:sz w:val="22"/>
          <w:szCs w:val="22"/>
        </w:rPr>
        <w:t>Edipo rey, Edipo en Colono, Antígona</w:t>
      </w:r>
      <w:r>
        <w:rPr>
          <w:rFonts w:ascii="Arial" w:eastAsia="Arial" w:hAnsi="Arial" w:cs="Arial"/>
          <w:sz w:val="22"/>
          <w:szCs w:val="22"/>
        </w:rPr>
        <w:t>, Buenos Aires, Colihue, 2008 (Intro, trad. y notas de J. Schere).</w:t>
      </w:r>
    </w:p>
    <w:p w14:paraId="7233ECF3"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3) Sófocles, </w:t>
      </w:r>
      <w:r>
        <w:rPr>
          <w:rFonts w:ascii="Arial" w:eastAsia="Arial" w:hAnsi="Arial" w:cs="Arial"/>
          <w:i/>
          <w:sz w:val="22"/>
          <w:szCs w:val="22"/>
        </w:rPr>
        <w:t>Antígona</w:t>
      </w:r>
      <w:r>
        <w:rPr>
          <w:rFonts w:ascii="Arial" w:eastAsia="Arial" w:hAnsi="Arial" w:cs="Arial"/>
          <w:sz w:val="22"/>
          <w:szCs w:val="22"/>
        </w:rPr>
        <w:t xml:space="preserve">, Buenos Aires, Biblos (Intro, Trad y Notas de L. Pinkler y A. Vigo); o bien Sófocles, </w:t>
      </w:r>
      <w:r>
        <w:rPr>
          <w:rFonts w:ascii="Arial" w:eastAsia="Arial" w:hAnsi="Arial" w:cs="Arial"/>
          <w:i/>
          <w:sz w:val="22"/>
          <w:szCs w:val="22"/>
        </w:rPr>
        <w:t>Antígona</w:t>
      </w:r>
      <w:r>
        <w:rPr>
          <w:rFonts w:ascii="Arial" w:eastAsia="Arial" w:hAnsi="Arial" w:cs="Arial"/>
          <w:sz w:val="22"/>
          <w:szCs w:val="22"/>
        </w:rPr>
        <w:t xml:space="preserve">, en </w:t>
      </w:r>
      <w:r>
        <w:rPr>
          <w:rFonts w:ascii="Arial" w:eastAsia="Arial" w:hAnsi="Arial" w:cs="Arial"/>
          <w:i/>
          <w:sz w:val="22"/>
          <w:szCs w:val="22"/>
        </w:rPr>
        <w:t>Tragedias</w:t>
      </w:r>
      <w:r>
        <w:rPr>
          <w:rFonts w:ascii="Arial" w:eastAsia="Arial" w:hAnsi="Arial" w:cs="Arial"/>
          <w:sz w:val="22"/>
          <w:szCs w:val="22"/>
        </w:rPr>
        <w:t xml:space="preserve">, Madrid, Gredos (trad. y notas de A. Alamillo); o bien, Sófocles, </w:t>
      </w:r>
      <w:r>
        <w:rPr>
          <w:rFonts w:ascii="Arial" w:eastAsia="Arial" w:hAnsi="Arial" w:cs="Arial"/>
          <w:i/>
          <w:sz w:val="22"/>
          <w:szCs w:val="22"/>
        </w:rPr>
        <w:t>Edipo rey, Edipo en Colono, Antígona</w:t>
      </w:r>
      <w:r>
        <w:rPr>
          <w:rFonts w:ascii="Arial" w:eastAsia="Arial" w:hAnsi="Arial" w:cs="Arial"/>
          <w:sz w:val="22"/>
          <w:szCs w:val="22"/>
        </w:rPr>
        <w:t>, Buenos Aires, Colihue, 2008 (Intro, trad. y notas de J. Schere).</w:t>
      </w:r>
    </w:p>
    <w:p w14:paraId="4D161432" w14:textId="77777777" w:rsidR="009C4F3C" w:rsidRDefault="009C4F3C">
      <w:pPr>
        <w:ind w:left="0" w:hanging="2"/>
        <w:jc w:val="both"/>
        <w:rPr>
          <w:rFonts w:ascii="Arial" w:eastAsia="Arial" w:hAnsi="Arial" w:cs="Arial"/>
          <w:sz w:val="22"/>
          <w:szCs w:val="22"/>
        </w:rPr>
      </w:pPr>
    </w:p>
    <w:p w14:paraId="6311ADFC" w14:textId="77777777" w:rsidR="009C4F3C" w:rsidRDefault="00000000">
      <w:pPr>
        <w:ind w:left="0" w:hanging="2"/>
        <w:jc w:val="both"/>
        <w:rPr>
          <w:rFonts w:ascii="Arial" w:eastAsia="Arial" w:hAnsi="Arial" w:cs="Arial"/>
          <w:sz w:val="22"/>
          <w:szCs w:val="22"/>
        </w:rPr>
      </w:pPr>
      <w:r>
        <w:rPr>
          <w:rFonts w:ascii="Arial" w:eastAsia="Arial" w:hAnsi="Arial" w:cs="Arial"/>
          <w:b/>
          <w:sz w:val="22"/>
          <w:szCs w:val="22"/>
        </w:rPr>
        <w:t>Bibliografía de ampliación:</w:t>
      </w:r>
    </w:p>
    <w:p w14:paraId="384C84FF" w14:textId="77777777" w:rsidR="009C4F3C" w:rsidRDefault="009C4F3C">
      <w:pPr>
        <w:ind w:left="0" w:hanging="2"/>
        <w:jc w:val="both"/>
        <w:rPr>
          <w:rFonts w:ascii="Arial" w:eastAsia="Arial" w:hAnsi="Arial" w:cs="Arial"/>
          <w:sz w:val="22"/>
          <w:szCs w:val="22"/>
        </w:rPr>
      </w:pPr>
    </w:p>
    <w:p w14:paraId="6A970C6A"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Conde, O., “El </w:t>
      </w:r>
      <w:r>
        <w:rPr>
          <w:rFonts w:ascii="Arial" w:eastAsia="Arial" w:hAnsi="Arial" w:cs="Arial"/>
          <w:i/>
          <w:sz w:val="22"/>
          <w:szCs w:val="22"/>
        </w:rPr>
        <w:t>Edipo Rey</w:t>
      </w:r>
      <w:r>
        <w:rPr>
          <w:rFonts w:ascii="Arial" w:eastAsia="Arial" w:hAnsi="Arial" w:cs="Arial"/>
          <w:sz w:val="22"/>
          <w:szCs w:val="22"/>
        </w:rPr>
        <w:t xml:space="preserve"> de Sófocles”, inédito –la cátedra proporcionará una copia-.</w:t>
      </w:r>
    </w:p>
    <w:p w14:paraId="3FC44049"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Bieda, E. (2020), “Estudio preliminar”, en </w:t>
      </w:r>
      <w:r>
        <w:rPr>
          <w:rFonts w:ascii="Arial" w:eastAsia="Arial" w:hAnsi="Arial" w:cs="Arial"/>
          <w:i/>
          <w:sz w:val="22"/>
          <w:szCs w:val="22"/>
        </w:rPr>
        <w:t>Sófocles. Edipo rey</w:t>
      </w:r>
      <w:r>
        <w:rPr>
          <w:rFonts w:ascii="Arial" w:eastAsia="Arial" w:hAnsi="Arial" w:cs="Arial"/>
          <w:sz w:val="22"/>
          <w:szCs w:val="22"/>
        </w:rPr>
        <w:t>, Buenos Aires, Winograd.</w:t>
      </w:r>
      <w:r>
        <w:rPr>
          <w:rFonts w:ascii="Arial" w:eastAsia="Arial" w:hAnsi="Arial" w:cs="Arial"/>
          <w:i/>
          <w:sz w:val="22"/>
          <w:szCs w:val="22"/>
        </w:rPr>
        <w:t xml:space="preserve"> Edipo rey en perspectiva</w:t>
      </w:r>
      <w:r>
        <w:rPr>
          <w:rFonts w:ascii="Arial" w:eastAsia="Arial" w:hAnsi="Arial" w:cs="Arial"/>
          <w:sz w:val="22"/>
          <w:szCs w:val="22"/>
        </w:rPr>
        <w:t>, Buenos Aires, OPFyL, 2016.</w:t>
      </w:r>
    </w:p>
    <w:p w14:paraId="66E2FB12"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Guthrie, W. K. C., </w:t>
      </w:r>
      <w:r>
        <w:rPr>
          <w:rFonts w:ascii="Arial" w:eastAsia="Arial" w:hAnsi="Arial" w:cs="Arial"/>
          <w:i/>
          <w:sz w:val="22"/>
          <w:szCs w:val="22"/>
        </w:rPr>
        <w:t>Historia de la Filosofía Griega</w:t>
      </w:r>
      <w:r>
        <w:rPr>
          <w:rFonts w:ascii="Arial" w:eastAsia="Arial" w:hAnsi="Arial" w:cs="Arial"/>
          <w:sz w:val="22"/>
          <w:szCs w:val="22"/>
        </w:rPr>
        <w:t xml:space="preserve"> vol. III “El iluminismo ateniense”, Madrid, Gredos 1986.</w:t>
      </w:r>
    </w:p>
    <w:p w14:paraId="2CC6D77A"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Jaeger, W., </w:t>
      </w:r>
      <w:r>
        <w:rPr>
          <w:rFonts w:ascii="Arial" w:eastAsia="Arial" w:hAnsi="Arial" w:cs="Arial"/>
          <w:i/>
          <w:sz w:val="22"/>
          <w:szCs w:val="22"/>
        </w:rPr>
        <w:t>Paideia</w:t>
      </w:r>
      <w:r>
        <w:rPr>
          <w:rFonts w:ascii="Arial" w:eastAsia="Arial" w:hAnsi="Arial" w:cs="Arial"/>
          <w:sz w:val="22"/>
          <w:szCs w:val="22"/>
        </w:rPr>
        <w:t>, Buenos Aires, Fondo de Cultura Económica, 1993.</w:t>
      </w:r>
    </w:p>
    <w:p w14:paraId="63453969"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Juliá, Victoria (ed.), </w:t>
      </w:r>
      <w:r>
        <w:rPr>
          <w:rFonts w:ascii="Arial" w:eastAsia="Arial" w:hAnsi="Arial" w:cs="Arial"/>
          <w:i/>
          <w:sz w:val="22"/>
          <w:szCs w:val="22"/>
        </w:rPr>
        <w:t>La tragedia griega</w:t>
      </w:r>
      <w:r>
        <w:rPr>
          <w:rFonts w:ascii="Arial" w:eastAsia="Arial" w:hAnsi="Arial" w:cs="Arial"/>
          <w:sz w:val="22"/>
          <w:szCs w:val="22"/>
        </w:rPr>
        <w:t>, Buenos Aires, La isla de la Luna, 2006.</w:t>
      </w:r>
    </w:p>
    <w:p w14:paraId="71B86608"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Lacan, J., “La esencia de la tragedia. Comentario de </w:t>
      </w:r>
      <w:r>
        <w:rPr>
          <w:rFonts w:ascii="Arial" w:eastAsia="Arial" w:hAnsi="Arial" w:cs="Arial"/>
          <w:i/>
          <w:sz w:val="22"/>
          <w:szCs w:val="22"/>
        </w:rPr>
        <w:t>Antígona</w:t>
      </w:r>
      <w:r>
        <w:rPr>
          <w:rFonts w:ascii="Arial" w:eastAsia="Arial" w:hAnsi="Arial" w:cs="Arial"/>
          <w:sz w:val="22"/>
          <w:szCs w:val="22"/>
        </w:rPr>
        <w:t xml:space="preserve"> de Sófocles”, en </w:t>
      </w:r>
      <w:r>
        <w:rPr>
          <w:rFonts w:ascii="Arial" w:eastAsia="Arial" w:hAnsi="Arial" w:cs="Arial"/>
          <w:i/>
          <w:sz w:val="22"/>
          <w:szCs w:val="22"/>
        </w:rPr>
        <w:t>El Seminario VII</w:t>
      </w:r>
      <w:r>
        <w:rPr>
          <w:rFonts w:ascii="Arial" w:eastAsia="Arial" w:hAnsi="Arial" w:cs="Arial"/>
          <w:sz w:val="22"/>
          <w:szCs w:val="22"/>
        </w:rPr>
        <w:t>, Buenos Aires, Paidón, 1988.</w:t>
      </w:r>
    </w:p>
    <w:p w14:paraId="4A2F2888"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Murray, G., </w:t>
      </w:r>
      <w:r>
        <w:rPr>
          <w:rFonts w:ascii="Arial" w:eastAsia="Arial" w:hAnsi="Arial" w:cs="Arial"/>
          <w:i/>
          <w:sz w:val="22"/>
          <w:szCs w:val="22"/>
        </w:rPr>
        <w:t>Eurípides y su época</w:t>
      </w:r>
      <w:r>
        <w:rPr>
          <w:rFonts w:ascii="Arial" w:eastAsia="Arial" w:hAnsi="Arial" w:cs="Arial"/>
          <w:sz w:val="22"/>
          <w:szCs w:val="22"/>
        </w:rPr>
        <w:t>, Buenos Aires, FCE, 1949.</w:t>
      </w:r>
    </w:p>
    <w:p w14:paraId="0E32CB57" w14:textId="77777777" w:rsidR="009C4F3C" w:rsidRDefault="00000000">
      <w:pPr>
        <w:ind w:left="0" w:hanging="2"/>
        <w:rPr>
          <w:rFonts w:ascii="Arial" w:eastAsia="Arial" w:hAnsi="Arial" w:cs="Arial"/>
          <w:sz w:val="22"/>
          <w:szCs w:val="22"/>
        </w:rPr>
      </w:pPr>
      <w:r>
        <w:rPr>
          <w:rFonts w:ascii="Arial" w:eastAsia="Arial" w:hAnsi="Arial" w:cs="Arial"/>
          <w:sz w:val="22"/>
          <w:szCs w:val="22"/>
        </w:rPr>
        <w:lastRenderedPageBreak/>
        <w:t xml:space="preserve">Rodríguez Cidre, E., “Las cóleras en la </w:t>
      </w:r>
      <w:r>
        <w:rPr>
          <w:rFonts w:ascii="Arial" w:eastAsia="Arial" w:hAnsi="Arial" w:cs="Arial"/>
          <w:i/>
          <w:sz w:val="22"/>
          <w:szCs w:val="22"/>
        </w:rPr>
        <w:t>Medea</w:t>
      </w:r>
      <w:r>
        <w:rPr>
          <w:rFonts w:ascii="Arial" w:eastAsia="Arial" w:hAnsi="Arial" w:cs="Arial"/>
          <w:sz w:val="22"/>
          <w:szCs w:val="22"/>
        </w:rPr>
        <w:t xml:space="preserve"> de Eurípides”, en </w:t>
      </w:r>
      <w:r>
        <w:rPr>
          <w:rFonts w:ascii="Arial" w:eastAsia="Arial" w:hAnsi="Arial" w:cs="Arial"/>
          <w:i/>
          <w:sz w:val="22"/>
          <w:szCs w:val="22"/>
        </w:rPr>
        <w:t>Nova Tellus</w:t>
      </w:r>
      <w:r>
        <w:rPr>
          <w:rFonts w:ascii="Arial" w:eastAsia="Arial" w:hAnsi="Arial" w:cs="Arial"/>
          <w:sz w:val="22"/>
          <w:szCs w:val="22"/>
        </w:rPr>
        <w:t xml:space="preserve"> v.16 n°2, 1998, México D.F., Instituto de investigaciones filológicas (UNAM).</w:t>
      </w:r>
    </w:p>
    <w:p w14:paraId="4DAF8B97" w14:textId="77777777" w:rsidR="009C4F3C" w:rsidRDefault="00000000">
      <w:pPr>
        <w:ind w:left="0" w:hanging="2"/>
        <w:rPr>
          <w:rFonts w:ascii="Arial" w:eastAsia="Arial" w:hAnsi="Arial" w:cs="Arial"/>
          <w:sz w:val="22"/>
          <w:szCs w:val="22"/>
        </w:rPr>
      </w:pPr>
      <w:r>
        <w:rPr>
          <w:rFonts w:ascii="Arial" w:eastAsia="Arial" w:hAnsi="Arial" w:cs="Arial"/>
          <w:sz w:val="22"/>
          <w:szCs w:val="22"/>
        </w:rPr>
        <w:t xml:space="preserve">Steiner, G., </w:t>
      </w:r>
      <w:r>
        <w:rPr>
          <w:rFonts w:ascii="Arial" w:eastAsia="Arial" w:hAnsi="Arial" w:cs="Arial"/>
          <w:i/>
          <w:sz w:val="22"/>
          <w:szCs w:val="22"/>
        </w:rPr>
        <w:t>Antígonas</w:t>
      </w:r>
      <w:r>
        <w:rPr>
          <w:rFonts w:ascii="Arial" w:eastAsia="Arial" w:hAnsi="Arial" w:cs="Arial"/>
          <w:sz w:val="22"/>
          <w:szCs w:val="22"/>
        </w:rPr>
        <w:t>, Gedisa, Bacerlona, 1986.</w:t>
      </w:r>
    </w:p>
    <w:p w14:paraId="628B0887"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 xml:space="preserve">Vernant, J.P. y Vidal-Naquet, P., </w:t>
      </w:r>
      <w:r>
        <w:rPr>
          <w:rFonts w:ascii="Arial" w:eastAsia="Arial" w:hAnsi="Arial" w:cs="Arial"/>
          <w:i/>
          <w:sz w:val="22"/>
          <w:szCs w:val="22"/>
        </w:rPr>
        <w:t>Mito y tragedia en la Grecia antigua</w:t>
      </w:r>
      <w:r>
        <w:rPr>
          <w:rFonts w:ascii="Arial" w:eastAsia="Arial" w:hAnsi="Arial" w:cs="Arial"/>
          <w:sz w:val="22"/>
          <w:szCs w:val="22"/>
        </w:rPr>
        <w:t>, Madrid, Taurus, 1987.</w:t>
      </w:r>
    </w:p>
    <w:p w14:paraId="0AD319BC" w14:textId="77777777" w:rsidR="009C4F3C" w:rsidRDefault="009C4F3C">
      <w:pPr>
        <w:ind w:left="0" w:hanging="2"/>
        <w:jc w:val="both"/>
        <w:rPr>
          <w:rFonts w:ascii="Arial" w:eastAsia="Arial" w:hAnsi="Arial" w:cs="Arial"/>
          <w:sz w:val="22"/>
          <w:szCs w:val="22"/>
        </w:rPr>
      </w:pPr>
    </w:p>
    <w:p w14:paraId="5F8EE9FB" w14:textId="77777777" w:rsidR="009C4F3C" w:rsidRDefault="00000000">
      <w:pPr>
        <w:pBdr>
          <w:top w:val="nil"/>
          <w:left w:val="nil"/>
          <w:bottom w:val="nil"/>
          <w:right w:val="nil"/>
          <w:between w:val="nil"/>
        </w:pBdr>
        <w:tabs>
          <w:tab w:val="left" w:pos="2850"/>
        </w:tabs>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4. Modalidad de trabajo</w:t>
      </w:r>
      <w:r>
        <w:rPr>
          <w:rFonts w:ascii="Arial" w:eastAsia="Arial" w:hAnsi="Arial" w:cs="Arial"/>
          <w:b/>
          <w:color w:val="000000"/>
          <w:sz w:val="22"/>
          <w:szCs w:val="22"/>
        </w:rPr>
        <w:tab/>
      </w:r>
    </w:p>
    <w:p w14:paraId="08B3343A" w14:textId="77777777" w:rsidR="009C4F3C" w:rsidRDefault="00000000">
      <w:pPr>
        <w:pBdr>
          <w:top w:val="nil"/>
          <w:left w:val="nil"/>
          <w:bottom w:val="nil"/>
          <w:right w:val="nil"/>
          <w:between w:val="nil"/>
        </w:pBdr>
        <w:spacing w:after="120"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El curso tendrá un desarrollo predominantemente teórico-práctico con permanente participación de lxs estudiantes. Habrá un avance complementario en los conocimientos de morfología, léxico y sintaxis que el/la estudiante irá adquiriendo sobre la base del tratamiento de textos breves. Asimismo, desde el inicio del curso se expondrán adelantos de los contenidos de la unidad n°6, de modo que, al llegar a su tratamiento, se encuentren lxs estudiantes ya familiarizados con algunas de las principales producciones escritas de la cultura griega clásica.</w:t>
      </w:r>
    </w:p>
    <w:p w14:paraId="5DE75A14" w14:textId="77777777" w:rsidR="009C4F3C" w:rsidRDefault="00000000">
      <w:pPr>
        <w:pBdr>
          <w:top w:val="nil"/>
          <w:left w:val="nil"/>
          <w:bottom w:val="nil"/>
          <w:right w:val="nil"/>
          <w:between w:val="nil"/>
        </w:pBdr>
        <w:spacing w:after="120" w:line="240" w:lineRule="auto"/>
        <w:ind w:left="0" w:hanging="2"/>
        <w:rPr>
          <w:rFonts w:ascii="Arial" w:eastAsia="Arial" w:hAnsi="Arial" w:cs="Arial"/>
          <w:color w:val="000000"/>
          <w:sz w:val="22"/>
          <w:szCs w:val="22"/>
        </w:rPr>
      </w:pPr>
      <w:r>
        <w:rPr>
          <w:rFonts w:ascii="Arial" w:eastAsia="Arial" w:hAnsi="Arial" w:cs="Arial"/>
          <w:b/>
          <w:color w:val="000000"/>
          <w:sz w:val="22"/>
          <w:szCs w:val="22"/>
        </w:rPr>
        <w:t>5. Pautas generales de acreditación y evaluación</w:t>
      </w:r>
    </w:p>
    <w:p w14:paraId="0F779646" w14:textId="77777777" w:rsidR="009C4F3C" w:rsidRDefault="009C4F3C">
      <w:pPr>
        <w:pBdr>
          <w:top w:val="nil"/>
          <w:left w:val="nil"/>
          <w:bottom w:val="nil"/>
          <w:right w:val="nil"/>
          <w:between w:val="nil"/>
        </w:pBdr>
        <w:spacing w:line="240" w:lineRule="auto"/>
        <w:ind w:left="0" w:right="141" w:hanging="2"/>
        <w:jc w:val="both"/>
        <w:rPr>
          <w:rFonts w:ascii="Arial" w:eastAsia="Arial" w:hAnsi="Arial" w:cs="Arial"/>
          <w:color w:val="000000"/>
          <w:sz w:val="22"/>
          <w:szCs w:val="22"/>
        </w:rPr>
      </w:pPr>
    </w:p>
    <w:p w14:paraId="79CCA935" w14:textId="77777777" w:rsidR="009C4F3C" w:rsidRDefault="00000000">
      <w:pPr>
        <w:pBdr>
          <w:top w:val="nil"/>
          <w:left w:val="nil"/>
          <w:bottom w:val="nil"/>
          <w:right w:val="nil"/>
          <w:between w:val="nil"/>
        </w:pBdr>
        <w:spacing w:line="240" w:lineRule="auto"/>
        <w:ind w:left="0" w:right="141" w:hanging="2"/>
        <w:jc w:val="both"/>
        <w:rPr>
          <w:rFonts w:ascii="Arial" w:eastAsia="Arial" w:hAnsi="Arial" w:cs="Arial"/>
          <w:color w:val="000000"/>
          <w:sz w:val="22"/>
          <w:szCs w:val="22"/>
        </w:rPr>
      </w:pPr>
      <w:r>
        <w:rPr>
          <w:rFonts w:ascii="Arial" w:eastAsia="Arial" w:hAnsi="Arial" w:cs="Arial"/>
          <w:color w:val="000000"/>
          <w:sz w:val="22"/>
          <w:szCs w:val="22"/>
        </w:rPr>
        <w:t>Para la aprobación de la asignatura cada estudiante requerirá:</w:t>
      </w:r>
    </w:p>
    <w:p w14:paraId="3B8455C8"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Asistencia mínima (75%)</w:t>
      </w:r>
    </w:p>
    <w:p w14:paraId="5EDBB97D"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Aprobar dos exámenes parciales con un mínimo de 4 (cuatro) puntos.</w:t>
      </w:r>
    </w:p>
    <w:p w14:paraId="2E67D677" w14:textId="77777777" w:rsidR="009C4F3C"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Final oral obligatorio aprobado con nota mínima: 4 (cuatro).</w:t>
      </w:r>
    </w:p>
    <w:p w14:paraId="609B55D7" w14:textId="77777777" w:rsidR="009C4F3C" w:rsidRDefault="009C4F3C">
      <w:pPr>
        <w:ind w:left="0" w:hanging="2"/>
        <w:rPr>
          <w:rFonts w:ascii="Arial" w:eastAsia="Arial" w:hAnsi="Arial" w:cs="Arial"/>
          <w:sz w:val="22"/>
          <w:szCs w:val="22"/>
        </w:rPr>
      </w:pPr>
    </w:p>
    <w:p w14:paraId="4239054D" w14:textId="77777777" w:rsidR="009C4F3C" w:rsidRDefault="00000000">
      <w:pPr>
        <w:ind w:left="0" w:hanging="2"/>
        <w:rPr>
          <w:rFonts w:ascii="Arial" w:eastAsia="Arial" w:hAnsi="Arial" w:cs="Arial"/>
          <w:sz w:val="22"/>
          <w:szCs w:val="22"/>
        </w:rPr>
      </w:pPr>
      <w:r>
        <w:rPr>
          <w:rFonts w:ascii="Arial" w:eastAsia="Arial" w:hAnsi="Arial" w:cs="Arial"/>
          <w:b/>
          <w:sz w:val="22"/>
          <w:szCs w:val="22"/>
        </w:rPr>
        <w:t>5.1 Criterios de evaluación:</w:t>
      </w:r>
    </w:p>
    <w:p w14:paraId="208D3FE7" w14:textId="77777777" w:rsidR="009C4F3C" w:rsidRDefault="009C4F3C">
      <w:pPr>
        <w:ind w:left="0" w:hanging="2"/>
        <w:rPr>
          <w:rFonts w:ascii="Arial" w:eastAsia="Arial" w:hAnsi="Arial" w:cs="Arial"/>
          <w:sz w:val="22"/>
          <w:szCs w:val="22"/>
        </w:rPr>
      </w:pPr>
    </w:p>
    <w:p w14:paraId="65D94E18"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u w:val="single"/>
        </w:rPr>
        <w:t>Exámenes parciales</w:t>
      </w:r>
      <w:r>
        <w:rPr>
          <w:rFonts w:ascii="Arial" w:eastAsia="Arial" w:hAnsi="Arial" w:cs="Arial"/>
          <w:sz w:val="22"/>
          <w:szCs w:val="22"/>
        </w:rPr>
        <w:t>: escritos, consistirán en el análisis y traducción de textos griegos  sencillos, no tratados en clase, aunque del mismo tipo.</w:t>
      </w:r>
    </w:p>
    <w:p w14:paraId="5C95CC01" w14:textId="77777777" w:rsidR="009C4F3C" w:rsidRDefault="009C4F3C">
      <w:pPr>
        <w:ind w:left="0" w:hanging="2"/>
        <w:jc w:val="both"/>
        <w:rPr>
          <w:rFonts w:ascii="Arial" w:eastAsia="Arial" w:hAnsi="Arial" w:cs="Arial"/>
          <w:sz w:val="22"/>
          <w:szCs w:val="22"/>
        </w:rPr>
      </w:pPr>
    </w:p>
    <w:p w14:paraId="79C021AB"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u w:val="single"/>
        </w:rPr>
        <w:t>Examen final</w:t>
      </w:r>
      <w:r>
        <w:rPr>
          <w:rFonts w:ascii="Arial" w:eastAsia="Arial" w:hAnsi="Arial" w:cs="Arial"/>
          <w:sz w:val="22"/>
          <w:szCs w:val="22"/>
        </w:rPr>
        <w:t>: en caso de haber obtenido un promedio de 8 (ocho) puntos o más en los dos exámenes parciales, con un mínimo de 8 (ocho) puntos en el segundo de ellos, lxs estudiantes no tendrán que acreditar los conocimientos de léxico, morfología y sintaxis en el examen final. En caso de obtener un promedio menor, o bien menos de 8 (ocho) puntos en el segundo parcial, lxs estudiantes deberán acreditar los conocimientos de léxico, morfología y sintaxis necesarios para abordar un texto griego sencillo como los evaluados en el segundo parcial.</w:t>
      </w:r>
    </w:p>
    <w:p w14:paraId="5AD89F1F" w14:textId="77777777" w:rsidR="009C4F3C" w:rsidRDefault="00000000">
      <w:pPr>
        <w:ind w:left="0" w:hanging="2"/>
        <w:jc w:val="both"/>
        <w:rPr>
          <w:rFonts w:ascii="Arial" w:eastAsia="Arial" w:hAnsi="Arial" w:cs="Arial"/>
          <w:sz w:val="22"/>
          <w:szCs w:val="22"/>
        </w:rPr>
      </w:pPr>
      <w:r>
        <w:rPr>
          <w:rFonts w:ascii="Arial" w:eastAsia="Arial" w:hAnsi="Arial" w:cs="Arial"/>
          <w:sz w:val="22"/>
          <w:szCs w:val="22"/>
        </w:rPr>
        <w:t>Todxs lxs estudiantes deberán hacer una exposición oral sobre una tragedia o varias de las tragedias indicadas en la bibliografía obligatoria. Quienes deban acreditar conocimientos de lengua, lo harán luego de haber aprobado el análisis y traducción de un texto; quienes no, expondrán directamente el tema elegido.</w:t>
      </w:r>
    </w:p>
    <w:p w14:paraId="435D47CC" w14:textId="77777777" w:rsidR="009C4F3C" w:rsidRDefault="009C4F3C">
      <w:pPr>
        <w:ind w:left="0" w:hanging="2"/>
        <w:jc w:val="both"/>
        <w:rPr>
          <w:rFonts w:ascii="Arial" w:eastAsia="Arial" w:hAnsi="Arial" w:cs="Arial"/>
          <w:sz w:val="22"/>
          <w:szCs w:val="22"/>
        </w:rPr>
      </w:pPr>
    </w:p>
    <w:p w14:paraId="6C982749" w14:textId="59BC172B" w:rsidR="009C4F3C" w:rsidRDefault="00000000">
      <w:pPr>
        <w:ind w:left="0" w:hanging="2"/>
        <w:jc w:val="both"/>
        <w:rPr>
          <w:rFonts w:ascii="Arial" w:eastAsia="Arial" w:hAnsi="Arial" w:cs="Arial"/>
          <w:sz w:val="22"/>
          <w:szCs w:val="22"/>
        </w:rPr>
      </w:pPr>
      <w:r>
        <w:rPr>
          <w:rFonts w:ascii="Arial" w:eastAsia="Arial" w:hAnsi="Arial" w:cs="Arial"/>
          <w:sz w:val="22"/>
          <w:szCs w:val="22"/>
          <w:u w:val="single"/>
        </w:rPr>
        <w:t>Aclaración</w:t>
      </w:r>
      <w:r>
        <w:rPr>
          <w:rFonts w:ascii="Arial" w:eastAsia="Arial" w:hAnsi="Arial" w:cs="Arial"/>
          <w:sz w:val="22"/>
          <w:szCs w:val="22"/>
        </w:rPr>
        <w:t>: la nota del examen final, que es la nota definitiva de la materia que va al</w:t>
      </w:r>
      <w:r w:rsidR="000373D0">
        <w:rPr>
          <w:rFonts w:ascii="Arial" w:eastAsia="Arial" w:hAnsi="Arial" w:cs="Arial"/>
          <w:sz w:val="22"/>
          <w:szCs w:val="22"/>
        </w:rPr>
        <w:t xml:space="preserve"> analítico de materias</w:t>
      </w:r>
      <w:r>
        <w:rPr>
          <w:rFonts w:ascii="Arial" w:eastAsia="Arial" w:hAnsi="Arial" w:cs="Arial"/>
          <w:sz w:val="22"/>
          <w:szCs w:val="22"/>
        </w:rPr>
        <w:t xml:space="preserve">, </w:t>
      </w:r>
      <w:r w:rsidRPr="000373D0">
        <w:rPr>
          <w:rFonts w:ascii="Arial" w:eastAsia="Arial" w:hAnsi="Arial" w:cs="Arial"/>
          <w:b/>
          <w:bCs/>
          <w:sz w:val="22"/>
          <w:szCs w:val="22"/>
        </w:rPr>
        <w:t>surge del promedio entre la nota de cursada (promedio de los dos parciales) y la nota del final oral</w:t>
      </w:r>
      <w:r>
        <w:rPr>
          <w:rFonts w:ascii="Arial" w:eastAsia="Arial" w:hAnsi="Arial" w:cs="Arial"/>
          <w:sz w:val="22"/>
          <w:szCs w:val="22"/>
        </w:rPr>
        <w:t>.</w:t>
      </w:r>
    </w:p>
    <w:p w14:paraId="242814FB" w14:textId="77777777" w:rsidR="009C4F3C" w:rsidRDefault="009C4F3C">
      <w:pPr>
        <w:ind w:left="0" w:hanging="2"/>
        <w:rPr>
          <w:rFonts w:ascii="Calibri" w:eastAsia="Calibri" w:hAnsi="Calibri" w:cs="Calibri"/>
          <w:color w:val="000000"/>
          <w:sz w:val="24"/>
          <w:szCs w:val="24"/>
        </w:rPr>
      </w:pPr>
    </w:p>
    <w:p w14:paraId="30B9A598" w14:textId="77777777" w:rsidR="009C4F3C" w:rsidRDefault="00000000">
      <w:pPr>
        <w:ind w:left="0" w:hanging="2"/>
        <w:rPr>
          <w:rFonts w:ascii="Arial" w:eastAsia="Arial" w:hAnsi="Arial" w:cs="Arial"/>
          <w:sz w:val="22"/>
          <w:szCs w:val="22"/>
        </w:rPr>
      </w:pPr>
      <w:r>
        <w:rPr>
          <w:rFonts w:ascii="Arial" w:eastAsia="Arial" w:hAnsi="Arial" w:cs="Arial"/>
          <w:b/>
          <w:sz w:val="22"/>
          <w:szCs w:val="22"/>
        </w:rPr>
        <w:t xml:space="preserve"> </w:t>
      </w:r>
    </w:p>
    <w:p w14:paraId="5D128BD6" w14:textId="77777777" w:rsidR="009C4F3C" w:rsidRDefault="00000000">
      <w:pPr>
        <w:ind w:left="0" w:hanging="2"/>
        <w:rPr>
          <w:rFonts w:ascii="Arial" w:eastAsia="Arial" w:hAnsi="Arial" w:cs="Arial"/>
          <w:sz w:val="22"/>
          <w:szCs w:val="22"/>
        </w:rPr>
      </w:pPr>
      <w:r>
        <w:rPr>
          <w:rFonts w:ascii="Arial" w:eastAsia="Arial" w:hAnsi="Arial" w:cs="Arial"/>
          <w:sz w:val="22"/>
          <w:szCs w:val="22"/>
        </w:rPr>
        <w:t>Dr. Esteban Bieda</w:t>
      </w:r>
    </w:p>
    <w:p w14:paraId="2B8B85DB" w14:textId="14302140" w:rsidR="009C4F3C" w:rsidRDefault="00000000">
      <w:pPr>
        <w:ind w:left="0" w:hanging="2"/>
      </w:pPr>
      <w:r>
        <w:rPr>
          <w:rFonts w:ascii="Arial" w:eastAsia="Arial" w:hAnsi="Arial" w:cs="Arial"/>
          <w:sz w:val="22"/>
          <w:szCs w:val="22"/>
        </w:rPr>
        <w:t>Febrero 202</w:t>
      </w:r>
      <w:r w:rsidR="00230DBF">
        <w:rPr>
          <w:rFonts w:ascii="Arial" w:eastAsia="Arial" w:hAnsi="Arial" w:cs="Arial"/>
          <w:sz w:val="22"/>
          <w:szCs w:val="22"/>
        </w:rPr>
        <w:t>5</w:t>
      </w:r>
    </w:p>
    <w:sectPr w:rsidR="009C4F3C">
      <w:footerReference w:type="default" r:id="rId9"/>
      <w:pgSz w:w="12242" w:h="15842"/>
      <w:pgMar w:top="141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B82EF" w14:textId="77777777" w:rsidR="00C527B2" w:rsidRDefault="00C527B2">
      <w:pPr>
        <w:spacing w:line="240" w:lineRule="auto"/>
        <w:ind w:left="0" w:hanging="2"/>
      </w:pPr>
      <w:r>
        <w:separator/>
      </w:r>
    </w:p>
  </w:endnote>
  <w:endnote w:type="continuationSeparator" w:id="0">
    <w:p w14:paraId="562D1338" w14:textId="77777777" w:rsidR="00C527B2" w:rsidRDefault="00C527B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995E" w14:textId="77777777" w:rsidR="009C4F3C"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AA7F4C">
      <w:rPr>
        <w:noProof/>
        <w:color w:val="000000"/>
      </w:rPr>
      <w:t>1</w:t>
    </w:r>
    <w:r>
      <w:rPr>
        <w:color w:val="000000"/>
      </w:rPr>
      <w:fldChar w:fldCharType="end"/>
    </w:r>
  </w:p>
  <w:p w14:paraId="2D59AF8C" w14:textId="77777777" w:rsidR="009C4F3C" w:rsidRDefault="009C4F3C">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76737" w14:textId="77777777" w:rsidR="00C527B2" w:rsidRDefault="00C527B2">
      <w:pPr>
        <w:spacing w:line="240" w:lineRule="auto"/>
        <w:ind w:left="0" w:hanging="2"/>
      </w:pPr>
      <w:r>
        <w:separator/>
      </w:r>
    </w:p>
  </w:footnote>
  <w:footnote w:type="continuationSeparator" w:id="0">
    <w:p w14:paraId="6A3F5118" w14:textId="77777777" w:rsidR="00C527B2" w:rsidRDefault="00C527B2">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059D1"/>
    <w:multiLevelType w:val="multilevel"/>
    <w:tmpl w:val="FC96BD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A483A13"/>
    <w:multiLevelType w:val="multilevel"/>
    <w:tmpl w:val="4B905F9A"/>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6C90EAE"/>
    <w:multiLevelType w:val="multilevel"/>
    <w:tmpl w:val="AA82E1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27E7418"/>
    <w:multiLevelType w:val="multilevel"/>
    <w:tmpl w:val="2DC0724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57466480"/>
    <w:multiLevelType w:val="multilevel"/>
    <w:tmpl w:val="8AD0DE2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D3D28ED"/>
    <w:multiLevelType w:val="multilevel"/>
    <w:tmpl w:val="A2E014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5E455209"/>
    <w:multiLevelType w:val="multilevel"/>
    <w:tmpl w:val="EDC676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B904FAA"/>
    <w:multiLevelType w:val="multilevel"/>
    <w:tmpl w:val="FF74CBB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949050859">
    <w:abstractNumId w:val="7"/>
  </w:num>
  <w:num w:numId="2" w16cid:durableId="1746105232">
    <w:abstractNumId w:val="6"/>
  </w:num>
  <w:num w:numId="3" w16cid:durableId="1253780987">
    <w:abstractNumId w:val="1"/>
  </w:num>
  <w:num w:numId="4" w16cid:durableId="1911768692">
    <w:abstractNumId w:val="2"/>
  </w:num>
  <w:num w:numId="5" w16cid:durableId="803350676">
    <w:abstractNumId w:val="0"/>
  </w:num>
  <w:num w:numId="6" w16cid:durableId="716587822">
    <w:abstractNumId w:val="3"/>
  </w:num>
  <w:num w:numId="7" w16cid:durableId="1010377464">
    <w:abstractNumId w:val="4"/>
  </w:num>
  <w:num w:numId="8" w16cid:durableId="46147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3C"/>
    <w:rsid w:val="000373D0"/>
    <w:rsid w:val="00230DBF"/>
    <w:rsid w:val="006D2E25"/>
    <w:rsid w:val="007B29A6"/>
    <w:rsid w:val="009C4F3C"/>
    <w:rsid w:val="00AA7F4C"/>
    <w:rsid w:val="00C527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935D60B"/>
  <w15:docId w15:val="{B617ABE6-ED42-1944-9DC6-6CC4CBF6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uiPriority w:val="9"/>
    <w:qFormat/>
    <w:pPr>
      <w:keepNext/>
      <w:pBdr>
        <w:bottom w:val="single" w:sz="4" w:space="1" w:color="auto"/>
      </w:pBdr>
      <w:jc w:val="both"/>
    </w:pPr>
    <w:rPr>
      <w:rFonts w:ascii="Arial" w:hAnsi="Arial"/>
      <w:sz w:val="28"/>
    </w:rPr>
  </w:style>
  <w:style w:type="paragraph" w:styleId="Ttulo2">
    <w:name w:val="heading 2"/>
    <w:basedOn w:val="Normal"/>
    <w:next w:val="Normal"/>
    <w:uiPriority w:val="9"/>
    <w:unhideWhenUsed/>
    <w:qFormat/>
    <w:pPr>
      <w:keepNext/>
      <w:jc w:val="center"/>
      <w:outlineLvl w:val="1"/>
    </w:pPr>
    <w:rPr>
      <w:rFonts w:ascii="Arial" w:hAnsi="Arial"/>
      <w:b/>
      <w:sz w:val="28"/>
      <w:lang w:val="es-AR"/>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1Char">
    <w:name w:val="Heading 1 Char"/>
    <w:rPr>
      <w:rFonts w:ascii="Arial" w:eastAsia="Times New Roman" w:hAnsi="Arial" w:cs="Times New Roman"/>
      <w:w w:val="100"/>
      <w:position w:val="-1"/>
      <w:sz w:val="28"/>
      <w:szCs w:val="20"/>
      <w:effect w:val="none"/>
      <w:vertAlign w:val="baseline"/>
      <w:cs w:val="0"/>
      <w:em w:val="none"/>
      <w:lang w:val="es-ES" w:eastAsia="es-ES"/>
    </w:rPr>
  </w:style>
  <w:style w:type="character" w:customStyle="1" w:styleId="Heading2Char">
    <w:name w:val="Heading 2 Char"/>
    <w:rPr>
      <w:rFonts w:ascii="Arial" w:eastAsia="Times New Roman" w:hAnsi="Arial" w:cs="Times New Roman"/>
      <w:b/>
      <w:w w:val="100"/>
      <w:position w:val="-1"/>
      <w:sz w:val="28"/>
      <w:szCs w:val="20"/>
      <w:effect w:val="none"/>
      <w:vertAlign w:val="baseline"/>
      <w:cs w:val="0"/>
      <w:em w:val="none"/>
      <w:lang w:eastAsia="es-ES"/>
    </w:rPr>
  </w:style>
  <w:style w:type="paragraph" w:styleId="Textoindependiente3">
    <w:name w:val="Body Text 3"/>
    <w:basedOn w:val="Normal"/>
    <w:pPr>
      <w:spacing w:after="120"/>
    </w:pPr>
    <w:rPr>
      <w:sz w:val="16"/>
      <w:szCs w:val="16"/>
    </w:rPr>
  </w:style>
  <w:style w:type="character" w:customStyle="1" w:styleId="BodyText3Char">
    <w:name w:val="Body Text 3 Char"/>
    <w:rPr>
      <w:rFonts w:ascii="Times New Roman" w:eastAsia="Times New Roman" w:hAnsi="Times New Roman" w:cs="Times New Roman"/>
      <w:w w:val="100"/>
      <w:position w:val="-1"/>
      <w:sz w:val="16"/>
      <w:szCs w:val="16"/>
      <w:effect w:val="none"/>
      <w:vertAlign w:val="baseline"/>
      <w:cs w:val="0"/>
      <w:em w:val="none"/>
      <w:lang w:val="es-ES" w:eastAsia="es-ES"/>
    </w:rPr>
  </w:style>
  <w:style w:type="character" w:styleId="nfasis">
    <w:name w:val="Emphasis"/>
    <w:rPr>
      <w:b/>
      <w:bCs/>
      <w:w w:val="100"/>
      <w:position w:val="-1"/>
      <w:effect w:val="none"/>
      <w:vertAlign w:val="baseline"/>
      <w:cs w:val="0"/>
      <w:em w:val="none"/>
    </w:rPr>
  </w:style>
  <w:style w:type="character" w:customStyle="1" w:styleId="st1">
    <w:name w:val="st1"/>
    <w:rPr>
      <w:w w:val="100"/>
      <w:position w:val="-1"/>
      <w:effect w:val="none"/>
      <w:vertAlign w:val="baseline"/>
      <w:cs w:val="0"/>
      <w:em w:val="none"/>
    </w:rPr>
  </w:style>
  <w:style w:type="paragraph" w:styleId="Prrafodelista">
    <w:name w:val="List Paragraph"/>
    <w:basedOn w:val="Normal"/>
    <w:pPr>
      <w:ind w:left="720"/>
      <w:contextualSpacing/>
    </w:pPr>
  </w:style>
  <w:style w:type="paragraph" w:styleId="Textoindependiente">
    <w:name w:val="Body Text"/>
    <w:basedOn w:val="Normal"/>
    <w:pPr>
      <w:spacing w:after="120"/>
    </w:pPr>
  </w:style>
  <w:style w:type="character" w:customStyle="1" w:styleId="BodyTextChar">
    <w:name w:val="Body Text Char"/>
    <w:rPr>
      <w:rFonts w:ascii="Times New Roman" w:eastAsia="Times New Roman" w:hAnsi="Times New Roman" w:cs="Times New Roman"/>
      <w:w w:val="100"/>
      <w:position w:val="-1"/>
      <w:sz w:val="20"/>
      <w:szCs w:val="20"/>
      <w:effect w:val="none"/>
      <w:vertAlign w:val="baseline"/>
      <w:cs w:val="0"/>
      <w:em w:val="none"/>
      <w:lang w:val="es-ES" w:eastAsia="es-ES"/>
    </w:rPr>
  </w:style>
  <w:style w:type="paragraph" w:styleId="Piedepgina">
    <w:name w:val="footer"/>
    <w:basedOn w:val="Normal"/>
    <w:pPr>
      <w:tabs>
        <w:tab w:val="center" w:pos="4252"/>
        <w:tab w:val="right" w:pos="8504"/>
      </w:tabs>
    </w:pPr>
  </w:style>
  <w:style w:type="character" w:customStyle="1" w:styleId="FooterChar">
    <w:name w:val="Footer Char"/>
    <w:rPr>
      <w:rFonts w:ascii="Times New Roman" w:eastAsia="Times New Roman" w:hAnsi="Times New Roman" w:cs="Times New Roman"/>
      <w:w w:val="100"/>
      <w:position w:val="-1"/>
      <w:sz w:val="20"/>
      <w:szCs w:val="20"/>
      <w:effect w:val="none"/>
      <w:vertAlign w:val="baseline"/>
      <w:cs w:val="0"/>
      <w:em w:val="none"/>
      <w:lang w:val="es-ES" w:eastAsia="es-ES"/>
    </w:rPr>
  </w:style>
  <w:style w:type="paragraph" w:styleId="Textodebloque">
    <w:name w:val="Block Text"/>
    <w:basedOn w:val="Normal"/>
    <w:pPr>
      <w:ind w:left="360" w:right="558"/>
      <w:jc w:val="both"/>
    </w:pPr>
    <w:rPr>
      <w:sz w:val="24"/>
      <w:szCs w:val="24"/>
      <w:lang w:val="es-AR"/>
    </w:rPr>
  </w:style>
  <w:style w:type="character" w:customStyle="1" w:styleId="CommentReference">
    <w:name w:val="Comment Reference"/>
    <w:rPr>
      <w:w w:val="100"/>
      <w:position w:val="-1"/>
      <w:sz w:val="16"/>
      <w:szCs w:val="16"/>
      <w:effect w:val="none"/>
      <w:vertAlign w:val="baseline"/>
      <w:cs w:val="0"/>
      <w:em w:val="none"/>
    </w:rPr>
  </w:style>
  <w:style w:type="character" w:customStyle="1" w:styleId="apple-style-span">
    <w:name w:val="apple-style-span"/>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Symbol" w:hAnsi="Symbol" w:cs="Symbol"/>
      <w:color w:val="000000"/>
      <w:position w:val="-1"/>
      <w:sz w:val="24"/>
      <w:szCs w:val="24"/>
      <w:lang w:eastAsia="es-ES"/>
    </w:rPr>
  </w:style>
  <w:style w:type="paragraph" w:styleId="Textodeglobo">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lang w:val="es-ES" w:eastAsia="es-ES"/>
    </w:rPr>
  </w:style>
  <w:style w:type="character" w:styleId="Nmerodepgina">
    <w:name w:val="page number"/>
    <w:rPr>
      <w:w w:val="100"/>
      <w:position w:val="-1"/>
      <w:effect w:val="none"/>
      <w:vertAlign w:val="baseline"/>
      <w:cs w:val="0"/>
      <w:em w:val="none"/>
    </w:rPr>
  </w:style>
  <w:style w:type="character" w:styleId="Hipervnculo">
    <w:name w:val="Hyperlink"/>
    <w:qFormat/>
    <w:rPr>
      <w:color w:val="0000FF"/>
      <w:w w:val="100"/>
      <w:position w:val="-1"/>
      <w:u w:val="single"/>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XXa04WfyQVGk8buPcizqjDi+kw==">AMUW2mW0VYTcOS4uJkmN/Nitxi4LFCWw43v0NuDwbGSuvOTpH4Z2cWxKiu08ZPwIGCcq+I9pl8yK6BTJLKlfSQltn2Evj4K3rtx+S1AGNY3C5r6HoyWfFtU=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1838</Words>
  <Characters>10115</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Jazmín Steuer De Giusti</dc:creator>
  <cp:lastModifiedBy>Esteban Enrique Bieda</cp:lastModifiedBy>
  <cp:revision>5</cp:revision>
  <dcterms:created xsi:type="dcterms:W3CDTF">2017-09-14T15:02:00Z</dcterms:created>
  <dcterms:modified xsi:type="dcterms:W3CDTF">2025-03-05T17:10:00Z</dcterms:modified>
</cp:coreProperties>
</file>