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B6A4" w14:textId="421E96CB" w:rsidR="00507C83" w:rsidRPr="00572304" w:rsidRDefault="00507C83" w:rsidP="00F20145">
      <w:pPr>
        <w:pStyle w:val="Ttulo2"/>
        <w:spacing w:before="0" w:after="0" w:line="276" w:lineRule="auto"/>
        <w:jc w:val="both"/>
        <w:rPr>
          <w:rFonts w:ascii="Times New Roman" w:hAnsi="Times New Roman" w:cs="Times New Roman"/>
        </w:rPr>
      </w:pPr>
      <w:r w:rsidRPr="00572304">
        <w:rPr>
          <w:rFonts w:ascii="Times New Roman" w:hAnsi="Times New Roman" w:cs="Times New Roman"/>
        </w:rPr>
        <w:t xml:space="preserve">Critón - Guion de exposición </w:t>
      </w:r>
    </w:p>
    <w:p w14:paraId="57CB692D" w14:textId="77777777" w:rsidR="00507C83" w:rsidRPr="00572304" w:rsidRDefault="00507C83" w:rsidP="00F20145">
      <w:pPr>
        <w:pStyle w:val="Ttulo4"/>
        <w:spacing w:before="0" w:after="0" w:line="276" w:lineRule="auto"/>
        <w:jc w:val="both"/>
        <w:rPr>
          <w:rFonts w:ascii="Times New Roman" w:eastAsia="Times New Roman" w:hAnsi="Times New Roman" w:cs="Times New Roman"/>
          <w:lang w:eastAsia="es-MX"/>
        </w:rPr>
      </w:pPr>
      <w:r w:rsidRPr="00572304">
        <w:rPr>
          <w:rFonts w:ascii="Times New Roman" w:eastAsia="Times New Roman" w:hAnsi="Times New Roman" w:cs="Times New Roman"/>
          <w:b/>
          <w:bCs/>
          <w:lang w:eastAsia="es-MX"/>
        </w:rPr>
        <w:t>Tema:</w:t>
      </w:r>
      <w:r w:rsidRPr="00572304">
        <w:rPr>
          <w:rFonts w:ascii="Times New Roman" w:eastAsia="Times New Roman" w:hAnsi="Times New Roman" w:cs="Times New Roman"/>
          <w:lang w:eastAsia="es-MX"/>
        </w:rPr>
        <w:t xml:space="preserve"> Por qué no se debe responder una injusticia con otra</w:t>
      </w:r>
    </w:p>
    <w:p w14:paraId="4AE8B886" w14:textId="77777777" w:rsidR="00507C83" w:rsidRPr="00572304" w:rsidRDefault="00507C83" w:rsidP="00F20145">
      <w:pPr>
        <w:pStyle w:val="Ttulo5"/>
        <w:spacing w:before="0" w:after="0" w:line="276" w:lineRule="auto"/>
        <w:jc w:val="both"/>
        <w:rPr>
          <w:rFonts w:ascii="Times New Roman" w:eastAsia="Times New Roman" w:hAnsi="Times New Roman" w:cs="Times New Roman"/>
          <w:lang w:eastAsia="es-MX"/>
        </w:rPr>
      </w:pPr>
      <w:r w:rsidRPr="00572304">
        <w:rPr>
          <w:rFonts w:ascii="Times New Roman" w:eastAsia="Times New Roman" w:hAnsi="Times New Roman" w:cs="Times New Roman"/>
          <w:lang w:eastAsia="es-MX"/>
        </w:rPr>
        <w:t>1. Introducción (1–1,5 min)</w:t>
      </w:r>
    </w:p>
    <w:p w14:paraId="7DBAFF43" w14:textId="09DF97D1" w:rsidR="00507C83" w:rsidRPr="00572304" w:rsidRDefault="00507C83" w:rsidP="00F20145">
      <w:pPr>
        <w:spacing w:after="0" w:line="276" w:lineRule="auto"/>
        <w:ind w:firstLine="284"/>
        <w:jc w:val="both"/>
        <w:rPr>
          <w:rFonts w:ascii="Times New Roman" w:eastAsia="Times New Roman" w:hAnsi="Times New Roman" w:cs="Times New Roman"/>
          <w:color w:val="0E0E0E"/>
          <w:kern w:val="0"/>
          <w:lang w:eastAsia="es-MX"/>
          <w14:ligatures w14:val="none"/>
        </w:rPr>
      </w:pPr>
      <w:r w:rsidRPr="00507C83">
        <w:rPr>
          <w:rFonts w:ascii="Times New Roman" w:eastAsia="Times New Roman" w:hAnsi="Times New Roman" w:cs="Times New Roman"/>
          <w:color w:val="0E0E0E"/>
          <w:kern w:val="0"/>
          <w:lang w:eastAsia="es-MX"/>
          <w14:ligatures w14:val="none"/>
        </w:rPr>
        <w:t xml:space="preserve">En el </w:t>
      </w:r>
      <w:r w:rsidRPr="00507C83">
        <w:rPr>
          <w:rFonts w:ascii="Times New Roman" w:eastAsia="Times New Roman" w:hAnsi="Times New Roman" w:cs="Times New Roman"/>
          <w:i/>
          <w:iCs/>
          <w:color w:val="0E0E0E"/>
          <w:kern w:val="0"/>
          <w:lang w:eastAsia="es-MX"/>
          <w14:ligatures w14:val="none"/>
        </w:rPr>
        <w:t>Critón</w:t>
      </w:r>
      <w:r w:rsidRPr="00507C83">
        <w:rPr>
          <w:rFonts w:ascii="Times New Roman" w:eastAsia="Times New Roman" w:hAnsi="Times New Roman" w:cs="Times New Roman"/>
          <w:color w:val="0E0E0E"/>
          <w:kern w:val="0"/>
          <w:lang w:eastAsia="es-MX"/>
          <w14:ligatures w14:val="none"/>
        </w:rPr>
        <w:t xml:space="preserve">, Platón pone en escena una situación extrema: Sócrates, condenado injustamente, tiene la posibilidad real de huir. El diálogo no gira tanto en torno a la injusticia del fallo —que Sócrates concede—, sino en torno a una pregunta más radical: ¿es justo responder una injusticia con otra? Mi propuesta es leer el diálogo en tres niveles: ético, político y ejemplar, mostrando que la negativa de Sócrates a huir no es obediencia ciega, sino coherencia con un principio moral ya establecido en la </w:t>
      </w:r>
      <w:r w:rsidRPr="00507C83">
        <w:rPr>
          <w:rFonts w:ascii="Times New Roman" w:eastAsia="Times New Roman" w:hAnsi="Times New Roman" w:cs="Times New Roman"/>
          <w:i/>
          <w:iCs/>
          <w:color w:val="0E0E0E"/>
          <w:kern w:val="0"/>
          <w:lang w:eastAsia="es-MX"/>
          <w14:ligatures w14:val="none"/>
        </w:rPr>
        <w:t>Apología</w:t>
      </w:r>
      <w:r w:rsidRPr="00507C83">
        <w:rPr>
          <w:rFonts w:ascii="Times New Roman" w:eastAsia="Times New Roman" w:hAnsi="Times New Roman" w:cs="Times New Roman"/>
          <w:color w:val="0E0E0E"/>
          <w:kern w:val="0"/>
          <w:lang w:eastAsia="es-MX"/>
          <w14:ligatures w14:val="none"/>
        </w:rPr>
        <w:t>.</w:t>
      </w:r>
    </w:p>
    <w:p w14:paraId="1334DFA4" w14:textId="77777777" w:rsidR="00F20145" w:rsidRPr="00507C83" w:rsidRDefault="00F20145" w:rsidP="00F20145">
      <w:pPr>
        <w:spacing w:after="0" w:line="276" w:lineRule="auto"/>
        <w:ind w:firstLine="284"/>
        <w:jc w:val="both"/>
        <w:rPr>
          <w:rFonts w:ascii="Times New Roman" w:eastAsia="Times New Roman" w:hAnsi="Times New Roman" w:cs="Times New Roman"/>
          <w:color w:val="0E0E0E"/>
          <w:kern w:val="0"/>
          <w:lang w:eastAsia="es-MX"/>
          <w14:ligatures w14:val="none"/>
        </w:rPr>
      </w:pPr>
    </w:p>
    <w:p w14:paraId="31B7436D" w14:textId="77777777" w:rsidR="00507C83" w:rsidRPr="00572304" w:rsidRDefault="00507C83" w:rsidP="00F20145">
      <w:pPr>
        <w:pStyle w:val="Ttulo5"/>
        <w:spacing w:before="0" w:after="0" w:line="276" w:lineRule="auto"/>
        <w:rPr>
          <w:rFonts w:ascii="Times New Roman" w:eastAsia="Times New Roman" w:hAnsi="Times New Roman" w:cs="Times New Roman"/>
          <w:lang w:eastAsia="es-MX"/>
        </w:rPr>
      </w:pPr>
      <w:r w:rsidRPr="00572304">
        <w:rPr>
          <w:rFonts w:ascii="Times New Roman" w:eastAsia="Times New Roman" w:hAnsi="Times New Roman" w:cs="Times New Roman"/>
          <w:lang w:eastAsia="es-MX"/>
        </w:rPr>
        <w:t>2. Nivel ético: no devolver injusticia por injusticia (3–4 min)</w:t>
      </w:r>
    </w:p>
    <w:p w14:paraId="693C34BB" w14:textId="77777777" w:rsidR="00945477" w:rsidRPr="00572304" w:rsidRDefault="00945477" w:rsidP="00F20145">
      <w:pPr>
        <w:spacing w:after="0" w:line="276" w:lineRule="auto"/>
        <w:ind w:firstLine="284"/>
        <w:jc w:val="both"/>
        <w:rPr>
          <w:rFonts w:ascii="Times New Roman" w:eastAsia="Times New Roman" w:hAnsi="Times New Roman" w:cs="Times New Roman"/>
          <w:kern w:val="0"/>
          <w:lang w:eastAsia="es-MX"/>
          <w14:ligatures w14:val="none"/>
        </w:rPr>
      </w:pPr>
      <w:r w:rsidRPr="00572304">
        <w:rPr>
          <w:rFonts w:ascii="Times New Roman" w:eastAsia="Times New Roman" w:hAnsi="Times New Roman" w:cs="Times New Roman"/>
          <w:kern w:val="0"/>
          <w:lang w:eastAsia="es-MX"/>
          <w14:ligatures w14:val="none"/>
        </w:rPr>
        <w:t>El punto de partida del diálogo es un principio ético fuerte: cometer una injusticia nunca es algo bueno, incluso cuando se responde a una injusticia previa. Para Sócrates, la justicia no depende de cómo nos hayan tratado, sino de cómo actuamos nosotros. La injusticia no se justifica por el daño recibido.</w:t>
      </w:r>
    </w:p>
    <w:p w14:paraId="46BDAF9F" w14:textId="77777777" w:rsidR="00C802DC" w:rsidRPr="00572304" w:rsidRDefault="00945477" w:rsidP="00F20145">
      <w:pPr>
        <w:spacing w:after="0" w:line="276" w:lineRule="auto"/>
        <w:ind w:firstLine="284"/>
        <w:jc w:val="both"/>
        <w:rPr>
          <w:rFonts w:ascii="Times New Roman" w:eastAsia="Times New Roman" w:hAnsi="Times New Roman" w:cs="Times New Roman"/>
          <w:kern w:val="0"/>
          <w:lang w:eastAsia="es-MX"/>
          <w14:ligatures w14:val="none"/>
        </w:rPr>
      </w:pPr>
      <w:r w:rsidRPr="00572304">
        <w:rPr>
          <w:rFonts w:ascii="Times New Roman" w:eastAsia="Times New Roman" w:hAnsi="Times New Roman" w:cs="Times New Roman"/>
          <w:kern w:val="0"/>
          <w:lang w:eastAsia="es-MX"/>
          <w14:ligatures w14:val="none"/>
        </w:rPr>
        <w:t>Esta idea no es nueva en el Critón. En la Apología, Sócrates ya había sostenido que el peor mal no es la muerte, sino obrar injustamente, porque la injusticia daña aquello que más importa: el alma. Desde esta perspectiva, vivir bien no significa simplemente seguir vivo, sino vivir de manera justa.</w:t>
      </w:r>
    </w:p>
    <w:p w14:paraId="5FD9575C" w14:textId="2E62A269" w:rsidR="005F3875" w:rsidRPr="00572304" w:rsidRDefault="00C802DC" w:rsidP="00F20145">
      <w:pPr>
        <w:spacing w:after="0" w:line="276" w:lineRule="auto"/>
        <w:ind w:firstLine="284"/>
        <w:jc w:val="both"/>
        <w:rPr>
          <w:rFonts w:ascii="Times New Roman" w:eastAsia="Times New Roman" w:hAnsi="Times New Roman" w:cs="Times New Roman"/>
          <w:kern w:val="0"/>
          <w:lang w:eastAsia="es-MX"/>
          <w14:ligatures w14:val="none"/>
        </w:rPr>
      </w:pPr>
      <w:r w:rsidRPr="00572304">
        <w:rPr>
          <w:rFonts w:ascii="Times New Roman" w:eastAsia="Times New Roman" w:hAnsi="Times New Roman" w:cs="Times New Roman"/>
          <w:kern w:val="0"/>
          <w:lang w:eastAsia="es-MX"/>
          <w14:ligatures w14:val="none"/>
        </w:rPr>
        <w:t>E</w:t>
      </w:r>
      <w:r w:rsidR="00507C83" w:rsidRPr="00572304">
        <w:rPr>
          <w:rFonts w:ascii="Times New Roman" w:eastAsia="Times New Roman" w:hAnsi="Times New Roman" w:cs="Times New Roman"/>
          <w:kern w:val="0"/>
          <w:lang w:eastAsia="es-MX"/>
          <w14:ligatures w14:val="none"/>
        </w:rPr>
        <w:t>l criterio moral no es la supervivencia, sino la justicia.</w:t>
      </w:r>
      <w:r w:rsidRPr="00572304">
        <w:rPr>
          <w:rFonts w:ascii="Times New Roman" w:eastAsia="Times New Roman" w:hAnsi="Times New Roman" w:cs="Times New Roman"/>
          <w:kern w:val="0"/>
          <w:lang w:eastAsia="es-MX"/>
          <w14:ligatures w14:val="none"/>
        </w:rPr>
        <w:t xml:space="preserve"> </w:t>
      </w:r>
      <w:r w:rsidR="005F3875" w:rsidRPr="00572304">
        <w:rPr>
          <w:rFonts w:ascii="Times New Roman" w:eastAsia="Times New Roman" w:hAnsi="Times New Roman" w:cs="Times New Roman"/>
          <w:kern w:val="0"/>
          <w:lang w:eastAsia="es-MX"/>
          <w14:ligatures w14:val="none"/>
        </w:rPr>
        <w:t>Por eso, cuando en el Critón se plantea la posibilidad de huir, Sócrates no evalúa la acción en términos de conveniencia, seguridad o supervivencia. La evalúa exclusivamente desde el punto de vista moral: si huir implica cometer una injusticia, entonces no es una opción legítima, aunque la condena haya sido injusta.</w:t>
      </w:r>
    </w:p>
    <w:p w14:paraId="55F4F820" w14:textId="77777777" w:rsidR="00F20145" w:rsidRPr="00572304" w:rsidRDefault="00F20145" w:rsidP="00F20145">
      <w:pPr>
        <w:spacing w:after="0" w:line="276" w:lineRule="auto"/>
        <w:ind w:firstLine="284"/>
        <w:jc w:val="both"/>
        <w:rPr>
          <w:rFonts w:ascii="Times New Roman" w:eastAsia="Times New Roman" w:hAnsi="Times New Roman" w:cs="Times New Roman"/>
          <w:kern w:val="0"/>
          <w:lang w:eastAsia="es-MX"/>
          <w14:ligatures w14:val="none"/>
        </w:rPr>
      </w:pPr>
    </w:p>
    <w:p w14:paraId="0628C678" w14:textId="77777777" w:rsidR="00507C83" w:rsidRPr="00572304" w:rsidRDefault="00507C83" w:rsidP="00F20145">
      <w:pPr>
        <w:pStyle w:val="Ttulo5"/>
        <w:spacing w:before="0" w:after="0" w:line="276" w:lineRule="auto"/>
        <w:rPr>
          <w:rFonts w:ascii="Times New Roman" w:hAnsi="Times New Roman" w:cs="Times New Roman"/>
        </w:rPr>
      </w:pPr>
      <w:r w:rsidRPr="00572304">
        <w:rPr>
          <w:rFonts w:ascii="Times New Roman" w:hAnsi="Times New Roman" w:cs="Times New Roman"/>
        </w:rPr>
        <w:t>3. Paso al nivel político: las Leyes como interlocutor (3–4 min)</w:t>
      </w:r>
    </w:p>
    <w:p w14:paraId="1B3A65BF" w14:textId="2A0CEC6D" w:rsidR="00391F6F" w:rsidRPr="00572304" w:rsidRDefault="00391F6F" w:rsidP="00F20145">
      <w:pPr>
        <w:pStyle w:val="p1"/>
        <w:spacing w:before="0" w:beforeAutospacing="0" w:after="0" w:afterAutospacing="0" w:line="276" w:lineRule="auto"/>
        <w:ind w:firstLine="284"/>
        <w:jc w:val="both"/>
      </w:pPr>
      <w:r w:rsidRPr="00572304">
        <w:t xml:space="preserve">A partir de este principio ético, Platón introduce un giro: las Leyes de la ciudad toman la palabra. Este recurso no es meramente literario. </w:t>
      </w:r>
      <w:r w:rsidR="00A12CBA" w:rsidRPr="00507C83">
        <w:t xml:space="preserve">Sirve para mostrar que la acción de Sócrates </w:t>
      </w:r>
      <w:r w:rsidR="00A12CBA" w:rsidRPr="00507C83">
        <w:rPr>
          <w:b/>
          <w:bCs/>
        </w:rPr>
        <w:t>no es solo individual</w:t>
      </w:r>
      <w:r w:rsidR="00A12CBA" w:rsidRPr="00507C83">
        <w:t>, sino política.</w:t>
      </w:r>
    </w:p>
    <w:p w14:paraId="73094F7D" w14:textId="77777777" w:rsidR="00391F6F" w:rsidRPr="00572304" w:rsidRDefault="00391F6F" w:rsidP="00F20145">
      <w:pPr>
        <w:pStyle w:val="p1"/>
        <w:spacing w:before="0" w:beforeAutospacing="0" w:after="0" w:afterAutospacing="0" w:line="276" w:lineRule="auto"/>
        <w:ind w:firstLine="284"/>
        <w:jc w:val="both"/>
      </w:pPr>
      <w:r w:rsidRPr="00572304">
        <w:t>Las Leyes recuerdan a Sócrates que nació y fue educado bajo ellas, que eligió vivir en Atenas y que nunca intentó cambiar las leyes por los mecanismos institucionales disponibles. Desde este punto de vista, huir no sería simplemente escapar de una condena injusta, sino romper el vínculo que sostiene la vida en común.</w:t>
      </w:r>
    </w:p>
    <w:p w14:paraId="65502365" w14:textId="7D960D27" w:rsidR="000074F0" w:rsidRPr="00572304" w:rsidRDefault="00391F6F" w:rsidP="00F20145">
      <w:pPr>
        <w:pStyle w:val="p1"/>
        <w:spacing w:before="0" w:beforeAutospacing="0" w:after="0" w:afterAutospacing="0" w:line="276" w:lineRule="auto"/>
        <w:ind w:firstLine="284"/>
        <w:jc w:val="both"/>
      </w:pPr>
      <w:r w:rsidRPr="00572304">
        <w:t>Acá aparece una idea clave: la injusticia no es solo un daño individual, sino una ruptura del orden normativo que hace posible la ciudad. Por eso Sócrates no afirma que la ley sea necesariamente justa en este caso, sino que responder con injusticia debilita aquello que permite que la ciudad funcione como comunidad política.</w:t>
      </w:r>
      <w:r w:rsidR="000074F0" w:rsidRPr="00572304">
        <w:br w:type="page"/>
      </w:r>
    </w:p>
    <w:p w14:paraId="25D2FAE9" w14:textId="77777777" w:rsidR="00507C83" w:rsidRPr="00572304" w:rsidRDefault="00507C83" w:rsidP="00F20145">
      <w:pPr>
        <w:pStyle w:val="Ttulo5"/>
        <w:spacing w:before="0" w:after="0" w:line="276" w:lineRule="auto"/>
        <w:rPr>
          <w:rFonts w:ascii="Times New Roman" w:hAnsi="Times New Roman" w:cs="Times New Roman"/>
        </w:rPr>
      </w:pPr>
      <w:r w:rsidRPr="00572304">
        <w:rPr>
          <w:rFonts w:ascii="Times New Roman" w:hAnsi="Times New Roman" w:cs="Times New Roman"/>
        </w:rPr>
        <w:lastRenderedPageBreak/>
        <w:t>4. Nivel ejemplar: el precedente y la destrucción normativa (2–3 min)</w:t>
      </w:r>
    </w:p>
    <w:p w14:paraId="57B7F881" w14:textId="77777777" w:rsidR="002A4B41" w:rsidRPr="00572304" w:rsidRDefault="002A4B41" w:rsidP="00F20145">
      <w:pPr>
        <w:pStyle w:val="p1"/>
        <w:spacing w:before="0" w:beforeAutospacing="0" w:after="0" w:afterAutospacing="0" w:line="276" w:lineRule="auto"/>
        <w:ind w:firstLine="284"/>
        <w:jc w:val="both"/>
      </w:pPr>
      <w:r w:rsidRPr="00572304">
        <w:t>Este nivel es central para entender la gravedad de la huida. Si Sócrates escapara, estaría legitimando la idea de que las leyes solo obligan cuando resultan convenientes. Su acción introduciría un precedente: la injusticia pasaría a ser una opción razonable frente a una injusticia recibida.</w:t>
      </w:r>
    </w:p>
    <w:p w14:paraId="76C8D277" w14:textId="77777777" w:rsidR="002A4B41" w:rsidRPr="00572304" w:rsidRDefault="002A4B41" w:rsidP="00F20145">
      <w:pPr>
        <w:pStyle w:val="p1"/>
        <w:spacing w:before="0" w:beforeAutospacing="0" w:after="0" w:afterAutospacing="0" w:line="276" w:lineRule="auto"/>
        <w:ind w:firstLine="284"/>
        <w:jc w:val="both"/>
      </w:pPr>
      <w:r w:rsidRPr="00572304">
        <w:t>En ese sentido, huir no destruiría la ciudad mediante la violencia, sino que la debilitaría desde adentro, en un plano normativo. La ciudad no se sostiene solo por la fuerza, sino por el reconocimiento compartido de ciertas reglas. Si ese reconocimiento se quiebra, el daño es profundo.</w:t>
      </w:r>
    </w:p>
    <w:p w14:paraId="70934E1D" w14:textId="2F45AF79" w:rsidR="00507C83" w:rsidRPr="00572304" w:rsidRDefault="002A4B41" w:rsidP="00F20145">
      <w:pPr>
        <w:pStyle w:val="p1"/>
        <w:spacing w:before="0" w:beforeAutospacing="0" w:after="0" w:afterAutospacing="0" w:line="276" w:lineRule="auto"/>
        <w:ind w:firstLine="284"/>
        <w:jc w:val="both"/>
      </w:pPr>
      <w:r w:rsidRPr="00572304">
        <w:t>Desde esta perspectiva, aceptar una condena injusta preserva el principio de justicia, mientras que huir lo traiciona.</w:t>
      </w:r>
    </w:p>
    <w:p w14:paraId="7200D28B" w14:textId="77777777" w:rsidR="00F20145" w:rsidRPr="00507C83" w:rsidRDefault="00F20145" w:rsidP="00F20145">
      <w:pPr>
        <w:pStyle w:val="p1"/>
        <w:spacing w:before="0" w:beforeAutospacing="0" w:after="0" w:afterAutospacing="0" w:line="276" w:lineRule="auto"/>
        <w:ind w:firstLine="284"/>
        <w:jc w:val="both"/>
      </w:pPr>
    </w:p>
    <w:p w14:paraId="597F5D82" w14:textId="77777777" w:rsidR="00507C83" w:rsidRPr="00572304" w:rsidRDefault="00507C83" w:rsidP="00F20145">
      <w:pPr>
        <w:pStyle w:val="Ttulo5"/>
        <w:spacing w:before="0" w:after="0" w:line="276" w:lineRule="auto"/>
        <w:rPr>
          <w:rFonts w:ascii="Times New Roman" w:hAnsi="Times New Roman" w:cs="Times New Roman"/>
        </w:rPr>
      </w:pPr>
      <w:r w:rsidRPr="00572304">
        <w:rPr>
          <w:rFonts w:ascii="Times New Roman" w:hAnsi="Times New Roman" w:cs="Times New Roman"/>
        </w:rPr>
        <w:t>5. Aclaración importante: ¿obediencia ciega? (1–2 min)</w:t>
      </w:r>
    </w:p>
    <w:p w14:paraId="793AE694" w14:textId="32CF2D88" w:rsidR="00030211" w:rsidRPr="00572304" w:rsidRDefault="00030211" w:rsidP="00F20145">
      <w:pPr>
        <w:pStyle w:val="p1"/>
        <w:spacing w:before="0" w:beforeAutospacing="0" w:after="0" w:afterAutospacing="0" w:line="276" w:lineRule="auto"/>
        <w:ind w:firstLine="284"/>
        <w:jc w:val="both"/>
      </w:pPr>
      <w:r w:rsidRPr="00572304">
        <w:t xml:space="preserve">Es importante aclarar que esta postura no implica un legalismo ingenuo. Sócrates no sostiene que haya que obedecer cualquier ley sin cuestionarla. En otros momentos, como en la </w:t>
      </w:r>
      <w:r w:rsidRPr="00572304">
        <w:rPr>
          <w:i/>
          <w:iCs/>
        </w:rPr>
        <w:t>Apología</w:t>
      </w:r>
      <w:r w:rsidRPr="00572304">
        <w:t>, desobedece órdenes que considera injustas, por ejemplo cuando se le exige dejar de filosofar.</w:t>
      </w:r>
    </w:p>
    <w:p w14:paraId="63ACC09D" w14:textId="77777777" w:rsidR="00030211" w:rsidRPr="00572304" w:rsidRDefault="00030211" w:rsidP="00F20145">
      <w:pPr>
        <w:pStyle w:val="p1"/>
        <w:spacing w:before="0" w:beforeAutospacing="0" w:after="0" w:afterAutospacing="0" w:line="276" w:lineRule="auto"/>
        <w:ind w:firstLine="284"/>
        <w:jc w:val="both"/>
      </w:pPr>
      <w:r w:rsidRPr="00572304">
        <w:t>La diferencia es fundamental: desobedecer una orden injusta no es lo mismo que cometer una injusticia. Sócrates puede resistir una ley injusta, pero no puede responder a la injusticia con otra injusticia. Huir, en este caso, sería cruzar ese límite.</w:t>
      </w:r>
    </w:p>
    <w:p w14:paraId="455104F4" w14:textId="77777777" w:rsidR="00F20145" w:rsidRPr="00572304" w:rsidRDefault="00F20145" w:rsidP="00F20145">
      <w:pPr>
        <w:pStyle w:val="p1"/>
        <w:spacing w:before="0" w:beforeAutospacing="0" w:after="0" w:afterAutospacing="0" w:line="276" w:lineRule="auto"/>
        <w:ind w:firstLine="284"/>
        <w:jc w:val="both"/>
      </w:pPr>
    </w:p>
    <w:p w14:paraId="0B5B3AB6" w14:textId="77777777" w:rsidR="00507C83" w:rsidRPr="00572304" w:rsidRDefault="00507C83" w:rsidP="00F20145">
      <w:pPr>
        <w:pStyle w:val="Ttulo5"/>
        <w:spacing w:before="0" w:after="0" w:line="276" w:lineRule="auto"/>
        <w:rPr>
          <w:rFonts w:ascii="Times New Roman" w:eastAsia="Times New Roman" w:hAnsi="Times New Roman" w:cs="Times New Roman"/>
          <w:lang w:eastAsia="es-MX"/>
        </w:rPr>
      </w:pPr>
      <w:r w:rsidRPr="00572304">
        <w:rPr>
          <w:rFonts w:ascii="Times New Roman" w:eastAsia="Times New Roman" w:hAnsi="Times New Roman" w:cs="Times New Roman"/>
          <w:lang w:eastAsia="es-MX"/>
        </w:rPr>
        <w:t>6. Cierre (1 min)</w:t>
      </w:r>
    </w:p>
    <w:p w14:paraId="70318D7C" w14:textId="6DE154C3" w:rsidR="00276DB0" w:rsidRPr="00572304" w:rsidRDefault="00507C83" w:rsidP="00F20145">
      <w:pPr>
        <w:spacing w:after="0" w:line="276" w:lineRule="auto"/>
        <w:ind w:firstLine="284"/>
        <w:jc w:val="both"/>
        <w:rPr>
          <w:rFonts w:ascii="Times New Roman" w:eastAsia="Times New Roman" w:hAnsi="Times New Roman" w:cs="Times New Roman"/>
          <w:color w:val="0E0E0E"/>
          <w:kern w:val="0"/>
          <w:lang w:eastAsia="es-MX"/>
          <w14:ligatures w14:val="none"/>
        </w:rPr>
      </w:pPr>
      <w:r w:rsidRPr="00507C83">
        <w:rPr>
          <w:rFonts w:ascii="Times New Roman" w:eastAsia="Times New Roman" w:hAnsi="Times New Roman" w:cs="Times New Roman"/>
          <w:color w:val="0E0E0E"/>
          <w:kern w:val="0"/>
          <w:lang w:eastAsia="es-MX"/>
          <w14:ligatures w14:val="none"/>
        </w:rPr>
        <w:t xml:space="preserve">En el </w:t>
      </w:r>
      <w:r w:rsidRPr="00507C83">
        <w:rPr>
          <w:rFonts w:ascii="Times New Roman" w:eastAsia="Times New Roman" w:hAnsi="Times New Roman" w:cs="Times New Roman"/>
          <w:i/>
          <w:iCs/>
          <w:color w:val="0E0E0E"/>
          <w:kern w:val="0"/>
          <w:lang w:eastAsia="es-MX"/>
          <w14:ligatures w14:val="none"/>
        </w:rPr>
        <w:t>Critón</w:t>
      </w:r>
      <w:r w:rsidRPr="00507C83">
        <w:rPr>
          <w:rFonts w:ascii="Times New Roman" w:eastAsia="Times New Roman" w:hAnsi="Times New Roman" w:cs="Times New Roman"/>
          <w:color w:val="0E0E0E"/>
          <w:kern w:val="0"/>
          <w:lang w:eastAsia="es-MX"/>
          <w14:ligatures w14:val="none"/>
        </w:rPr>
        <w:t>, Platón muestra que no responder una injusticia con otra no es solo una exigencia moral individual, sino una condición de posibilidad de la vida política. Sócrates acepta morir antes que introducir una injusticia que dañe su alma y debilite la ciudad. Así, su muerte no es pasividad, sino una forma extrema de coherencia ética.</w:t>
      </w:r>
    </w:p>
    <w:p w14:paraId="787DAE34" w14:textId="77777777" w:rsidR="00276DB0" w:rsidRPr="00572304" w:rsidRDefault="00276DB0" w:rsidP="00F20145">
      <w:pPr>
        <w:spacing w:after="0" w:line="276" w:lineRule="auto"/>
        <w:rPr>
          <w:rFonts w:ascii="Times New Roman" w:eastAsia="Times New Roman" w:hAnsi="Times New Roman" w:cs="Times New Roman"/>
          <w:color w:val="0E0E0E"/>
          <w:kern w:val="0"/>
          <w:lang w:eastAsia="es-MX"/>
          <w14:ligatures w14:val="none"/>
        </w:rPr>
      </w:pPr>
      <w:r w:rsidRPr="00572304">
        <w:rPr>
          <w:rFonts w:ascii="Times New Roman" w:eastAsia="Times New Roman" w:hAnsi="Times New Roman" w:cs="Times New Roman"/>
          <w:color w:val="0E0E0E"/>
          <w:kern w:val="0"/>
          <w:lang w:eastAsia="es-MX"/>
          <w14:ligatures w14:val="none"/>
        </w:rPr>
        <w:br w:type="page"/>
      </w:r>
    </w:p>
    <w:p w14:paraId="47A85CBD" w14:textId="6D46C11D" w:rsidR="00F20145" w:rsidRPr="00572304" w:rsidRDefault="00F20145" w:rsidP="00654344">
      <w:pPr>
        <w:pStyle w:val="Ttulo5"/>
        <w:rPr>
          <w:rFonts w:ascii="Times New Roman" w:hAnsi="Times New Roman" w:cs="Times New Roman"/>
        </w:rPr>
      </w:pPr>
      <w:r w:rsidRPr="00572304">
        <w:rPr>
          <w:rFonts w:ascii="Times New Roman" w:hAnsi="Times New Roman" w:cs="Times New Roman"/>
        </w:rPr>
        <w:lastRenderedPageBreak/>
        <w:t>1. Nivel ético</w:t>
      </w:r>
      <w:r w:rsidR="009F7ECB" w:rsidRPr="00572304">
        <w:rPr>
          <w:rFonts w:ascii="Times New Roman" w:hAnsi="Times New Roman" w:cs="Times New Roman"/>
        </w:rPr>
        <w:t xml:space="preserve"> </w:t>
      </w:r>
      <w:r w:rsidRPr="00572304">
        <w:rPr>
          <w:rFonts w:ascii="Times New Roman" w:hAnsi="Times New Roman" w:cs="Times New Roman"/>
        </w:rPr>
        <w:t>No responder injusticia con injusticia / daño al alma</w:t>
      </w:r>
    </w:p>
    <w:p w14:paraId="47072BB3" w14:textId="77777777" w:rsidR="00F20145" w:rsidRPr="00572304" w:rsidRDefault="00F20145" w:rsidP="00654344">
      <w:pPr>
        <w:pStyle w:val="Sinespaciado"/>
        <w:rPr>
          <w:rFonts w:ascii="Times New Roman" w:hAnsi="Times New Roman" w:cs="Times New Roman"/>
        </w:rPr>
      </w:pPr>
      <w:r w:rsidRPr="00572304">
        <w:rPr>
          <w:rFonts w:ascii="Times New Roman" w:hAnsi="Times New Roman" w:cs="Times New Roman"/>
        </w:rPr>
        <w:t>Critón</w:t>
      </w:r>
    </w:p>
    <w:p w14:paraId="01B2E77D" w14:textId="1D70CD71" w:rsidR="00F20145" w:rsidRPr="00572304" w:rsidRDefault="00F20145" w:rsidP="009F7ECB">
      <w:pPr>
        <w:pStyle w:val="p1"/>
        <w:spacing w:before="0" w:beforeAutospacing="0" w:after="0" w:afterAutospacing="0" w:line="276" w:lineRule="auto"/>
      </w:pPr>
      <w:r w:rsidRPr="00572304">
        <w:rPr>
          <w:b/>
          <w:bCs/>
        </w:rPr>
        <w:t>49</w:t>
      </w:r>
      <w:r w:rsidR="009F7ECB" w:rsidRPr="00572304">
        <w:rPr>
          <w:b/>
          <w:bCs/>
        </w:rPr>
        <w:t xml:space="preserve">ª </w:t>
      </w:r>
      <w:r w:rsidRPr="00572304">
        <w:rPr>
          <w:color w:val="0E0E0E"/>
        </w:rPr>
        <w:t>“Cometer injusticia nunca es bueno ni justo, ni siquiera en respuesta a una injusticia recibida.”</w:t>
      </w:r>
    </w:p>
    <w:p w14:paraId="600A8C81" w14:textId="2E6AD9DF" w:rsidR="00F20145" w:rsidRPr="00572304" w:rsidRDefault="00F20145" w:rsidP="009F7ECB">
      <w:pPr>
        <w:pStyle w:val="p1"/>
        <w:spacing w:before="0" w:beforeAutospacing="0" w:after="0" w:afterAutospacing="0" w:line="276" w:lineRule="auto"/>
      </w:pPr>
      <w:r w:rsidRPr="00572304">
        <w:rPr>
          <w:b/>
          <w:bCs/>
        </w:rPr>
        <w:t>49b–c</w:t>
      </w:r>
      <w:r w:rsidR="009F7ECB" w:rsidRPr="00572304">
        <w:rPr>
          <w:b/>
          <w:bCs/>
        </w:rPr>
        <w:t xml:space="preserve"> </w:t>
      </w:r>
      <w:r w:rsidRPr="00572304">
        <w:rPr>
          <w:color w:val="0E0E0E"/>
        </w:rPr>
        <w:t>“¿Es justo devolver injusticia por injusticia? — De ningún modo.”</w:t>
      </w:r>
    </w:p>
    <w:p w14:paraId="640DF904" w14:textId="77777777" w:rsidR="00F20145" w:rsidRPr="00572304" w:rsidRDefault="00F20145" w:rsidP="00654344">
      <w:pPr>
        <w:pStyle w:val="Sinespaciado"/>
        <w:rPr>
          <w:rFonts w:ascii="Times New Roman" w:hAnsi="Times New Roman" w:cs="Times New Roman"/>
        </w:rPr>
      </w:pPr>
      <w:r w:rsidRPr="00572304">
        <w:rPr>
          <w:rFonts w:ascii="Times New Roman" w:hAnsi="Times New Roman" w:cs="Times New Roman"/>
        </w:rPr>
        <w:t>Apología</w:t>
      </w:r>
    </w:p>
    <w:p w14:paraId="16CBA08C" w14:textId="7FD15FAA" w:rsidR="00F20145" w:rsidRPr="00572304" w:rsidRDefault="00F20145" w:rsidP="009F7ECB">
      <w:pPr>
        <w:pStyle w:val="p1"/>
        <w:spacing w:before="0" w:beforeAutospacing="0" w:after="0" w:afterAutospacing="0" w:line="276" w:lineRule="auto"/>
      </w:pPr>
      <w:r w:rsidRPr="00572304">
        <w:rPr>
          <w:b/>
          <w:bCs/>
        </w:rPr>
        <w:t>28b</w:t>
      </w:r>
      <w:r w:rsidR="009F7ECB" w:rsidRPr="00572304">
        <w:rPr>
          <w:b/>
          <w:bCs/>
        </w:rPr>
        <w:t xml:space="preserve"> </w:t>
      </w:r>
      <w:r w:rsidRPr="00572304">
        <w:rPr>
          <w:color w:val="0E0E0E"/>
        </w:rPr>
        <w:t>“Lo más importante no es vivir, sino vivir bien; y vivir bien es lo mismo que vivir justa y noblemente.”</w:t>
      </w:r>
    </w:p>
    <w:p w14:paraId="137D9026" w14:textId="32279355" w:rsidR="00F20145" w:rsidRPr="00572304" w:rsidRDefault="00F20145" w:rsidP="009F7ECB">
      <w:pPr>
        <w:pStyle w:val="p1"/>
        <w:spacing w:before="0" w:beforeAutospacing="0" w:after="0" w:afterAutospacing="0" w:line="276" w:lineRule="auto"/>
      </w:pPr>
      <w:r w:rsidRPr="00572304">
        <w:rPr>
          <w:b/>
          <w:bCs/>
        </w:rPr>
        <w:t>39</w:t>
      </w:r>
      <w:r w:rsidR="009F7ECB" w:rsidRPr="00572304">
        <w:rPr>
          <w:b/>
          <w:bCs/>
        </w:rPr>
        <w:t xml:space="preserve">ª </w:t>
      </w:r>
      <w:r w:rsidRPr="00572304">
        <w:rPr>
          <w:color w:val="0E0E0E"/>
        </w:rPr>
        <w:t>“No es difícil evitar la muerte; lo difícil es evitar la injusticia, porque ésta corre más rápido que la muerte.”</w:t>
      </w:r>
    </w:p>
    <w:p w14:paraId="1B3D4D41" w14:textId="77777777" w:rsidR="00F20145" w:rsidRPr="00572304" w:rsidRDefault="00F20145" w:rsidP="00572304">
      <w:pPr>
        <w:pStyle w:val="Sinespaciado"/>
        <w:rPr>
          <w:rStyle w:val="nfasissutil"/>
          <w:rFonts w:ascii="Times New Roman" w:hAnsi="Times New Roman" w:cs="Times New Roman"/>
          <w:sz w:val="22"/>
          <w:szCs w:val="22"/>
        </w:rPr>
      </w:pPr>
      <w:r w:rsidRPr="00572304">
        <w:rPr>
          <w:rStyle w:val="nfasissutil"/>
          <w:rFonts w:ascii="Apple Color Emoji" w:hAnsi="Apple Color Emoji" w:cs="Apple Color Emoji"/>
          <w:sz w:val="22"/>
          <w:szCs w:val="22"/>
        </w:rPr>
        <w:t>👉</w:t>
      </w:r>
      <w:r w:rsidRPr="00572304">
        <w:rPr>
          <w:rStyle w:val="nfasissutil"/>
          <w:rFonts w:ascii="Times New Roman" w:hAnsi="Times New Roman" w:cs="Times New Roman"/>
          <w:sz w:val="22"/>
          <w:szCs w:val="22"/>
        </w:rPr>
        <w:t xml:space="preserve"> Idea clave: la injusticia es el mayor mal porque daña el alma; la muerte no es el criterio moral.</w:t>
      </w:r>
    </w:p>
    <w:p w14:paraId="603C778B" w14:textId="3C17929D" w:rsidR="00F20145" w:rsidRPr="00572304" w:rsidRDefault="00F20145" w:rsidP="00654344">
      <w:pPr>
        <w:pStyle w:val="Ttulo5"/>
        <w:rPr>
          <w:rFonts w:ascii="Times New Roman" w:hAnsi="Times New Roman" w:cs="Times New Roman"/>
        </w:rPr>
      </w:pPr>
      <w:r w:rsidRPr="00572304">
        <w:rPr>
          <w:rFonts w:ascii="Times New Roman" w:hAnsi="Times New Roman" w:cs="Times New Roman"/>
        </w:rPr>
        <w:t>2. Nivel político</w:t>
      </w:r>
      <w:r w:rsidR="009F7ECB" w:rsidRPr="00572304">
        <w:rPr>
          <w:rFonts w:ascii="Times New Roman" w:hAnsi="Times New Roman" w:cs="Times New Roman"/>
        </w:rPr>
        <w:t xml:space="preserve"> </w:t>
      </w:r>
      <w:r w:rsidRPr="00572304">
        <w:rPr>
          <w:rFonts w:ascii="Times New Roman" w:hAnsi="Times New Roman" w:cs="Times New Roman"/>
        </w:rPr>
        <w:t>Las Leyes y el vínculo con la ciudad</w:t>
      </w:r>
    </w:p>
    <w:p w14:paraId="72647B13" w14:textId="77777777" w:rsidR="00F20145" w:rsidRPr="00572304" w:rsidRDefault="00F20145" w:rsidP="00654344">
      <w:pPr>
        <w:pStyle w:val="Sinespaciado"/>
        <w:rPr>
          <w:rFonts w:ascii="Times New Roman" w:hAnsi="Times New Roman" w:cs="Times New Roman"/>
        </w:rPr>
      </w:pPr>
      <w:r w:rsidRPr="00572304">
        <w:rPr>
          <w:rFonts w:ascii="Times New Roman" w:hAnsi="Times New Roman" w:cs="Times New Roman"/>
        </w:rPr>
        <w:t>Critón</w:t>
      </w:r>
    </w:p>
    <w:p w14:paraId="0E7A2875" w14:textId="511E8DCF" w:rsidR="00F20145" w:rsidRPr="00572304" w:rsidRDefault="00F20145" w:rsidP="009F7ECB">
      <w:pPr>
        <w:pStyle w:val="p1"/>
        <w:spacing w:before="0" w:beforeAutospacing="0" w:after="0" w:afterAutospacing="0" w:line="276" w:lineRule="auto"/>
      </w:pPr>
      <w:r w:rsidRPr="00572304">
        <w:rPr>
          <w:b/>
          <w:bCs/>
        </w:rPr>
        <w:t>50a–b</w:t>
      </w:r>
      <w:r w:rsidR="009F7ECB" w:rsidRPr="00572304">
        <w:rPr>
          <w:b/>
          <w:bCs/>
        </w:rPr>
        <w:t xml:space="preserve"> </w:t>
      </w:r>
      <w:r w:rsidRPr="00572304">
        <w:rPr>
          <w:color w:val="0E0E0E"/>
        </w:rPr>
        <w:t>“¿No nos diste tu consentimiento al vivir aquí y al educarte bajo nuestras leyes?”</w:t>
      </w:r>
    </w:p>
    <w:p w14:paraId="5A04C776" w14:textId="46FCAB47" w:rsidR="00F20145" w:rsidRPr="00572304" w:rsidRDefault="00F20145" w:rsidP="009F7ECB">
      <w:pPr>
        <w:pStyle w:val="p1"/>
        <w:spacing w:before="0" w:beforeAutospacing="0" w:after="0" w:afterAutospacing="0" w:line="276" w:lineRule="auto"/>
      </w:pPr>
      <w:r w:rsidRPr="00572304">
        <w:rPr>
          <w:b/>
          <w:bCs/>
        </w:rPr>
        <w:t>51c–d</w:t>
      </w:r>
      <w:r w:rsidR="009F7ECB" w:rsidRPr="00572304">
        <w:rPr>
          <w:b/>
          <w:bCs/>
        </w:rPr>
        <w:t xml:space="preserve"> </w:t>
      </w:r>
      <w:r w:rsidRPr="00572304">
        <w:rPr>
          <w:color w:val="0E0E0E"/>
        </w:rPr>
        <w:t>“Quien permanece en la ciudad acepta cumplir lo que las leyes ordenan o persuadirlas de que se equivoquen.”</w:t>
      </w:r>
    </w:p>
    <w:p w14:paraId="2F64A706" w14:textId="3C7F9566" w:rsidR="00F20145" w:rsidRPr="00572304" w:rsidRDefault="00F20145" w:rsidP="009F7ECB">
      <w:pPr>
        <w:pStyle w:val="p1"/>
        <w:spacing w:before="0" w:beforeAutospacing="0" w:after="0" w:afterAutospacing="0" w:line="276" w:lineRule="auto"/>
      </w:pPr>
      <w:r w:rsidRPr="00572304">
        <w:rPr>
          <w:b/>
          <w:bCs/>
        </w:rPr>
        <w:t>50c</w:t>
      </w:r>
      <w:r w:rsidR="009F7ECB" w:rsidRPr="00572304">
        <w:rPr>
          <w:b/>
          <w:bCs/>
        </w:rPr>
        <w:t xml:space="preserve"> </w:t>
      </w:r>
      <w:r w:rsidRPr="00572304">
        <w:rPr>
          <w:color w:val="0E0E0E"/>
        </w:rPr>
        <w:t>“¿Crees que una ciudad puede subsistir si las decisiones judiciales carecen de fuerza y son invalidadas por los particulares?”</w:t>
      </w:r>
    </w:p>
    <w:p w14:paraId="17997398" w14:textId="77777777" w:rsidR="00F20145" w:rsidRPr="00572304" w:rsidRDefault="00F20145" w:rsidP="00F20145">
      <w:pPr>
        <w:pStyle w:val="p1"/>
        <w:spacing w:before="0" w:beforeAutospacing="0" w:after="0" w:afterAutospacing="0" w:line="276" w:lineRule="auto"/>
        <w:rPr>
          <w:rStyle w:val="nfasissutil"/>
        </w:rPr>
      </w:pPr>
      <w:r w:rsidRPr="00572304">
        <w:rPr>
          <w:rStyle w:val="nfasissutil"/>
          <w:rFonts w:ascii="Apple Color Emoji" w:hAnsi="Apple Color Emoji" w:cs="Apple Color Emoji"/>
        </w:rPr>
        <w:t>👉</w:t>
      </w:r>
      <w:r w:rsidRPr="00572304">
        <w:rPr>
          <w:rStyle w:val="nfasissutil"/>
        </w:rPr>
        <w:t xml:space="preserve"> </w:t>
      </w:r>
      <w:r w:rsidRPr="00572304">
        <w:rPr>
          <w:rStyle w:val="nfasissutil"/>
          <w:rFonts w:eastAsiaTheme="majorEastAsia"/>
        </w:rPr>
        <w:t>Idea clave</w:t>
      </w:r>
      <w:r w:rsidRPr="00572304">
        <w:rPr>
          <w:rStyle w:val="nfasissutil"/>
        </w:rPr>
        <w:t>: la injusticia no es solo privada; quebrar las leyes debilita el orden común.</w:t>
      </w:r>
    </w:p>
    <w:p w14:paraId="2C6E6EE1" w14:textId="70BE682C" w:rsidR="00F20145" w:rsidRPr="00572304" w:rsidRDefault="00F20145" w:rsidP="00654344">
      <w:pPr>
        <w:pStyle w:val="Ttulo5"/>
        <w:rPr>
          <w:rFonts w:ascii="Times New Roman" w:hAnsi="Times New Roman" w:cs="Times New Roman"/>
        </w:rPr>
      </w:pPr>
      <w:r w:rsidRPr="00572304">
        <w:rPr>
          <w:rFonts w:ascii="Times New Roman" w:hAnsi="Times New Roman" w:cs="Times New Roman"/>
        </w:rPr>
        <w:t>3. Nivel ejemplar</w:t>
      </w:r>
      <w:r w:rsidR="009F7ECB" w:rsidRPr="00572304">
        <w:rPr>
          <w:rFonts w:ascii="Times New Roman" w:hAnsi="Times New Roman" w:cs="Times New Roman"/>
        </w:rPr>
        <w:t xml:space="preserve"> </w:t>
      </w:r>
      <w:r w:rsidRPr="00572304">
        <w:rPr>
          <w:rFonts w:ascii="Times New Roman" w:hAnsi="Times New Roman" w:cs="Times New Roman"/>
        </w:rPr>
        <w:t>Precedente, ejemplaridad y destrucción normativa</w:t>
      </w:r>
    </w:p>
    <w:p w14:paraId="608F49A9" w14:textId="77777777" w:rsidR="00F20145" w:rsidRPr="00572304" w:rsidRDefault="00F20145" w:rsidP="00654344">
      <w:pPr>
        <w:pStyle w:val="Sinespaciado"/>
        <w:rPr>
          <w:rFonts w:ascii="Times New Roman" w:hAnsi="Times New Roman" w:cs="Times New Roman"/>
        </w:rPr>
      </w:pPr>
      <w:r w:rsidRPr="00572304">
        <w:rPr>
          <w:rFonts w:ascii="Times New Roman" w:hAnsi="Times New Roman" w:cs="Times New Roman"/>
        </w:rPr>
        <w:t>Critón</w:t>
      </w:r>
    </w:p>
    <w:p w14:paraId="350162B5" w14:textId="58EAA0B6" w:rsidR="00F20145" w:rsidRPr="00572304" w:rsidRDefault="00F20145" w:rsidP="009F7ECB">
      <w:pPr>
        <w:pStyle w:val="p1"/>
        <w:spacing w:before="0" w:beforeAutospacing="0" w:after="0" w:afterAutospacing="0" w:line="276" w:lineRule="auto"/>
        <w:rPr>
          <w:color w:val="0E0E0E"/>
        </w:rPr>
      </w:pPr>
      <w:r w:rsidRPr="00572304">
        <w:rPr>
          <w:b/>
          <w:bCs/>
        </w:rPr>
        <w:t>51</w:t>
      </w:r>
      <w:r w:rsidR="009F7ECB" w:rsidRPr="00572304">
        <w:rPr>
          <w:b/>
          <w:bCs/>
        </w:rPr>
        <w:t xml:space="preserve">ª </w:t>
      </w:r>
      <w:r w:rsidRPr="00572304">
        <w:rPr>
          <w:color w:val="0E0E0E"/>
        </w:rPr>
        <w:t>“Al destruirnos a nosotras, destruyes también la ciudad.”</w:t>
      </w:r>
    </w:p>
    <w:p w14:paraId="2987BA76" w14:textId="732B730D" w:rsidR="00F20145" w:rsidRPr="00572304" w:rsidRDefault="00F20145" w:rsidP="009F7ECB">
      <w:pPr>
        <w:pStyle w:val="p1"/>
        <w:spacing w:before="0" w:beforeAutospacing="0" w:after="0" w:afterAutospacing="0" w:line="276" w:lineRule="auto"/>
        <w:rPr>
          <w:color w:val="0E0E0E"/>
        </w:rPr>
      </w:pPr>
      <w:r w:rsidRPr="00572304">
        <w:rPr>
          <w:b/>
          <w:bCs/>
        </w:rPr>
        <w:t>53b</w:t>
      </w:r>
      <w:r w:rsidR="009F7ECB" w:rsidRPr="00572304">
        <w:rPr>
          <w:b/>
          <w:bCs/>
        </w:rPr>
        <w:t xml:space="preserve"> </w:t>
      </w:r>
      <w:r w:rsidRPr="00572304">
        <w:rPr>
          <w:color w:val="0E0E0E"/>
        </w:rPr>
        <w:t>“Si haces esto, obrarás injustamente no solo contra nosotras, sino contra ti mismo.”</w:t>
      </w:r>
    </w:p>
    <w:p w14:paraId="10500617" w14:textId="77777777" w:rsidR="00F20145" w:rsidRPr="00572304" w:rsidRDefault="00F20145" w:rsidP="00F20145">
      <w:pPr>
        <w:pStyle w:val="p1"/>
        <w:spacing w:before="0" w:beforeAutospacing="0" w:after="0" w:afterAutospacing="0" w:line="276" w:lineRule="auto"/>
      </w:pPr>
      <w:r w:rsidRPr="00572304">
        <w:rPr>
          <w:rFonts w:ascii="Apple Color Emoji" w:hAnsi="Apple Color Emoji" w:cs="Apple Color Emoji"/>
        </w:rPr>
        <w:t>👉</w:t>
      </w:r>
      <w:r w:rsidRPr="00572304">
        <w:t xml:space="preserve"> </w:t>
      </w:r>
      <w:r w:rsidRPr="00572304">
        <w:rPr>
          <w:rStyle w:val="s1"/>
          <w:rFonts w:eastAsiaTheme="majorEastAsia"/>
          <w:b/>
          <w:bCs/>
        </w:rPr>
        <w:t>Idea clave</w:t>
      </w:r>
      <w:r w:rsidRPr="00572304">
        <w:t>: huir introduce un precedente que convierte la injusticia en opción legítima.</w:t>
      </w:r>
    </w:p>
    <w:p w14:paraId="53B98A87" w14:textId="3754D9ED" w:rsidR="00F20145" w:rsidRPr="00572304" w:rsidRDefault="00F20145" w:rsidP="00654344">
      <w:pPr>
        <w:pStyle w:val="Ttulo5"/>
        <w:rPr>
          <w:rFonts w:ascii="Times New Roman" w:hAnsi="Times New Roman" w:cs="Times New Roman"/>
        </w:rPr>
      </w:pPr>
      <w:r w:rsidRPr="00572304">
        <w:rPr>
          <w:rFonts w:ascii="Times New Roman" w:hAnsi="Times New Roman" w:cs="Times New Roman"/>
        </w:rPr>
        <w:t>4. Continuidad ética entre</w:t>
      </w:r>
      <w:r w:rsidRPr="00572304">
        <w:rPr>
          <w:rStyle w:val="apple-converted-space"/>
          <w:rFonts w:ascii="Times New Roman" w:hAnsi="Times New Roman" w:cs="Times New Roman"/>
        </w:rPr>
        <w:t> </w:t>
      </w:r>
      <w:r w:rsidRPr="00572304">
        <w:rPr>
          <w:rFonts w:ascii="Times New Roman" w:hAnsi="Times New Roman" w:cs="Times New Roman"/>
        </w:rPr>
        <w:t xml:space="preserve"> Apología </w:t>
      </w:r>
      <w:r w:rsidRPr="00572304">
        <w:rPr>
          <w:rStyle w:val="apple-converted-space"/>
          <w:rFonts w:ascii="Times New Roman" w:hAnsi="Times New Roman" w:cs="Times New Roman"/>
        </w:rPr>
        <w:t> </w:t>
      </w:r>
      <w:r w:rsidRPr="00572304">
        <w:rPr>
          <w:rFonts w:ascii="Times New Roman" w:hAnsi="Times New Roman" w:cs="Times New Roman"/>
        </w:rPr>
        <w:t>y</w:t>
      </w:r>
      <w:r w:rsidRPr="00572304">
        <w:rPr>
          <w:rStyle w:val="apple-converted-space"/>
          <w:rFonts w:ascii="Times New Roman" w:hAnsi="Times New Roman" w:cs="Times New Roman"/>
        </w:rPr>
        <w:t xml:space="preserve">  </w:t>
      </w:r>
      <w:r w:rsidRPr="00572304">
        <w:rPr>
          <w:rFonts w:ascii="Times New Roman" w:hAnsi="Times New Roman" w:cs="Times New Roman"/>
        </w:rPr>
        <w:t>Critón</w:t>
      </w:r>
    </w:p>
    <w:p w14:paraId="0BFC9650" w14:textId="77777777" w:rsidR="00F20145" w:rsidRPr="00572304" w:rsidRDefault="00F20145" w:rsidP="00654344">
      <w:pPr>
        <w:pStyle w:val="Sinespaciado"/>
        <w:rPr>
          <w:rFonts w:ascii="Times New Roman" w:hAnsi="Times New Roman" w:cs="Times New Roman"/>
        </w:rPr>
      </w:pPr>
      <w:r w:rsidRPr="00572304">
        <w:rPr>
          <w:rFonts w:ascii="Times New Roman" w:hAnsi="Times New Roman" w:cs="Times New Roman"/>
        </w:rPr>
        <w:t>Apología</w:t>
      </w:r>
    </w:p>
    <w:p w14:paraId="6BBC30A1" w14:textId="2A8EA8D3" w:rsidR="00F20145" w:rsidRPr="00572304" w:rsidRDefault="00F20145" w:rsidP="00654344">
      <w:pPr>
        <w:pStyle w:val="p1"/>
        <w:spacing w:before="0" w:beforeAutospacing="0" w:after="0" w:afterAutospacing="0" w:line="276" w:lineRule="auto"/>
      </w:pPr>
      <w:r w:rsidRPr="00572304">
        <w:rPr>
          <w:b/>
          <w:bCs/>
        </w:rPr>
        <w:t>29d</w:t>
      </w:r>
      <w:r w:rsidR="00654344" w:rsidRPr="00572304">
        <w:rPr>
          <w:b/>
          <w:bCs/>
        </w:rPr>
        <w:t xml:space="preserve"> </w:t>
      </w:r>
      <w:r w:rsidRPr="00572304">
        <w:rPr>
          <w:color w:val="0E0E0E"/>
        </w:rPr>
        <w:t>“Mientras tenga aliento y sea capaz, no dejaré de filosofar.”</w:t>
      </w:r>
    </w:p>
    <w:p w14:paraId="4ECF7C7B" w14:textId="40B9DEDA" w:rsidR="00F20145" w:rsidRPr="00572304" w:rsidRDefault="00F20145" w:rsidP="00654344">
      <w:pPr>
        <w:pStyle w:val="p1"/>
        <w:spacing w:before="0" w:beforeAutospacing="0" w:after="0" w:afterAutospacing="0" w:line="276" w:lineRule="auto"/>
      </w:pPr>
      <w:r w:rsidRPr="00572304">
        <w:rPr>
          <w:b/>
          <w:bCs/>
        </w:rPr>
        <w:t>41d</w:t>
      </w:r>
      <w:r w:rsidR="00654344" w:rsidRPr="00572304">
        <w:rPr>
          <w:b/>
          <w:bCs/>
        </w:rPr>
        <w:t xml:space="preserve"> </w:t>
      </w:r>
      <w:r w:rsidRPr="00572304">
        <w:rPr>
          <w:color w:val="0E0E0E"/>
        </w:rPr>
        <w:t>“Al hombre bueno no puede sucederle ningún mal, ni en vida ni después de muerto.”</w:t>
      </w:r>
    </w:p>
    <w:p w14:paraId="2E7440EA" w14:textId="77777777" w:rsidR="00F20145" w:rsidRPr="00572304" w:rsidRDefault="00F20145" w:rsidP="00F20145">
      <w:pPr>
        <w:pStyle w:val="p1"/>
        <w:spacing w:before="0" w:beforeAutospacing="0" w:after="0" w:afterAutospacing="0" w:line="276" w:lineRule="auto"/>
      </w:pPr>
      <w:r w:rsidRPr="00572304">
        <w:rPr>
          <w:rFonts w:ascii="Apple Color Emoji" w:hAnsi="Apple Color Emoji" w:cs="Apple Color Emoji"/>
        </w:rPr>
        <w:t>👉</w:t>
      </w:r>
      <w:r w:rsidRPr="00572304">
        <w:t xml:space="preserve"> </w:t>
      </w:r>
      <w:r w:rsidRPr="00572304">
        <w:rPr>
          <w:rStyle w:val="s1"/>
          <w:rFonts w:eastAsiaTheme="majorEastAsia"/>
          <w:b/>
          <w:bCs/>
        </w:rPr>
        <w:t>Idea clave</w:t>
      </w:r>
      <w:r w:rsidRPr="00572304">
        <w:t xml:space="preserve">: “mal” no es morir, sino cometer injusticia; el </w:t>
      </w:r>
      <w:r w:rsidRPr="00572304">
        <w:rPr>
          <w:i/>
          <w:iCs/>
        </w:rPr>
        <w:t>Critón</w:t>
      </w:r>
      <w:r w:rsidRPr="00572304">
        <w:t xml:space="preserve"> realiza esta tesis en la práctica.</w:t>
      </w:r>
    </w:p>
    <w:p w14:paraId="1FEF7106" w14:textId="77777777" w:rsidR="00F20145" w:rsidRPr="00572304" w:rsidRDefault="00F20145" w:rsidP="00654344">
      <w:pPr>
        <w:pStyle w:val="Ttulo5"/>
        <w:rPr>
          <w:rFonts w:ascii="Times New Roman" w:hAnsi="Times New Roman" w:cs="Times New Roman"/>
        </w:rPr>
      </w:pPr>
      <w:r w:rsidRPr="00572304">
        <w:rPr>
          <w:rFonts w:ascii="Times New Roman" w:hAnsi="Times New Roman" w:cs="Times New Roman"/>
        </w:rPr>
        <w:t>5. Aclaración contra el legalismo ingenuo</w:t>
      </w:r>
    </w:p>
    <w:p w14:paraId="1BD4B13B" w14:textId="77777777" w:rsidR="00F20145" w:rsidRPr="00572304" w:rsidRDefault="00F20145" w:rsidP="00654344">
      <w:pPr>
        <w:pStyle w:val="Sinespaciado"/>
        <w:rPr>
          <w:rFonts w:ascii="Times New Roman" w:hAnsi="Times New Roman" w:cs="Times New Roman"/>
        </w:rPr>
      </w:pPr>
      <w:r w:rsidRPr="00572304">
        <w:rPr>
          <w:rFonts w:ascii="Times New Roman" w:hAnsi="Times New Roman" w:cs="Times New Roman"/>
        </w:rPr>
        <w:t>Apología</w:t>
      </w:r>
    </w:p>
    <w:p w14:paraId="1877C5CA" w14:textId="358FE532" w:rsidR="00F20145" w:rsidRPr="00572304" w:rsidRDefault="00F20145" w:rsidP="00654344">
      <w:pPr>
        <w:pStyle w:val="p1"/>
        <w:spacing w:before="0" w:beforeAutospacing="0" w:after="0" w:afterAutospacing="0" w:line="276" w:lineRule="auto"/>
      </w:pPr>
      <w:r w:rsidRPr="00572304">
        <w:rPr>
          <w:b/>
          <w:bCs/>
        </w:rPr>
        <w:t>32c–e</w:t>
      </w:r>
      <w:r w:rsidR="00654344" w:rsidRPr="00572304">
        <w:rPr>
          <w:b/>
          <w:bCs/>
        </w:rPr>
        <w:t xml:space="preserve"> </w:t>
      </w:r>
      <w:r w:rsidRPr="00572304">
        <w:rPr>
          <w:color w:val="0E0E0E"/>
        </w:rPr>
        <w:t>Sócrates recuerda su negativa a obedecer órdenes injustas incluso bajo riesgo de muerte.</w:t>
      </w:r>
    </w:p>
    <w:p w14:paraId="773178CF" w14:textId="77777777" w:rsidR="00F20145" w:rsidRPr="00572304" w:rsidRDefault="00F20145" w:rsidP="00F20145">
      <w:pPr>
        <w:pStyle w:val="p4"/>
        <w:spacing w:before="0" w:beforeAutospacing="0" w:after="0" w:afterAutospacing="0" w:line="276" w:lineRule="auto"/>
      </w:pPr>
      <w:r w:rsidRPr="00572304">
        <w:rPr>
          <w:rStyle w:val="s3"/>
          <w:rFonts w:ascii="Apple Color Emoji" w:hAnsi="Apple Color Emoji" w:cs="Apple Color Emoji"/>
        </w:rPr>
        <w:t>👉</w:t>
      </w:r>
      <w:r w:rsidRPr="00572304">
        <w:rPr>
          <w:rStyle w:val="s3"/>
        </w:rPr>
        <w:t xml:space="preserve"> </w:t>
      </w:r>
      <w:r w:rsidRPr="00572304">
        <w:rPr>
          <w:b/>
          <w:bCs/>
        </w:rPr>
        <w:t>Idea clave</w:t>
      </w:r>
      <w:r w:rsidRPr="00572304">
        <w:rPr>
          <w:rStyle w:val="s3"/>
        </w:rPr>
        <w:t xml:space="preserve">: Sócrates distingue entre </w:t>
      </w:r>
      <w:r w:rsidRPr="00572304">
        <w:rPr>
          <w:b/>
          <w:bCs/>
        </w:rPr>
        <w:t>desobedecer una orden injusta</w:t>
      </w:r>
      <w:r w:rsidRPr="00572304">
        <w:rPr>
          <w:rStyle w:val="s3"/>
        </w:rPr>
        <w:t xml:space="preserve"> y </w:t>
      </w:r>
      <w:r w:rsidRPr="00572304">
        <w:rPr>
          <w:b/>
          <w:bCs/>
        </w:rPr>
        <w:t>cometer una injusticia</w:t>
      </w:r>
      <w:r w:rsidRPr="00572304">
        <w:rPr>
          <w:rStyle w:val="s3"/>
        </w:rPr>
        <w:t>.</w:t>
      </w:r>
    </w:p>
    <w:p w14:paraId="23420CE1" w14:textId="77777777" w:rsidR="00F20145" w:rsidRPr="00572304" w:rsidRDefault="00F20145" w:rsidP="00654344">
      <w:pPr>
        <w:pStyle w:val="Ttulo5"/>
        <w:rPr>
          <w:rFonts w:ascii="Times New Roman" w:hAnsi="Times New Roman" w:cs="Times New Roman"/>
        </w:rPr>
      </w:pPr>
      <w:r w:rsidRPr="00572304">
        <w:rPr>
          <w:rFonts w:ascii="Times New Roman" w:hAnsi="Times New Roman" w:cs="Times New Roman"/>
        </w:rPr>
        <w:t>6. Frase-resumen (opcional para cierre)</w:t>
      </w:r>
    </w:p>
    <w:p w14:paraId="3F09F50E" w14:textId="1B40FC68" w:rsidR="00ED1D0A" w:rsidRPr="00507C83" w:rsidRDefault="00F20145" w:rsidP="00F20145">
      <w:pPr>
        <w:spacing w:after="0" w:line="276" w:lineRule="auto"/>
        <w:rPr>
          <w:rFonts w:ascii="Times New Roman" w:hAnsi="Times New Roman" w:cs="Times New Roman"/>
          <w:color w:val="0E0E0E"/>
        </w:rPr>
      </w:pPr>
      <w:r w:rsidRPr="00572304">
        <w:rPr>
          <w:rFonts w:ascii="Times New Roman" w:hAnsi="Times New Roman" w:cs="Times New Roman"/>
          <w:color w:val="0E0E0E"/>
        </w:rPr>
        <w:t xml:space="preserve">En el </w:t>
      </w:r>
      <w:r w:rsidRPr="00572304">
        <w:rPr>
          <w:rFonts w:ascii="Times New Roman" w:hAnsi="Times New Roman" w:cs="Times New Roman"/>
          <w:i/>
          <w:iCs/>
          <w:color w:val="0E0E0E"/>
        </w:rPr>
        <w:t>Critón</w:t>
      </w:r>
      <w:r w:rsidRPr="00572304">
        <w:rPr>
          <w:rFonts w:ascii="Times New Roman" w:hAnsi="Times New Roman" w:cs="Times New Roman"/>
          <w:color w:val="0E0E0E"/>
        </w:rPr>
        <w:t>, Platón muestra que la justicia no depende del trato recibido, sino del principio que guía la acción; responder una injusticia con otra daña el alma y debilita la ciudad.</w:t>
      </w:r>
    </w:p>
    <w:sectPr w:rsidR="00ED1D0A" w:rsidRPr="00507C83" w:rsidSect="005A0F94">
      <w:headerReference w:type="default" r:id="rId7"/>
      <w:footerReference w:type="even" r:id="rId8"/>
      <w:footerReference w:type="default" r:id="rId9"/>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F910B" w14:textId="77777777" w:rsidR="001F3152" w:rsidRDefault="001F3152" w:rsidP="005A0F94">
      <w:pPr>
        <w:spacing w:after="0" w:line="240" w:lineRule="auto"/>
      </w:pPr>
      <w:r>
        <w:separator/>
      </w:r>
    </w:p>
  </w:endnote>
  <w:endnote w:type="continuationSeparator" w:id="0">
    <w:p w14:paraId="35FC3363" w14:textId="77777777" w:rsidR="001F3152" w:rsidRDefault="001F3152"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Content>
      <w:p w14:paraId="0B13AAF2"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0C91BAD1"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Content>
      <w:p w14:paraId="3EF3CC50"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29F1EE68"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A57ED" w14:textId="77777777" w:rsidR="001F3152" w:rsidRDefault="001F3152" w:rsidP="005A0F94">
      <w:pPr>
        <w:spacing w:after="0" w:line="240" w:lineRule="auto"/>
      </w:pPr>
      <w:r>
        <w:separator/>
      </w:r>
    </w:p>
  </w:footnote>
  <w:footnote w:type="continuationSeparator" w:id="0">
    <w:p w14:paraId="1EEBA6DE" w14:textId="77777777" w:rsidR="001F3152" w:rsidRDefault="001F3152" w:rsidP="005A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0866" w14:textId="0906CF91" w:rsidR="005A0F94" w:rsidRDefault="00507C83" w:rsidP="005A0F94">
    <w:pPr>
      <w:pStyle w:val="Encabezado"/>
      <w:pBdr>
        <w:bottom w:val="single" w:sz="4" w:space="1" w:color="auto"/>
      </w:pBdr>
    </w:pPr>
    <w:r>
      <w:t>Griego II</w:t>
    </w:r>
    <w:r w:rsidR="009A6400">
      <w:t xml:space="preserve"> </w:t>
    </w:r>
    <w:r w:rsidR="00086645">
      <w:t>–</w:t>
    </w:r>
    <w:r w:rsidR="005A0F94">
      <w:t xml:space="preserve"> </w:t>
    </w:r>
    <w:r>
      <w:t>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05F2C"/>
    <w:multiLevelType w:val="multilevel"/>
    <w:tmpl w:val="E71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D2A8D"/>
    <w:multiLevelType w:val="multilevel"/>
    <w:tmpl w:val="291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C451D"/>
    <w:multiLevelType w:val="multilevel"/>
    <w:tmpl w:val="651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FC0"/>
    <w:multiLevelType w:val="multilevel"/>
    <w:tmpl w:val="98E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FB04A4E"/>
    <w:multiLevelType w:val="multilevel"/>
    <w:tmpl w:val="980C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F55EE"/>
    <w:multiLevelType w:val="multilevel"/>
    <w:tmpl w:val="8FD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A6320"/>
    <w:multiLevelType w:val="hybridMultilevel"/>
    <w:tmpl w:val="14A6A818"/>
    <w:lvl w:ilvl="0" w:tplc="080A0001">
      <w:start w:val="1"/>
      <w:numFmt w:val="bullet"/>
      <w:lvlText w:val=""/>
      <w:lvlJc w:val="left"/>
      <w:pPr>
        <w:ind w:left="0" w:hanging="360"/>
      </w:pPr>
      <w:rPr>
        <w:rFonts w:ascii="Symbol" w:hAnsi="Symbol" w:hint="default"/>
      </w:rPr>
    </w:lvl>
    <w:lvl w:ilvl="1" w:tplc="080A0003" w:tentative="1">
      <w:start w:val="1"/>
      <w:numFmt w:val="bullet"/>
      <w:lvlText w:val="o"/>
      <w:lvlJc w:val="left"/>
      <w:pPr>
        <w:ind w:left="720" w:hanging="360"/>
      </w:pPr>
      <w:rPr>
        <w:rFonts w:ascii="Courier New" w:hAnsi="Courier New" w:cs="Courier New" w:hint="default"/>
      </w:rPr>
    </w:lvl>
    <w:lvl w:ilvl="2" w:tplc="080A0005" w:tentative="1">
      <w:start w:val="1"/>
      <w:numFmt w:val="bullet"/>
      <w:lvlText w:val=""/>
      <w:lvlJc w:val="left"/>
      <w:pPr>
        <w:ind w:left="1440" w:hanging="360"/>
      </w:pPr>
      <w:rPr>
        <w:rFonts w:ascii="Wingdings" w:hAnsi="Wingdings" w:hint="default"/>
      </w:rPr>
    </w:lvl>
    <w:lvl w:ilvl="3" w:tplc="080A0001" w:tentative="1">
      <w:start w:val="1"/>
      <w:numFmt w:val="bullet"/>
      <w:lvlText w:val=""/>
      <w:lvlJc w:val="left"/>
      <w:pPr>
        <w:ind w:left="2160" w:hanging="360"/>
      </w:pPr>
      <w:rPr>
        <w:rFonts w:ascii="Symbol" w:hAnsi="Symbol" w:hint="default"/>
      </w:rPr>
    </w:lvl>
    <w:lvl w:ilvl="4" w:tplc="080A0003" w:tentative="1">
      <w:start w:val="1"/>
      <w:numFmt w:val="bullet"/>
      <w:lvlText w:val="o"/>
      <w:lvlJc w:val="left"/>
      <w:pPr>
        <w:ind w:left="2880" w:hanging="360"/>
      </w:pPr>
      <w:rPr>
        <w:rFonts w:ascii="Courier New" w:hAnsi="Courier New" w:cs="Courier New" w:hint="default"/>
      </w:rPr>
    </w:lvl>
    <w:lvl w:ilvl="5" w:tplc="080A0005" w:tentative="1">
      <w:start w:val="1"/>
      <w:numFmt w:val="bullet"/>
      <w:lvlText w:val=""/>
      <w:lvlJc w:val="left"/>
      <w:pPr>
        <w:ind w:left="3600" w:hanging="360"/>
      </w:pPr>
      <w:rPr>
        <w:rFonts w:ascii="Wingdings" w:hAnsi="Wingdings" w:hint="default"/>
      </w:rPr>
    </w:lvl>
    <w:lvl w:ilvl="6" w:tplc="080A0001" w:tentative="1">
      <w:start w:val="1"/>
      <w:numFmt w:val="bullet"/>
      <w:lvlText w:val=""/>
      <w:lvlJc w:val="left"/>
      <w:pPr>
        <w:ind w:left="4320" w:hanging="360"/>
      </w:pPr>
      <w:rPr>
        <w:rFonts w:ascii="Symbol" w:hAnsi="Symbol" w:hint="default"/>
      </w:rPr>
    </w:lvl>
    <w:lvl w:ilvl="7" w:tplc="080A0003" w:tentative="1">
      <w:start w:val="1"/>
      <w:numFmt w:val="bullet"/>
      <w:lvlText w:val="o"/>
      <w:lvlJc w:val="left"/>
      <w:pPr>
        <w:ind w:left="5040" w:hanging="360"/>
      </w:pPr>
      <w:rPr>
        <w:rFonts w:ascii="Courier New" w:hAnsi="Courier New" w:cs="Courier New" w:hint="default"/>
      </w:rPr>
    </w:lvl>
    <w:lvl w:ilvl="8" w:tplc="080A0005" w:tentative="1">
      <w:start w:val="1"/>
      <w:numFmt w:val="bullet"/>
      <w:lvlText w:val=""/>
      <w:lvlJc w:val="left"/>
      <w:pPr>
        <w:ind w:left="5760" w:hanging="360"/>
      </w:pPr>
      <w:rPr>
        <w:rFonts w:ascii="Wingdings" w:hAnsi="Wingdings" w:hint="default"/>
      </w:rPr>
    </w:lvl>
  </w:abstractNum>
  <w:abstractNum w:abstractNumId="9" w15:restartNumberingAfterBreak="0">
    <w:nsid w:val="5C5A39AF"/>
    <w:multiLevelType w:val="multilevel"/>
    <w:tmpl w:val="808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D0361"/>
    <w:multiLevelType w:val="multilevel"/>
    <w:tmpl w:val="B42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4E87285"/>
    <w:multiLevelType w:val="multilevel"/>
    <w:tmpl w:val="6EF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47684"/>
    <w:multiLevelType w:val="hybridMultilevel"/>
    <w:tmpl w:val="F03E27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D9B6458"/>
    <w:multiLevelType w:val="multilevel"/>
    <w:tmpl w:val="903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23F36"/>
    <w:multiLevelType w:val="multilevel"/>
    <w:tmpl w:val="8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874098">
    <w:abstractNumId w:val="11"/>
  </w:num>
  <w:num w:numId="2" w16cid:durableId="677388121">
    <w:abstractNumId w:val="0"/>
  </w:num>
  <w:num w:numId="3" w16cid:durableId="767776754">
    <w:abstractNumId w:val="5"/>
  </w:num>
  <w:num w:numId="4" w16cid:durableId="2100635048">
    <w:abstractNumId w:val="2"/>
  </w:num>
  <w:num w:numId="5" w16cid:durableId="168371686">
    <w:abstractNumId w:val="9"/>
  </w:num>
  <w:num w:numId="6" w16cid:durableId="980382225">
    <w:abstractNumId w:val="3"/>
  </w:num>
  <w:num w:numId="7" w16cid:durableId="2006200834">
    <w:abstractNumId w:val="6"/>
  </w:num>
  <w:num w:numId="8" w16cid:durableId="786389894">
    <w:abstractNumId w:val="13"/>
  </w:num>
  <w:num w:numId="9" w16cid:durableId="336739133">
    <w:abstractNumId w:val="8"/>
  </w:num>
  <w:num w:numId="10" w16cid:durableId="498621304">
    <w:abstractNumId w:val="1"/>
  </w:num>
  <w:num w:numId="11" w16cid:durableId="1123959278">
    <w:abstractNumId w:val="12"/>
  </w:num>
  <w:num w:numId="12" w16cid:durableId="1831554326">
    <w:abstractNumId w:val="15"/>
  </w:num>
  <w:num w:numId="13" w16cid:durableId="1862742588">
    <w:abstractNumId w:val="14"/>
  </w:num>
  <w:num w:numId="14" w16cid:durableId="968894441">
    <w:abstractNumId w:val="10"/>
  </w:num>
  <w:num w:numId="15" w16cid:durableId="1421102844">
    <w:abstractNumId w:val="4"/>
  </w:num>
  <w:num w:numId="16" w16cid:durableId="1146169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83"/>
    <w:rsid w:val="00002116"/>
    <w:rsid w:val="000074F0"/>
    <w:rsid w:val="00030211"/>
    <w:rsid w:val="0006714E"/>
    <w:rsid w:val="00086645"/>
    <w:rsid w:val="00173BE9"/>
    <w:rsid w:val="001E2BE6"/>
    <w:rsid w:val="001F3152"/>
    <w:rsid w:val="00250CAF"/>
    <w:rsid w:val="00276DB0"/>
    <w:rsid w:val="002777D9"/>
    <w:rsid w:val="002A4B41"/>
    <w:rsid w:val="00391F6F"/>
    <w:rsid w:val="003C6026"/>
    <w:rsid w:val="00507C83"/>
    <w:rsid w:val="00572304"/>
    <w:rsid w:val="005A0F94"/>
    <w:rsid w:val="005C4EC6"/>
    <w:rsid w:val="005F3875"/>
    <w:rsid w:val="00636C1F"/>
    <w:rsid w:val="00654344"/>
    <w:rsid w:val="006725D7"/>
    <w:rsid w:val="00945477"/>
    <w:rsid w:val="009A6400"/>
    <w:rsid w:val="009F7ECB"/>
    <w:rsid w:val="00A04DA2"/>
    <w:rsid w:val="00A12CBA"/>
    <w:rsid w:val="00A330E3"/>
    <w:rsid w:val="00A83752"/>
    <w:rsid w:val="00B14148"/>
    <w:rsid w:val="00BA42D3"/>
    <w:rsid w:val="00C26878"/>
    <w:rsid w:val="00C802DC"/>
    <w:rsid w:val="00CA26E3"/>
    <w:rsid w:val="00D06E6E"/>
    <w:rsid w:val="00DE4200"/>
    <w:rsid w:val="00ED1D0A"/>
    <w:rsid w:val="00EF4E31"/>
    <w:rsid w:val="00F20145"/>
    <w:rsid w:val="00FF4AB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CE409"/>
  <w15:chartTrackingRefBased/>
  <w15:docId w15:val="{6249E920-7234-394B-A5D3-95A9DE8D6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paragraph" w:customStyle="1" w:styleId="p5">
    <w:name w:val="p5"/>
    <w:basedOn w:val="Normal"/>
    <w:rsid w:val="00507C8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2">
    <w:name w:val="p2"/>
    <w:basedOn w:val="Normal"/>
    <w:rsid w:val="00391F6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4">
    <w:name w:val="p4"/>
    <w:basedOn w:val="Normal"/>
    <w:rsid w:val="00F201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sutil">
    <w:name w:val="Subtle Emphasis"/>
    <w:basedOn w:val="Fuentedeprrafopredeter"/>
    <w:uiPriority w:val="19"/>
    <w:qFormat/>
    <w:rsid w:val="009F7ECB"/>
    <w:rPr>
      <w:i/>
      <w:iCs/>
      <w:color w:val="404040" w:themeColor="text1" w:themeTint="BF"/>
    </w:rPr>
  </w:style>
  <w:style w:type="paragraph" w:styleId="Sinespaciado">
    <w:name w:val="No Spacing"/>
    <w:uiPriority w:val="1"/>
    <w:qFormat/>
    <w:rsid w:val="009F7ECB"/>
    <w:pPr>
      <w:spacing w:after="0" w:line="240" w:lineRule="auto"/>
    </w:pPr>
  </w:style>
  <w:style w:type="character" w:styleId="Textoennegrita">
    <w:name w:val="Strong"/>
    <w:basedOn w:val="Fuentedeprrafopredeter"/>
    <w:uiPriority w:val="22"/>
    <w:qFormat/>
    <w:rsid w:val="00636C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1070</Words>
  <Characters>5428</Characters>
  <Application>Microsoft Office Word</Application>
  <DocSecurity>0</DocSecurity>
  <Lines>93</Lines>
  <Paragraphs>51</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27</cp:revision>
  <cp:lastPrinted>2025-12-14T22:27:00Z</cp:lastPrinted>
  <dcterms:created xsi:type="dcterms:W3CDTF">2025-12-14T10:46:00Z</dcterms:created>
  <dcterms:modified xsi:type="dcterms:W3CDTF">2025-12-22T16:52:00Z</dcterms:modified>
</cp:coreProperties>
</file>