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3465D9">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3465D9">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4E3D937D" w14:textId="5DFF4377"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199B8533" w:rsidR="00E91DE4" w:rsidRPr="009A479F" w:rsidRDefault="00614BED" w:rsidP="0070025D">
      <w:pPr>
        <w:pStyle w:val="Subttulo"/>
        <w:jc w:val="both"/>
        <w:rPr>
          <w:rFonts w:ascii="Times New Roman" w:hAnsi="Times New Roman" w:cs="Times New Roman"/>
          <w:lang w:val="es-MX"/>
        </w:rPr>
      </w:pPr>
      <w:r>
        <w:rPr>
          <w:rFonts w:ascii="Times New Roman" w:hAnsi="Times New Roman" w:cs="Times New Roman"/>
          <w:lang w:val="es-MX"/>
        </w:rPr>
        <w:t>Filosofía y Psicoanálisis</w:t>
      </w:r>
    </w:p>
    <w:p w14:paraId="5BE03E1A" w14:textId="56D326B4" w:rsidR="00E91DE4" w:rsidRPr="009A479F" w:rsidRDefault="00BA06E0" w:rsidP="0070025D">
      <w:pPr>
        <w:pStyle w:val="Subttulo"/>
        <w:jc w:val="both"/>
        <w:rPr>
          <w:rStyle w:val="nfasis"/>
          <w:rFonts w:ascii="Times New Roman" w:hAnsi="Times New Roman" w:cs="Times New Roman"/>
          <w:i w:val="0"/>
          <w:iCs w:val="0"/>
          <w:lang w:val="es-MX"/>
        </w:rPr>
      </w:pPr>
      <w:r>
        <w:rPr>
          <w:rFonts w:ascii="Times New Roman" w:hAnsi="Times New Roman" w:cs="Times New Roman"/>
          <w:lang w:val="es-MX"/>
        </w:rPr>
        <w:t>1</w:t>
      </w:r>
      <w:r w:rsidR="000F180E" w:rsidRPr="009A479F">
        <w:rPr>
          <w:rFonts w:ascii="Times New Roman" w:hAnsi="Times New Roman" w:cs="Times New Roman"/>
          <w:lang w:val="es-MX"/>
        </w:rPr>
        <w:t xml:space="preserve">° </w:t>
      </w:r>
      <w:r w:rsidR="004B3B84">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37E30588" w14:textId="513B22A9" w:rsidR="000F180E" w:rsidRPr="000F180E" w:rsidRDefault="000F180E" w:rsidP="0070025D">
      <w:pPr>
        <w:spacing w:line="360" w:lineRule="auto"/>
        <w:jc w:val="both"/>
        <w:rPr>
          <w:rStyle w:val="nfasis"/>
          <w:rFonts w:ascii="Times New Roman" w:hAnsi="Times New Roman" w:cs="Times New Roman"/>
          <w:lang w:val="es-MX"/>
        </w:rPr>
      </w:pPr>
      <w:r w:rsidRPr="000F180E">
        <w:rPr>
          <w:rStyle w:val="nfasis"/>
          <w:rFonts w:ascii="Times New Roman" w:hAnsi="Times New Roman" w:cs="Times New Roman"/>
          <w:lang w:val="es-MX"/>
        </w:rPr>
        <w:t xml:space="preserve">Prof.: </w:t>
      </w:r>
      <w:r w:rsidR="00614BED">
        <w:rPr>
          <w:rStyle w:val="nfasis"/>
          <w:rFonts w:ascii="Times New Roman" w:hAnsi="Times New Roman" w:cs="Times New Roman"/>
          <w:lang w:val="es-MX"/>
        </w:rPr>
        <w:t>Dario</w:t>
      </w:r>
      <w:r w:rsidRPr="000F180E">
        <w:rPr>
          <w:rStyle w:val="nfasis"/>
          <w:rFonts w:ascii="Times New Roman" w:hAnsi="Times New Roman" w:cs="Times New Roman"/>
          <w:lang w:val="es-MX"/>
        </w:rPr>
        <w:t xml:space="preserve"> </w:t>
      </w:r>
      <w:r w:rsidR="00614BED">
        <w:rPr>
          <w:rStyle w:val="nfasis"/>
          <w:rFonts w:ascii="Times New Roman" w:hAnsi="Times New Roman" w:cs="Times New Roman"/>
          <w:lang w:val="es-MX"/>
        </w:rPr>
        <w:t>Groel</w:t>
      </w: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51D2F24F" w14:textId="7237DE80" w:rsidR="00614BED" w:rsidRDefault="00614BED" w:rsidP="00614BED">
      <w:pPr>
        <w:pStyle w:val="Prrafodelista"/>
        <w:numPr>
          <w:ilvl w:val="0"/>
          <w:numId w:val="6"/>
        </w:numPr>
        <w:spacing w:line="360" w:lineRule="auto"/>
        <w:ind w:left="284" w:hanging="284"/>
        <w:jc w:val="both"/>
        <w:rPr>
          <w:rFonts w:ascii="Times New Roman" w:hAnsi="Times New Roman" w:cs="Times New Roman"/>
          <w:b/>
          <w:bCs/>
          <w:i/>
          <w:iCs/>
          <w:lang w:val="es-MX"/>
        </w:rPr>
      </w:pPr>
      <w:r w:rsidRPr="00614BED">
        <w:rPr>
          <w:rFonts w:ascii="Times New Roman" w:hAnsi="Times New Roman" w:cs="Times New Roman"/>
          <w:b/>
          <w:bCs/>
          <w:i/>
          <w:iCs/>
          <w:lang w:val="es-MX"/>
        </w:rPr>
        <w:lastRenderedPageBreak/>
        <w:t>Realizar un resumen de cada texto trabajado en clase</w:t>
      </w:r>
    </w:p>
    <w:p w14:paraId="0C63034C" w14:textId="16FCCB7F" w:rsidR="00614BED" w:rsidRDefault="005E3708" w:rsidP="005E3708">
      <w:pPr>
        <w:pStyle w:val="Prrafodelista"/>
        <w:numPr>
          <w:ilvl w:val="1"/>
          <w:numId w:val="6"/>
        </w:numPr>
        <w:spacing w:after="0" w:line="276" w:lineRule="auto"/>
        <w:ind w:left="567"/>
        <w:jc w:val="both"/>
        <w:rPr>
          <w:rFonts w:ascii="Times New Roman" w:hAnsi="Times New Roman" w:cs="Times New Roman"/>
          <w:b/>
          <w:bCs/>
          <w:i/>
          <w:iCs/>
          <w:lang w:val="es-MX"/>
        </w:rPr>
      </w:pPr>
      <w:r w:rsidRPr="005E3708">
        <w:rPr>
          <w:rFonts w:ascii="Times New Roman" w:hAnsi="Times New Roman" w:cs="Times New Roman"/>
          <w:b/>
          <w:bCs/>
          <w:i/>
          <w:iCs/>
          <w:lang w:val="es-MX"/>
        </w:rPr>
        <w:t>Freud, S. (1930/2008). El malestar en la cultura. En Obras completas. Capítulos 1, 5, 6, 7 y 8. Buenos Aires: Amorrortu Editores. (Trabajo original publicado en 1930).</w:t>
      </w:r>
    </w:p>
    <w:p w14:paraId="28CD28B1" w14:textId="09718633" w:rsidR="005E3708" w:rsidRDefault="005E3708" w:rsidP="005E3708">
      <w:pPr>
        <w:pStyle w:val="p1"/>
        <w:spacing w:before="240" w:beforeAutospacing="0"/>
        <w:ind w:firstLine="284"/>
        <w:jc w:val="both"/>
      </w:pPr>
      <w:r>
        <w:t xml:space="preserve">En </w:t>
      </w:r>
      <w:r>
        <w:rPr>
          <w:i/>
          <w:iCs/>
        </w:rPr>
        <w:t>El malestar en la cultura</w:t>
      </w:r>
      <w:r>
        <w:t xml:space="preserve">, Freud reflexiona sobre las tensiones fundamentales entre el individuo y la cultura, entendiendo esta última como el conjunto de dispositivos que regulan la vida común, </w:t>
      </w:r>
      <w:r w:rsidR="00851428">
        <w:t>sus</w:t>
      </w:r>
      <w:r>
        <w:t xml:space="preserve"> instituciones, normas y valores. Desde el inicio, postula que el ser humano, al volverse parte de una comunidad civilizada, debe renunciar a la satisfacción inmediata de sus pulsiones, en particular las sexuales y agresivas. Esta renuncia, aunque indispensable para la vida colectiva, genera malestar en el sujeto </w:t>
      </w:r>
      <w:r w:rsidR="00851428">
        <w:t>dado que</w:t>
      </w:r>
      <w:r>
        <w:t xml:space="preserve"> va en contra de sus impulsos más profundos.</w:t>
      </w:r>
    </w:p>
    <w:p w14:paraId="27848707" w14:textId="455338E3" w:rsidR="005E3708" w:rsidRDefault="005E3708" w:rsidP="005E3708">
      <w:pPr>
        <w:pStyle w:val="p1"/>
        <w:ind w:firstLine="284"/>
        <w:jc w:val="both"/>
      </w:pPr>
      <w:r>
        <w:t>En el primer capítulo, Freud se interroga sobre el origen de este sentimiento de malestar. Lo relaciona con la imposición cultural sobre el individuo, pero también con una cierta configuración anímica. Introduce la noción de “sentimiento oceánico”</w:t>
      </w:r>
      <w:r w:rsidR="00851428">
        <w:t>. U</w:t>
      </w:r>
      <w:r>
        <w:t>na percepción de eternidad y unidad con el todo</w:t>
      </w:r>
      <w:r w:rsidR="00851428">
        <w:t xml:space="preserve"> (</w:t>
      </w:r>
      <w:r>
        <w:t>como posible raíz de la religiosidad</w:t>
      </w:r>
      <w:r w:rsidR="00851428">
        <w:t>)</w:t>
      </w:r>
      <w:r>
        <w:t>, pero se distancia de ella, afirmando que dicho sentimiento no es universal ni primario. A su juicio, la religión cumple más bien una función defensiva</w:t>
      </w:r>
      <w:r w:rsidR="00851428">
        <w:t xml:space="preserve"> que</w:t>
      </w:r>
      <w:r>
        <w:t xml:space="preserve"> alivia la angustia existencial proyectando una figura paterna protectora. La cultura</w:t>
      </w:r>
      <w:r w:rsidR="00851428">
        <w:t xml:space="preserve"> </w:t>
      </w:r>
      <w:r>
        <w:t>comparte esa función de defensa, pero también de represión, ya que para sostener la convivencia impone restricciones que afectan directamente la satisfacción pulsional.</w:t>
      </w:r>
    </w:p>
    <w:p w14:paraId="42DA9452" w14:textId="7582AC54" w:rsidR="005E3708" w:rsidRDefault="005E3708" w:rsidP="005E3708">
      <w:pPr>
        <w:pStyle w:val="p1"/>
        <w:ind w:firstLine="284"/>
        <w:jc w:val="both"/>
      </w:pPr>
      <w:r>
        <w:t>En los capítulos 5 a 8, Freud profundiza en el conflicto entre pulsión y cultura. Identifica una ambivalencia estructural</w:t>
      </w:r>
      <w:r w:rsidR="00851428">
        <w:t>.</w:t>
      </w:r>
      <w:r>
        <w:t xml:space="preserve"> </w:t>
      </w:r>
      <w:r w:rsidR="00851428">
        <w:t>P</w:t>
      </w:r>
      <w:r>
        <w:t xml:space="preserve">or un lado, la cultura ofrece seguridad, protección y posibilidades de sublimación; por otro, exige una renuncia constante que genera frustración y resentimiento. A través del desarrollo histórico y antropológico, sostiene que la cultura se ha edificado sobre una represión progresiva de las pulsiones. La agresividad humana, que inicialmente estaba dirigida hacia afuera, se vuelve hacia el interior del sujeto bajo la forma del sentimiento de culpa, internalizado en el superyó. Este mecanismo psíquico transforma la agresividad externa en autoagresión, manteniendo al individuo en constante tensión entre su deseo y la norma. El </w:t>
      </w:r>
      <w:r w:rsidRPr="005E3708">
        <w:rPr>
          <w:i/>
          <w:iCs/>
        </w:rPr>
        <w:t>superyó</w:t>
      </w:r>
      <w:r>
        <w:t xml:space="preserve">, según Freud, es una instancia psíquica que se forma a partir de la internalización de la figura parental y cultural. No sólo reprime los impulsos del </w:t>
      </w:r>
      <w:r w:rsidRPr="005E3708">
        <w:rPr>
          <w:i/>
          <w:iCs/>
        </w:rPr>
        <w:t>ello</w:t>
      </w:r>
      <w:r>
        <w:t xml:space="preserve">, sino que puede volverse despiadado en sus exigencias. Cuanto más moral se vuelve el sujeto, más severo puede tornarse su </w:t>
      </w:r>
      <w:r w:rsidRPr="005E3708">
        <w:rPr>
          <w:i/>
          <w:iCs/>
        </w:rPr>
        <w:t>superyó</w:t>
      </w:r>
      <w:r>
        <w:t>. Esto produce un incremento del sentimiento de culpa, incluso en ausencia de acciones concretas. Freud ve en esta estructura una de las fuentes más profundas del malestar cultural: una cultura más exigente moralmente no produce sujetos más felices, sino más culpables.</w:t>
      </w:r>
    </w:p>
    <w:p w14:paraId="5678E9E0" w14:textId="659AD702" w:rsidR="005E3708" w:rsidRDefault="005E3708" w:rsidP="005E3708">
      <w:pPr>
        <w:pStyle w:val="p1"/>
        <w:ind w:firstLine="284"/>
        <w:jc w:val="both"/>
      </w:pPr>
      <w:r>
        <w:t>Otro eje importante es la pulsión de muerte. Freud sugiere que, además del Eros</w:t>
      </w:r>
      <w:r w:rsidR="00851428">
        <w:t xml:space="preserve">, </w:t>
      </w:r>
      <w:r>
        <w:t>la pulsión de vida que busca unir y construir, existe en el ser humano una tendencia destructiva fundamental. Esta pulsión de muerte, cuando no puede ser dirigida hacia el exterior por las restricciones sociales, se vuelve hacia el yo. La cultura, al prohibir ciertas manifestaciones de agresión, promueve entonces una autodestrucción simbólica. De ahí que el progreso cultural, lejos de eliminar la violencia, la redistribuya y la interiorice.</w:t>
      </w:r>
    </w:p>
    <w:p w14:paraId="1AFFBBA6" w14:textId="65DAB3D8" w:rsidR="005A6D2B" w:rsidRPr="005E3708" w:rsidRDefault="005A6D2B" w:rsidP="005E3708">
      <w:pPr>
        <w:pStyle w:val="NormalWeb"/>
        <w:jc w:val="both"/>
        <w:rPr>
          <w:color w:val="000000"/>
        </w:rPr>
      </w:pPr>
    </w:p>
    <w:p w14:paraId="3C1BAB13" w14:textId="2B57CF24" w:rsidR="00614BED" w:rsidRPr="00655554" w:rsidRDefault="005E3708" w:rsidP="005E3708">
      <w:pPr>
        <w:pStyle w:val="Prrafodelista"/>
        <w:numPr>
          <w:ilvl w:val="1"/>
          <w:numId w:val="6"/>
        </w:numPr>
        <w:spacing w:line="276" w:lineRule="auto"/>
        <w:ind w:left="567"/>
        <w:jc w:val="both"/>
        <w:rPr>
          <w:rFonts w:ascii="Times New Roman" w:hAnsi="Times New Roman" w:cs="Times New Roman"/>
          <w:b/>
          <w:bCs/>
          <w:i/>
          <w:iCs/>
          <w:lang w:val="es-MX"/>
        </w:rPr>
      </w:pPr>
      <w:r w:rsidRPr="005E3708">
        <w:rPr>
          <w:rFonts w:ascii="Times New Roman" w:hAnsi="Times New Roman" w:cs="Times New Roman"/>
          <w:b/>
          <w:bCs/>
          <w:i/>
          <w:iCs/>
          <w:lang w:val="es-MX"/>
        </w:rPr>
        <w:lastRenderedPageBreak/>
        <w:t>Lacan, J. (1959-60/1988) Seminario 7: La ética del psicoanálisis. Clases I y XXII a XXIV. Buenos Aires: Paidós (Original en 1959-60).</w:t>
      </w:r>
    </w:p>
    <w:p w14:paraId="4AFA9EC5" w14:textId="50537635" w:rsidR="005E3708" w:rsidRDefault="005E3708" w:rsidP="005E3708">
      <w:pPr>
        <w:pStyle w:val="p1"/>
        <w:ind w:firstLine="284"/>
        <w:jc w:val="both"/>
      </w:pPr>
      <w:r>
        <w:t xml:space="preserve">En </w:t>
      </w:r>
      <w:r>
        <w:rPr>
          <w:i/>
          <w:iCs/>
        </w:rPr>
        <w:t>El Seminario 7: La ética del psicoanálisis</w:t>
      </w:r>
      <w:r>
        <w:t xml:space="preserve">, Lacan se propone interrogar el lugar de la ética en el discurso analítico, </w:t>
      </w:r>
      <w:r w:rsidR="00851428">
        <w:t>alejándose</w:t>
      </w:r>
      <w:r>
        <w:t xml:space="preserve"> de una moral tradicional basada en ideales normativos. En las clases I y XXII a XXIV, desarrolla una ética que se articula en torno al deseo, el goce y lo real, alejándose tanto del utilitarismo como del imperativo categórico kantiano. La pregunta central no es “¿cómo se debe actuar?”, sino más bien “¿qué implica sostenerse en el deseo?”.</w:t>
      </w:r>
    </w:p>
    <w:p w14:paraId="6A32E120" w14:textId="23AE4BA6" w:rsidR="005E3708" w:rsidRDefault="005E3708" w:rsidP="005E3708">
      <w:pPr>
        <w:pStyle w:val="p1"/>
        <w:ind w:firstLine="284"/>
        <w:jc w:val="both"/>
      </w:pPr>
      <w:r>
        <w:t xml:space="preserve">En la primera clase, Lacan introduce el problema de la ética no como una doctrina normativa, sino como una orientación respecto al deseo. Retoma la tragedia de Antígona para mostrar cómo el deseo puede volverse absoluto, es decir, no negociable. Antígona, al insistir en sepultar a su hermano contra la ley de Creonte, encarna una figura que no transige con lo simbólicamente permitido. No es que ella actúe por deber moral, sino que se afirma en una dimensión del deseo que no se deja reducir al bien común ni a la lógica del interés. </w:t>
      </w:r>
    </w:p>
    <w:p w14:paraId="65CC5F13" w14:textId="7098EB81" w:rsidR="005E3708" w:rsidRDefault="005E3708" w:rsidP="005E3708">
      <w:pPr>
        <w:pStyle w:val="p1"/>
        <w:ind w:firstLine="284"/>
        <w:jc w:val="both"/>
      </w:pPr>
      <w:r>
        <w:t xml:space="preserve">En las últimas clases (XXII a XXIV), Lacan se concentra en el concepto de “Cosa” (das </w:t>
      </w:r>
      <w:proofErr w:type="spellStart"/>
      <w:r>
        <w:t>Ding</w:t>
      </w:r>
      <w:proofErr w:type="spellEnd"/>
      <w:r>
        <w:t>), una noción fundamental tomada de Freud. La Cosa representa un objeto originario perdido, alrededor del cual se estructura el deseo. No se trata de un objeto que pueda recuperarse, sino de una falta estructural. Esta falta no es una carencia empírica, sino un vacío constitutivo que organiza la economía psíquica del sujeto. La ética del psicoanálisis, entonces, no busca llenar esa falta con objetos de consumo o ideales morales, sino confrontar al sujeto con su verdad, que implica siempre una relación con esa falta estructurante.</w:t>
      </w:r>
    </w:p>
    <w:p w14:paraId="76AB9721" w14:textId="5D09C6EF" w:rsidR="005E3708" w:rsidRDefault="005E3708" w:rsidP="00B63048">
      <w:pPr>
        <w:pStyle w:val="p1"/>
        <w:ind w:firstLine="284"/>
        <w:jc w:val="both"/>
      </w:pPr>
      <w:r>
        <w:t>Aquí entra en juego el concepto de goce, que se distingue del placer. Mientras el placer está regulado por el principio de homeostasis</w:t>
      </w:r>
      <w:r w:rsidR="00851428">
        <w:t xml:space="preserve">, </w:t>
      </w:r>
      <w:r>
        <w:t>de evitar el displacer, el goce remite a un exceso, a una satisfacción paradójica que puede implicar sufrimiento. El goce, en tanto se sitúa más allá del principio del placer, es lo que se encuentra en el límite de la experiencia del deseo. Es por eso que la ética lacaniana se centra en “no ceder sobre su deseo”: mantenerse fiel a ese punto de verdad, aunque implique un cierto nivel de sufrimiento, de confrontación con lo real.</w:t>
      </w:r>
    </w:p>
    <w:p w14:paraId="1E356880" w14:textId="0C7969EE" w:rsidR="005E3708" w:rsidRDefault="005E3708" w:rsidP="00B63048">
      <w:pPr>
        <w:pStyle w:val="p1"/>
        <w:ind w:firstLine="284"/>
        <w:jc w:val="both"/>
      </w:pPr>
      <w:r>
        <w:t xml:space="preserve">En la clase XXIII, Lacan analiza también la dimensión del sacrificio. El sacrificio no tiene valor por la pérdida misma, sino porque revela una estructura del deseo que no se deja subsumir en el cálculo utilitario. El sacrificio trágico, como el de Antígona, no es un acto irracional sino la manifestación de una lógica que escapa a la moral convencional. </w:t>
      </w:r>
      <w:r w:rsidR="00851428">
        <w:t>L</w:t>
      </w:r>
      <w:r>
        <w:t>a ética del psicoanálisis no se apoya en un ideal de bondad, sino en una orientación hacia la verdad del sujeto.</w:t>
      </w:r>
    </w:p>
    <w:p w14:paraId="01F6AE40" w14:textId="0EAA0CD5" w:rsidR="005E3708" w:rsidRDefault="005E3708" w:rsidP="005E3708">
      <w:pPr>
        <w:pStyle w:val="p1"/>
        <w:ind w:firstLine="284"/>
        <w:jc w:val="both"/>
      </w:pPr>
      <w:r>
        <w:t xml:space="preserve">Finalmente, Lacan concluye que el acto analítico debe llevar al sujeto a asumir su deseo sin engaños, sin ceder ante la comodidad del ideal del yo o los valores impuestos. No se trata de alcanzar la felicidad, sino de atravesar el fantasma, es decir, deshacerse de las ficciones que regulan su goce para poder confrontar lo real de su deseo. </w:t>
      </w:r>
    </w:p>
    <w:p w14:paraId="34AB5004" w14:textId="77777777" w:rsidR="00655554" w:rsidRPr="00B63048" w:rsidRDefault="00655554" w:rsidP="00B63048">
      <w:pPr>
        <w:spacing w:line="360" w:lineRule="auto"/>
        <w:jc w:val="both"/>
        <w:rPr>
          <w:rFonts w:ascii="Times New Roman" w:hAnsi="Times New Roman" w:cs="Times New Roman"/>
          <w:b/>
          <w:bCs/>
          <w:i/>
          <w:iCs/>
          <w:lang w:val="es-MX"/>
        </w:rPr>
      </w:pPr>
    </w:p>
    <w:p w14:paraId="50656DA1" w14:textId="0D86E57A" w:rsidR="00614BED" w:rsidRPr="00242540" w:rsidRDefault="00242540" w:rsidP="00242540">
      <w:pPr>
        <w:pStyle w:val="Prrafodelista"/>
        <w:ind w:left="0"/>
        <w:rPr>
          <w:rFonts w:ascii="Times New Roman" w:hAnsi="Times New Roman" w:cs="Times New Roman"/>
          <w:b/>
          <w:bCs/>
          <w:i/>
          <w:iCs/>
        </w:rPr>
      </w:pPr>
      <w:r>
        <w:rPr>
          <w:rFonts w:ascii="Times New Roman" w:hAnsi="Times New Roman" w:cs="Times New Roman"/>
          <w:b/>
          <w:bCs/>
          <w:i/>
          <w:iCs/>
        </w:rPr>
        <w:lastRenderedPageBreak/>
        <w:t xml:space="preserve">c. </w:t>
      </w:r>
      <w:r w:rsidR="00B63048" w:rsidRPr="00B63048">
        <w:rPr>
          <w:rFonts w:ascii="Times New Roman" w:hAnsi="Times New Roman" w:cs="Times New Roman"/>
          <w:b/>
          <w:bCs/>
          <w:i/>
          <w:iCs/>
        </w:rPr>
        <w:t>Lacan, J. (1972-73/2012) Seminario 20: Aún. Clases I, VI y VII. Buenos Aires: Paidós (Original en 1972-73)</w:t>
      </w:r>
    </w:p>
    <w:p w14:paraId="17635E79" w14:textId="3D2DE3E8" w:rsidR="00B63048" w:rsidRPr="00B63048" w:rsidRDefault="00B63048" w:rsidP="00B63048">
      <w:pPr>
        <w:pStyle w:val="NormalWeb"/>
        <w:tabs>
          <w:tab w:val="left" w:pos="0"/>
        </w:tabs>
        <w:ind w:firstLine="284"/>
        <w:jc w:val="both"/>
        <w:rPr>
          <w:rFonts w:eastAsiaTheme="majorEastAsia"/>
          <w:color w:val="000000"/>
        </w:rPr>
      </w:pPr>
      <w:r w:rsidRPr="00B63048">
        <w:rPr>
          <w:rFonts w:eastAsiaTheme="majorEastAsia"/>
          <w:color w:val="000000"/>
        </w:rPr>
        <w:t xml:space="preserve">En </w:t>
      </w:r>
      <w:r w:rsidRPr="00B63048">
        <w:rPr>
          <w:rFonts w:eastAsiaTheme="majorEastAsia"/>
          <w:i/>
          <w:iCs/>
          <w:color w:val="000000"/>
        </w:rPr>
        <w:t>Aún</w:t>
      </w:r>
      <w:r w:rsidRPr="00B63048">
        <w:rPr>
          <w:rFonts w:eastAsiaTheme="majorEastAsia"/>
          <w:color w:val="000000"/>
        </w:rPr>
        <w:t>, el Seminario 20 de Lacan, se exploran las relaciones entre el lenguaje, el goce y la sexuación.</w:t>
      </w:r>
      <w:r>
        <w:rPr>
          <w:rFonts w:eastAsiaTheme="majorEastAsia"/>
          <w:color w:val="000000"/>
        </w:rPr>
        <w:t xml:space="preserve"> </w:t>
      </w:r>
      <w:r w:rsidRPr="00B63048">
        <w:rPr>
          <w:rFonts w:eastAsiaTheme="majorEastAsia"/>
          <w:color w:val="000000"/>
        </w:rPr>
        <w:t xml:space="preserve">Desde la primera clase, Lacan retoma el papel del significante y su función en la constitución del sujeto, pero se desplaza hacia una interrogación más precisa sobre el goce. A diferencia del placer, el goce es definido como lo que escapa a la regulación del principio del placer, una satisfacción que implica exceso, incluso sufrimiento. Lacan señala que el goce no está en el cuerpo como tal, sino que es efecto del lenguaje en el cuerpo. </w:t>
      </w:r>
    </w:p>
    <w:p w14:paraId="177C802C" w14:textId="77777777" w:rsidR="00B63048" w:rsidRDefault="00B63048" w:rsidP="00B63048">
      <w:pPr>
        <w:pStyle w:val="NormalWeb"/>
        <w:tabs>
          <w:tab w:val="left" w:pos="0"/>
        </w:tabs>
        <w:ind w:firstLine="284"/>
        <w:jc w:val="both"/>
        <w:rPr>
          <w:rFonts w:eastAsiaTheme="majorEastAsia"/>
          <w:color w:val="000000"/>
        </w:rPr>
      </w:pPr>
      <w:r w:rsidRPr="00B63048">
        <w:rPr>
          <w:rFonts w:eastAsiaTheme="majorEastAsia"/>
          <w:color w:val="000000"/>
        </w:rPr>
        <w:t>Uno de los ejes centrales del seminario es la crítica a la noción universal del falo. Lacan introduce las fórmulas de la sexuación para mostrar que la lógica masculina y la lógica femenina no son simétricas. La fórmula “La mujer no existe” no implica una negación de las mujeres, sino la inexistencia de un universal que las represente: no hay una función fálica que pueda totalizar la posición femenina. Mientras el lado masculino se inscribe en una lógica del todo, regulado por la función fálica y el Nombre-del-Padre, el lado femenino se estructura desde una lógica del no-todo, de un goce que no se deja captar por la simbolización fálica.</w:t>
      </w:r>
      <w:r>
        <w:rPr>
          <w:rFonts w:eastAsiaTheme="majorEastAsia"/>
          <w:color w:val="000000"/>
        </w:rPr>
        <w:t xml:space="preserve"> </w:t>
      </w:r>
      <w:r w:rsidRPr="00B63048">
        <w:rPr>
          <w:rFonts w:eastAsiaTheme="majorEastAsia"/>
          <w:color w:val="000000"/>
        </w:rPr>
        <w:t>Este goce otro, que Lacan llama “goce femenino” o “goce místico”, no está completamente subordinado al significante. Se sitúa más allá del falo, más allá del sentido, y por eso es difícil de nombrar o representar.</w:t>
      </w:r>
    </w:p>
    <w:p w14:paraId="55EC4AFF" w14:textId="1E4DE5C3" w:rsidR="00B63048" w:rsidRPr="00B63048" w:rsidRDefault="00B63048" w:rsidP="00B63048">
      <w:pPr>
        <w:pStyle w:val="NormalWeb"/>
        <w:tabs>
          <w:tab w:val="left" w:pos="0"/>
        </w:tabs>
        <w:ind w:firstLine="284"/>
        <w:jc w:val="both"/>
        <w:rPr>
          <w:rFonts w:eastAsiaTheme="majorEastAsia"/>
          <w:color w:val="000000"/>
        </w:rPr>
      </w:pPr>
      <w:r w:rsidRPr="00B63048">
        <w:rPr>
          <w:rFonts w:eastAsiaTheme="majorEastAsia"/>
          <w:color w:val="000000"/>
        </w:rPr>
        <w:t>En la clase VII, Lacan utiliza figuras místicas, especialmente a Santa Teresa, para ilustrar este tipo de goce: un goce que se experimenta como éxtasis, pero que no puede ser traducido del todo en palabras. Se trata de una experiencia límite, en la que el sujeto puede encontrarse con lo real de su goce, sin mediaciones simbólicas plenas. Este goce no es exclusivo de las mujeres, pero ellas están más cercanas estructuralmente a esa posibilidad, precisamente porque no están completamente subsumidas a la función fálica.</w:t>
      </w:r>
    </w:p>
    <w:p w14:paraId="343ED570" w14:textId="04903F85" w:rsidR="00B63048" w:rsidRPr="00B63048" w:rsidRDefault="00B63048" w:rsidP="00B63048">
      <w:pPr>
        <w:pStyle w:val="NormalWeb"/>
        <w:tabs>
          <w:tab w:val="left" w:pos="0"/>
        </w:tabs>
        <w:ind w:firstLine="284"/>
        <w:jc w:val="both"/>
        <w:rPr>
          <w:rFonts w:eastAsiaTheme="majorEastAsia"/>
          <w:color w:val="000000"/>
        </w:rPr>
      </w:pPr>
      <w:r w:rsidRPr="00B63048">
        <w:rPr>
          <w:rFonts w:eastAsiaTheme="majorEastAsia"/>
          <w:color w:val="000000"/>
        </w:rPr>
        <w:t>Lacan insiste también en que el lenguaje no sólo introduce la pérdida del objeto</w:t>
      </w:r>
      <w:r w:rsidR="00851428">
        <w:rPr>
          <w:rFonts w:eastAsiaTheme="majorEastAsia"/>
          <w:color w:val="000000"/>
        </w:rPr>
        <w:t xml:space="preserve">, </w:t>
      </w:r>
      <w:r w:rsidRPr="00B63048">
        <w:rPr>
          <w:rFonts w:eastAsiaTheme="majorEastAsia"/>
          <w:color w:val="000000"/>
        </w:rPr>
        <w:t xml:space="preserve">el </w:t>
      </w:r>
      <w:r w:rsidRPr="00B63048">
        <w:rPr>
          <w:rFonts w:eastAsiaTheme="majorEastAsia"/>
          <w:i/>
          <w:iCs/>
          <w:color w:val="000000"/>
        </w:rPr>
        <w:t>objeto a</w:t>
      </w:r>
      <w:r w:rsidRPr="00B63048">
        <w:rPr>
          <w:rFonts w:eastAsiaTheme="majorEastAsia"/>
          <w:color w:val="000000"/>
        </w:rPr>
        <w:t xml:space="preserve"> como resto, sino que, al mismo tiempo, introduce un goce suplementario. El sujeto habla porque ha perdido algo, pero ese hablar mismo produce goce, aunque sea un goce fallido, marcado por la falta. El goce fálico es un goce limitado, reglado por la castración simbólica, pero existe un goce que desborda ese marco, un “aún” que se escapa a la lógica del todo. De ahí el título del seminario: </w:t>
      </w:r>
      <w:proofErr w:type="spellStart"/>
      <w:r w:rsidRPr="00B63048">
        <w:rPr>
          <w:rFonts w:eastAsiaTheme="majorEastAsia"/>
          <w:i/>
          <w:iCs/>
          <w:color w:val="000000"/>
        </w:rPr>
        <w:t>Encore</w:t>
      </w:r>
      <w:proofErr w:type="spellEnd"/>
      <w:r w:rsidRPr="00B63048">
        <w:rPr>
          <w:rFonts w:eastAsiaTheme="majorEastAsia"/>
          <w:color w:val="000000"/>
        </w:rPr>
        <w:t>, que remite tanto a la repetición como a un suplemento que insiste.</w:t>
      </w:r>
    </w:p>
    <w:p w14:paraId="698EE94D" w14:textId="36682B14" w:rsidR="00B63048" w:rsidRPr="00B63048" w:rsidRDefault="00B63048" w:rsidP="00B63048">
      <w:pPr>
        <w:pStyle w:val="NormalWeb"/>
        <w:tabs>
          <w:tab w:val="left" w:pos="0"/>
        </w:tabs>
        <w:ind w:firstLine="284"/>
        <w:jc w:val="both"/>
        <w:rPr>
          <w:rFonts w:eastAsiaTheme="majorEastAsia"/>
          <w:color w:val="000000"/>
        </w:rPr>
      </w:pPr>
      <w:r w:rsidRPr="00B63048">
        <w:rPr>
          <w:rFonts w:eastAsiaTheme="majorEastAsia"/>
          <w:color w:val="000000"/>
        </w:rPr>
        <w:t>En este punto, Lacan conecta el goce con la ética del psicoanálisis: el sujeto no debe buscar la armonía o la complet</w:t>
      </w:r>
      <w:r>
        <w:rPr>
          <w:rFonts w:eastAsiaTheme="majorEastAsia"/>
          <w:color w:val="000000"/>
        </w:rPr>
        <w:t>it</w:t>
      </w:r>
      <w:r w:rsidRPr="00B63048">
        <w:rPr>
          <w:rFonts w:eastAsiaTheme="majorEastAsia"/>
          <w:color w:val="000000"/>
        </w:rPr>
        <w:t>ud, sino asumir su división, su falta estructural, y el modo singular en que goza. No hay relación sexual que pueda escribirse</w:t>
      </w:r>
      <w:r w:rsidR="00851428">
        <w:rPr>
          <w:rFonts w:eastAsiaTheme="majorEastAsia"/>
          <w:color w:val="000000"/>
        </w:rPr>
        <w:t xml:space="preserve">, </w:t>
      </w:r>
      <w:r w:rsidRPr="00B63048">
        <w:rPr>
          <w:rFonts w:eastAsiaTheme="majorEastAsia"/>
          <w:color w:val="000000"/>
        </w:rPr>
        <w:t>es decir</w:t>
      </w:r>
      <w:r w:rsidR="00851428">
        <w:rPr>
          <w:rFonts w:eastAsiaTheme="majorEastAsia"/>
          <w:color w:val="000000"/>
        </w:rPr>
        <w:t xml:space="preserve"> que</w:t>
      </w:r>
      <w:r w:rsidRPr="00B63048">
        <w:rPr>
          <w:rFonts w:eastAsiaTheme="majorEastAsia"/>
          <w:color w:val="000000"/>
        </w:rPr>
        <w:t xml:space="preserve"> no hay complementariedad simbólica entre los sexos, porque la diferencia sexual no se basa en una relación de correspondencia, sino en una no-relación, en una diferencia lógica. Así, el seminario despliega una teoría de la sexuación que no se apoya en la biología ni en identidades sustanciales, sino en posiciones subjetivas ante el goce y el significante.</w:t>
      </w:r>
    </w:p>
    <w:p w14:paraId="2A9910FB" w14:textId="77777777" w:rsidR="00B63048" w:rsidRPr="00B63048" w:rsidRDefault="00B63048" w:rsidP="00B63048">
      <w:pPr>
        <w:pStyle w:val="NormalWeb"/>
        <w:tabs>
          <w:tab w:val="left" w:pos="0"/>
        </w:tabs>
        <w:ind w:firstLine="284"/>
        <w:jc w:val="both"/>
        <w:rPr>
          <w:rFonts w:eastAsiaTheme="majorEastAsia"/>
          <w:color w:val="000000"/>
        </w:rPr>
      </w:pPr>
    </w:p>
    <w:p w14:paraId="595BC329" w14:textId="53B1E62F" w:rsidR="00614BED" w:rsidRPr="00242540" w:rsidRDefault="005A6D2B" w:rsidP="00B63048">
      <w:pPr>
        <w:rPr>
          <w:rFonts w:ascii="Times New Roman" w:hAnsi="Times New Roman" w:cs="Times New Roman"/>
          <w:b/>
          <w:bCs/>
          <w:i/>
          <w:iCs/>
        </w:rPr>
      </w:pPr>
      <w:r>
        <w:rPr>
          <w:rFonts w:ascii="Times New Roman" w:hAnsi="Times New Roman" w:cs="Times New Roman"/>
          <w:b/>
          <w:bCs/>
          <w:i/>
          <w:iCs/>
        </w:rPr>
        <w:br w:type="page"/>
      </w:r>
      <w:r w:rsidR="00242540">
        <w:rPr>
          <w:rFonts w:ascii="Times New Roman" w:hAnsi="Times New Roman" w:cs="Times New Roman"/>
          <w:b/>
          <w:bCs/>
          <w:i/>
          <w:iCs/>
        </w:rPr>
        <w:lastRenderedPageBreak/>
        <w:t xml:space="preserve">d. </w:t>
      </w:r>
      <w:r w:rsidR="00B63048" w:rsidRPr="00B63048">
        <w:rPr>
          <w:rFonts w:ascii="Times New Roman" w:hAnsi="Times New Roman" w:cs="Times New Roman"/>
          <w:b/>
          <w:bCs/>
          <w:i/>
          <w:iCs/>
        </w:rPr>
        <w:t>Lacan, J. (1974-75/Inédito) Seminario 22: R.S.I.. Versión Inédita. Clases 1 y 2. (Original en 1974-75)</w:t>
      </w:r>
    </w:p>
    <w:p w14:paraId="05BA0EA4" w14:textId="7AC5E130" w:rsidR="00146630" w:rsidRPr="00146630" w:rsidRDefault="00146630" w:rsidP="00146630">
      <w:pPr>
        <w:pStyle w:val="NormalWeb"/>
        <w:ind w:firstLine="284"/>
        <w:jc w:val="both"/>
        <w:rPr>
          <w:color w:val="000000"/>
        </w:rPr>
      </w:pPr>
      <w:r w:rsidRPr="00146630">
        <w:rPr>
          <w:color w:val="000000"/>
        </w:rPr>
        <w:t xml:space="preserve">En las clases 1 y 2 del </w:t>
      </w:r>
      <w:r w:rsidRPr="00146630">
        <w:rPr>
          <w:i/>
          <w:iCs/>
          <w:color w:val="000000"/>
        </w:rPr>
        <w:t>Seminario 22: R.S.I.</w:t>
      </w:r>
      <w:r w:rsidRPr="00146630">
        <w:rPr>
          <w:color w:val="000000"/>
        </w:rPr>
        <w:t xml:space="preserve"> (Real, Simbólico, Imaginario), Lacan retoma su propuesta de reestructurar los fundamentos del psicoanálisis a través del nudo </w:t>
      </w:r>
      <w:r w:rsidR="00851428" w:rsidRPr="00146630">
        <w:rPr>
          <w:color w:val="000000"/>
        </w:rPr>
        <w:t>Borromeo</w:t>
      </w:r>
      <w:r w:rsidRPr="00146630">
        <w:rPr>
          <w:color w:val="000000"/>
        </w:rPr>
        <w:t>, una figura topológica que le permite pensar de manera novedosa las relaciones entre estas tres dimensiones estructurales del sujeto. Su apuesta no es meramente teórica, sino ética: trata de formalizar cómo se sostiene el sujeto cuando los registros fundamentales de su experiencia están anudados de una manera precisa. Si ese nudo se deshace, se producen fenómenos psicóticos, síntomas graves o desarticulaciones subjetivas.</w:t>
      </w:r>
    </w:p>
    <w:p w14:paraId="4ED66504" w14:textId="4DF0C7AB" w:rsidR="00146630" w:rsidRPr="00146630" w:rsidRDefault="00146630" w:rsidP="00146630">
      <w:pPr>
        <w:pStyle w:val="NormalWeb"/>
        <w:ind w:firstLine="284"/>
        <w:jc w:val="both"/>
        <w:rPr>
          <w:color w:val="000000"/>
        </w:rPr>
      </w:pPr>
      <w:r w:rsidRPr="00146630">
        <w:rPr>
          <w:color w:val="000000"/>
        </w:rPr>
        <w:t xml:space="preserve">Desde el comienzo, Lacan insiste en que no hay una jerarquía entre lo real, lo simbólico y lo imaginario, pero sí una necesidad de su anudamiento. El nudo </w:t>
      </w:r>
      <w:r w:rsidR="00851428" w:rsidRPr="00146630">
        <w:rPr>
          <w:color w:val="000000"/>
        </w:rPr>
        <w:t>Borromeo</w:t>
      </w:r>
      <w:r w:rsidRPr="00146630">
        <w:rPr>
          <w:color w:val="000000"/>
        </w:rPr>
        <w:t>, que consiste en tres aros enlazados de tal forma que si se suelta uno, los otros dos también se liberan, se convierte en el modelo lógico de esta interdependencia. Cada uno de estos registros tiene sus efectos específicos: el imaginario produce sentido en tanto imagen y forma, el simbólico estructura el lenguaje y el lazo social, y lo real aparece como aquello que escapa a toda simbolización, como lo imposible de soportar, muchas veces ligado a la angustia o el trauma.</w:t>
      </w:r>
    </w:p>
    <w:p w14:paraId="7677B3FC" w14:textId="701A88D0" w:rsidR="00146630" w:rsidRPr="00146630" w:rsidRDefault="00146630" w:rsidP="00146630">
      <w:pPr>
        <w:pStyle w:val="NormalWeb"/>
        <w:ind w:firstLine="284"/>
        <w:jc w:val="both"/>
        <w:rPr>
          <w:color w:val="000000"/>
        </w:rPr>
      </w:pPr>
      <w:r w:rsidRPr="00146630">
        <w:rPr>
          <w:color w:val="000000"/>
        </w:rPr>
        <w:t>Uno de los puntos fundamentales que Lacan introduce en estas clases es que no se trata simplemente de nombrar estos registros, sino de mostrar cómo se anudan. En su planteo, el nudo tiene una consistencia propia que escapa al pensamiento conceptual, pero que se puede construir y analizar con precisión desde la topología. Esto lo lleva a plantear que muchos conceptos clásicos del psicoanálisis</w:t>
      </w:r>
      <w:r w:rsidR="00851428">
        <w:rPr>
          <w:color w:val="000000"/>
        </w:rPr>
        <w:t xml:space="preserve">, </w:t>
      </w:r>
      <w:r w:rsidRPr="00146630">
        <w:rPr>
          <w:color w:val="000000"/>
        </w:rPr>
        <w:t>como el Nombre del Padre, el síntoma, la identificación o incluso el amor</w:t>
      </w:r>
      <w:r w:rsidR="00851428">
        <w:rPr>
          <w:color w:val="000000"/>
        </w:rPr>
        <w:t>,</w:t>
      </w:r>
      <w:r w:rsidRPr="00146630">
        <w:rPr>
          <w:color w:val="000000"/>
        </w:rPr>
        <w:t xml:space="preserve"> deben ser repensados en función de este nuevo dispositivo estructural.</w:t>
      </w:r>
    </w:p>
    <w:p w14:paraId="76A62E5F" w14:textId="45EDCC75" w:rsidR="00146630" w:rsidRPr="00146630" w:rsidRDefault="00146630" w:rsidP="00146630">
      <w:pPr>
        <w:pStyle w:val="NormalWeb"/>
        <w:ind w:firstLine="284"/>
        <w:jc w:val="both"/>
        <w:rPr>
          <w:color w:val="000000"/>
        </w:rPr>
      </w:pPr>
      <w:r w:rsidRPr="00146630">
        <w:rPr>
          <w:color w:val="000000"/>
        </w:rPr>
        <w:t>En ese sentido, la ex-</w:t>
      </w:r>
      <w:proofErr w:type="spellStart"/>
      <w:r w:rsidRPr="00146630">
        <w:rPr>
          <w:color w:val="000000"/>
        </w:rPr>
        <w:t>sistencia</w:t>
      </w:r>
      <w:proofErr w:type="spellEnd"/>
      <w:r w:rsidRPr="00146630">
        <w:rPr>
          <w:color w:val="000000"/>
        </w:rPr>
        <w:t xml:space="preserve"> cobra un valor especial: no es simplemente lo que “existe” en el sentido vulgar, sino aquello que se sitúa como borde, como fuera de un interior sin ser opuesto a él. Esta idea, que proviene en parte de Kierkegaard, es retomada por Lacan para pensar la posición del sujeto como algo que “hace nudo” sin estar completamente inscrito en ninguno de los registros. Es el efecto del anudamiento, no un término en sí. De ahí que no se pueda sostener un modelo plano o geométrico del sujeto, porque su consistencia depende del modo singular en que los tres registros se anudan en cada uno.</w:t>
      </w:r>
    </w:p>
    <w:p w14:paraId="29008CAE" w14:textId="4EC98E61" w:rsidR="00146630" w:rsidRPr="00146630" w:rsidRDefault="00146630" w:rsidP="00146630">
      <w:pPr>
        <w:pStyle w:val="NormalWeb"/>
        <w:ind w:firstLine="284"/>
        <w:jc w:val="both"/>
        <w:rPr>
          <w:color w:val="000000"/>
        </w:rPr>
      </w:pPr>
      <w:r w:rsidRPr="00146630">
        <w:rPr>
          <w:color w:val="000000"/>
        </w:rPr>
        <w:t xml:space="preserve">En estas clases también se empieza a esbozar una crítica a los usos ingenuos del lenguaje y del símbolo, que pretenden definir el sujeto desde una lógica lineal o desde una geometría bidimensional. Lacan advierte que el análisis debe orientarse a lo que “hace agujero” en cada registro, a los puntos de falla o </w:t>
      </w:r>
      <w:proofErr w:type="spellStart"/>
      <w:r w:rsidRPr="00146630">
        <w:rPr>
          <w:color w:val="000000"/>
        </w:rPr>
        <w:t>desanudamiento</w:t>
      </w:r>
      <w:proofErr w:type="spellEnd"/>
      <w:r w:rsidRPr="00146630">
        <w:rPr>
          <w:color w:val="000000"/>
        </w:rPr>
        <w:t xml:space="preserve"> donde el sujeto puede encontrar una verdad, pero también un colapso. El síntoma, por ejemplo, es un modo en que el sujeto logra mantener anudados los registros a pesar del conflicto entre ellos.</w:t>
      </w:r>
    </w:p>
    <w:p w14:paraId="74739D9E" w14:textId="4AB7FA14" w:rsidR="005A6D2B" w:rsidRPr="00AA4049" w:rsidRDefault="005A6D2B" w:rsidP="00146630">
      <w:pPr>
        <w:pStyle w:val="NormalWeb"/>
        <w:ind w:firstLine="284"/>
        <w:jc w:val="both"/>
        <w:rPr>
          <w:color w:val="000000"/>
        </w:rPr>
      </w:pPr>
    </w:p>
    <w:p w14:paraId="6694E4D3" w14:textId="77777777" w:rsidR="005A6D2B" w:rsidRDefault="005A6D2B">
      <w:pPr>
        <w:rPr>
          <w:rFonts w:ascii="Times New Roman" w:hAnsi="Times New Roman" w:cs="Times New Roman"/>
          <w:b/>
          <w:bCs/>
          <w:i/>
          <w:iCs/>
        </w:rPr>
      </w:pPr>
      <w:r>
        <w:rPr>
          <w:rFonts w:ascii="Times New Roman" w:hAnsi="Times New Roman" w:cs="Times New Roman"/>
          <w:b/>
          <w:bCs/>
          <w:i/>
          <w:iCs/>
        </w:rPr>
        <w:br w:type="page"/>
      </w:r>
    </w:p>
    <w:p w14:paraId="1C959893" w14:textId="77777777" w:rsidR="00146630" w:rsidRPr="00146630" w:rsidRDefault="00614BED" w:rsidP="00146630">
      <w:pPr>
        <w:pStyle w:val="Prrafodelista"/>
        <w:numPr>
          <w:ilvl w:val="0"/>
          <w:numId w:val="13"/>
        </w:numPr>
        <w:spacing w:line="276" w:lineRule="auto"/>
        <w:ind w:left="0" w:firstLine="426"/>
        <w:jc w:val="both"/>
        <w:rPr>
          <w:rFonts w:ascii="Times New Roman" w:hAnsi="Times New Roman" w:cs="Times New Roman"/>
          <w:b/>
          <w:bCs/>
          <w:i/>
          <w:iCs/>
          <w:lang w:val="es-MX"/>
        </w:rPr>
      </w:pPr>
      <w:r w:rsidRPr="00AA4049">
        <w:rPr>
          <w:rFonts w:ascii="Times New Roman" w:hAnsi="Times New Roman" w:cs="Times New Roman"/>
          <w:b/>
          <w:bCs/>
          <w:i/>
          <w:iCs/>
        </w:rPr>
        <w:lastRenderedPageBreak/>
        <w:t xml:space="preserve">Freud, S. </w:t>
      </w:r>
      <w:r w:rsidR="00146630" w:rsidRPr="00146630">
        <w:rPr>
          <w:rFonts w:ascii="Times New Roman" w:hAnsi="Times New Roman" w:cs="Times New Roman"/>
          <w:b/>
          <w:bCs/>
          <w:i/>
          <w:iCs/>
          <w:lang w:val="es-MX"/>
        </w:rPr>
        <w:t>Lacan, J. (1976-77/Inédito) Seminario 24: L´insu que sait…. Versión Inédita. Última clase. (Original en 1976-77)</w:t>
      </w:r>
    </w:p>
    <w:p w14:paraId="27F6F01C" w14:textId="7F035F09" w:rsidR="00146630" w:rsidRPr="00146630" w:rsidRDefault="00146630" w:rsidP="00146630">
      <w:pPr>
        <w:pStyle w:val="NormalWeb"/>
        <w:ind w:firstLine="284"/>
        <w:jc w:val="both"/>
        <w:rPr>
          <w:rFonts w:eastAsiaTheme="majorEastAsia"/>
          <w:color w:val="000000"/>
        </w:rPr>
      </w:pPr>
      <w:r w:rsidRPr="00146630">
        <w:rPr>
          <w:rFonts w:eastAsiaTheme="majorEastAsia"/>
          <w:color w:val="000000"/>
        </w:rPr>
        <w:t>Lacan sitúa el inconsciente como ese saber que se cuela en lo que no se sabe, y que se expresa de manera paradójica. Un sueño, un acto fallido o un chiste no tienen sentido por sí mismos, pero revelan un saber que se anuda en la lengua, entendida no como un idioma particular, sino como la sustancia significante que atraviesa el cuerpo hablante. En este marco, Lacan sostiene que el inconsciente no puede reducirse a la conciencia ni confundirse con ella. Mientras la conciencia pretende fijar y ordenar, el inconsciente se articula en lo que escapa, en lo que no encaja, en lo que equivoca.</w:t>
      </w:r>
    </w:p>
    <w:p w14:paraId="382BBFEC" w14:textId="5D8B42D7" w:rsidR="00146630" w:rsidRPr="00146630" w:rsidRDefault="00146630" w:rsidP="00146630">
      <w:pPr>
        <w:pStyle w:val="NormalWeb"/>
        <w:ind w:firstLine="284"/>
        <w:jc w:val="both"/>
        <w:rPr>
          <w:rFonts w:eastAsiaTheme="majorEastAsia"/>
          <w:color w:val="000000"/>
        </w:rPr>
      </w:pPr>
      <w:r w:rsidRPr="00146630">
        <w:rPr>
          <w:rFonts w:eastAsiaTheme="majorEastAsia"/>
          <w:color w:val="000000"/>
        </w:rPr>
        <w:t>Uno de los ejes más relevantes de esta clase es la crítica a la idea de que el análisis debe conducir a una identificación con el analista. Lacan cuestiona esta noción y propone, en cambio, que el fin del análisis podría situarse en una nueva relación con el síntoma. No se trataría de eliminarlo ni de comprenderlo completamente, sino de saber hacer con él</w:t>
      </w:r>
      <w:r w:rsidR="00627737">
        <w:rPr>
          <w:rFonts w:eastAsiaTheme="majorEastAsia"/>
          <w:color w:val="000000"/>
        </w:rPr>
        <w:t>,</w:t>
      </w:r>
      <w:r w:rsidRPr="00146630">
        <w:rPr>
          <w:rFonts w:eastAsiaTheme="majorEastAsia"/>
          <w:color w:val="000000"/>
        </w:rPr>
        <w:t xml:space="preserve"> convertirlo en una forma singular de habitar el goce. En este sentido, introduce la idea de que el síntoma puede ser el partenaire sexual del sujeto, es decir, aquello con lo que el sujeto se relaciona en su modalidad más íntima de goce, más allá de la complementariedad sexual o la identificación imaginaria.</w:t>
      </w:r>
    </w:p>
    <w:p w14:paraId="09F938EA" w14:textId="3663CE03" w:rsidR="00146630" w:rsidRPr="00146630" w:rsidRDefault="00146630" w:rsidP="00146630">
      <w:pPr>
        <w:pStyle w:val="NormalWeb"/>
        <w:ind w:firstLine="284"/>
        <w:jc w:val="both"/>
        <w:rPr>
          <w:rFonts w:eastAsiaTheme="majorEastAsia"/>
          <w:color w:val="000000"/>
        </w:rPr>
      </w:pPr>
      <w:r w:rsidRPr="00146630">
        <w:rPr>
          <w:rFonts w:eastAsiaTheme="majorEastAsia"/>
          <w:color w:val="000000"/>
        </w:rPr>
        <w:t xml:space="preserve">Otro concepto central es el del rasgo unario, retomado de Freud, como operador fundamental en la constitución del sujeto. No se trata de un rasgo necesariamente vinculado a un objeto de amor, sino de una marca que organiza una identificación. </w:t>
      </w:r>
      <w:r>
        <w:rPr>
          <w:rFonts w:eastAsiaTheme="majorEastAsia"/>
          <w:color w:val="000000"/>
        </w:rPr>
        <w:t>U</w:t>
      </w:r>
      <w:r w:rsidRPr="00146630">
        <w:rPr>
          <w:rFonts w:eastAsiaTheme="majorEastAsia"/>
          <w:color w:val="000000"/>
        </w:rPr>
        <w:t>na persona puede adoptar como rasgo identificatorio algo aparentemente indiferente, como el bigote de una figura pública. Lacan subraya que esta operación no obedece a una lógica del sentido, sino a una lógica significante que se impone por su eficacia estructurante.</w:t>
      </w:r>
    </w:p>
    <w:p w14:paraId="305C9E47" w14:textId="2DE30DF3" w:rsidR="00146630" w:rsidRPr="00146630" w:rsidRDefault="00146630" w:rsidP="00146630">
      <w:pPr>
        <w:pStyle w:val="NormalWeb"/>
        <w:ind w:firstLine="284"/>
        <w:jc w:val="both"/>
        <w:rPr>
          <w:rFonts w:eastAsiaTheme="majorEastAsia"/>
          <w:color w:val="000000"/>
        </w:rPr>
      </w:pPr>
      <w:r w:rsidRPr="00146630">
        <w:rPr>
          <w:rFonts w:eastAsiaTheme="majorEastAsia"/>
          <w:color w:val="000000"/>
        </w:rPr>
        <w:t>La identificación es también revisada en su relación con el síntoma y el Otro. Lacan sugiere que el inconsciente es el saber del Otro, que tira los hilos del sujeto. No hay sujeto sin esa red simbólica que lo habita, pero al mismo tiempo, esa red no se presenta como un todo coherente, sino como un campo atravesado por el agujero, por lo que no se dice ni se representa. De ahí que el análisis no apunte a una identificación plena, sino al encuentro con ese punto de falla, de ex-</w:t>
      </w:r>
      <w:proofErr w:type="spellStart"/>
      <w:r w:rsidRPr="00146630">
        <w:rPr>
          <w:rFonts w:eastAsiaTheme="majorEastAsia"/>
          <w:color w:val="000000"/>
        </w:rPr>
        <w:t>sistencia</w:t>
      </w:r>
      <w:proofErr w:type="spellEnd"/>
      <w:r w:rsidRPr="00146630">
        <w:rPr>
          <w:rFonts w:eastAsiaTheme="majorEastAsia"/>
          <w:color w:val="000000"/>
        </w:rPr>
        <w:t>, donde el sujeto puede comenzar a hacer algo nuevo con lo que le causa.</w:t>
      </w:r>
    </w:p>
    <w:p w14:paraId="6C30DD69" w14:textId="77777777" w:rsidR="00146630" w:rsidRPr="00146630" w:rsidRDefault="00146630" w:rsidP="00146630">
      <w:pPr>
        <w:pStyle w:val="NormalWeb"/>
        <w:ind w:firstLine="284"/>
        <w:jc w:val="both"/>
        <w:rPr>
          <w:rFonts w:eastAsiaTheme="majorEastAsia"/>
          <w:color w:val="000000"/>
        </w:rPr>
      </w:pPr>
      <w:r w:rsidRPr="00146630">
        <w:rPr>
          <w:rFonts w:eastAsiaTheme="majorEastAsia"/>
          <w:color w:val="000000"/>
        </w:rPr>
        <w:t>Finalmente, Lacan cierra el seminario proponiendo la posibilidad de un significante nuevo, uno que no tenga sentido pero que tenga efecto. Esta idea retoma su interés por descompletar el saber establecido, por vaciar la evidencia y abrir un espacio donde lo real pueda tener lugar. El inconsciente no es un contenido oculto a ser develado, sino una estructura que se articula en el equívoco, en la falla, en lo que no se puede del todo decir pero que insiste. En ese límite entre el saber y el no saber, entre la lengua y el cuerpo, Lacan encuentra el campo propio del psicoanálisis.</w:t>
      </w:r>
    </w:p>
    <w:p w14:paraId="5478C7D0" w14:textId="29AAFA42" w:rsidR="00146630" w:rsidRDefault="00146630" w:rsidP="00146630">
      <w:pPr>
        <w:pStyle w:val="NormalWeb"/>
        <w:ind w:firstLine="284"/>
        <w:jc w:val="both"/>
        <w:rPr>
          <w:color w:val="000000"/>
        </w:rPr>
      </w:pPr>
    </w:p>
    <w:p w14:paraId="71626DC1" w14:textId="23F3C09E" w:rsidR="00225E50" w:rsidRPr="00146630" w:rsidRDefault="005A6D2B" w:rsidP="00146630">
      <w:pPr>
        <w:pStyle w:val="NormalWeb"/>
        <w:ind w:firstLine="284"/>
        <w:jc w:val="both"/>
        <w:rPr>
          <w:color w:val="000000"/>
        </w:rPr>
      </w:pPr>
      <w:r>
        <w:rPr>
          <w:color w:val="000000"/>
        </w:rPr>
        <w:t xml:space="preserve"> </w:t>
      </w:r>
      <w:r w:rsidR="005F557E">
        <w:rPr>
          <w:lang w:val="es-MX"/>
        </w:rPr>
        <w:br w:type="page"/>
      </w:r>
    </w:p>
    <w:p w14:paraId="4E3139B8" w14:textId="42B71FCC" w:rsidR="00665394" w:rsidRDefault="00146630" w:rsidP="00A60E36">
      <w:pPr>
        <w:pStyle w:val="NormalWeb"/>
        <w:numPr>
          <w:ilvl w:val="0"/>
          <w:numId w:val="6"/>
        </w:numPr>
        <w:jc w:val="both"/>
        <w:rPr>
          <w:rFonts w:eastAsiaTheme="minorHAnsi"/>
          <w:b/>
          <w:bCs/>
          <w:i/>
          <w:iCs/>
          <w:kern w:val="2"/>
          <w:lang w:val="es-MX" w:eastAsia="en-US"/>
          <w14:ligatures w14:val="standardContextual"/>
        </w:rPr>
      </w:pPr>
      <w:r w:rsidRPr="00146630">
        <w:rPr>
          <w:rFonts w:eastAsiaTheme="minorHAnsi"/>
          <w:b/>
          <w:bCs/>
          <w:i/>
          <w:iCs/>
          <w:kern w:val="2"/>
          <w:lang w:val="es-MX" w:eastAsia="en-US"/>
          <w14:ligatures w14:val="standardContextual"/>
        </w:rPr>
        <w:lastRenderedPageBreak/>
        <w:t>Realizar una articulación personal a partir de alguna(s) temática(s) planteada(s) en la materia (extensión máxima de una carilla)</w:t>
      </w:r>
    </w:p>
    <w:p w14:paraId="14079122" w14:textId="76DE2EBC" w:rsidR="009B1C0F" w:rsidRPr="009B1C0F" w:rsidRDefault="009B1C0F" w:rsidP="009B1C0F">
      <w:pPr>
        <w:pStyle w:val="p1"/>
        <w:ind w:firstLine="284"/>
        <w:jc w:val="both"/>
      </w:pPr>
      <w:r w:rsidRPr="009B1C0F">
        <w:t>La ética del psicoanálisis no se trata de decirle a alguien qué está bien o mal, ni de dar reglas para vivir según la justicia, la virtud o algún ideal de bien común. A diferencia de las éticas tradicionales</w:t>
      </w:r>
      <w:r>
        <w:t xml:space="preserve">; </w:t>
      </w:r>
      <w:r w:rsidRPr="009B1C0F">
        <w:t>ya sean religiosas, utilitaristas o kantianas</w:t>
      </w:r>
      <w:r>
        <w:t xml:space="preserve">, </w:t>
      </w:r>
      <w:r w:rsidRPr="009B1C0F">
        <w:t>la propuesta que inaugura Freud y que Lacan reformula parte de una idea incómoda: el sujeto no está en busca de armonía, sino que está dividido por dentro, marcado por un deseo que nunca se acomoda del todo.</w:t>
      </w:r>
      <w:r>
        <w:t xml:space="preserve"> </w:t>
      </w:r>
      <w:r w:rsidRPr="009B1C0F">
        <w:t>No se trata, entonces, de cómo vivir bien, sino de cómo hacernos cargo de ese conflicto que nos constituye desde siempre.</w:t>
      </w:r>
    </w:p>
    <w:p w14:paraId="1691CE5C" w14:textId="51954CAD" w:rsidR="009B1C0F" w:rsidRPr="009B1C0F" w:rsidRDefault="009B1C0F" w:rsidP="009B1C0F">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9B1C0F">
        <w:rPr>
          <w:rFonts w:ascii="Times New Roman" w:eastAsia="Times New Roman" w:hAnsi="Times New Roman" w:cs="Times New Roman"/>
          <w:kern w:val="0"/>
          <w:lang w:eastAsia="es-MX"/>
          <w14:ligatures w14:val="none"/>
        </w:rPr>
        <w:t xml:space="preserve">En </w:t>
      </w:r>
      <w:r w:rsidRPr="009B1C0F">
        <w:rPr>
          <w:rFonts w:ascii="Times New Roman" w:eastAsia="Times New Roman" w:hAnsi="Times New Roman" w:cs="Times New Roman"/>
          <w:i/>
          <w:iCs/>
          <w:kern w:val="0"/>
          <w:lang w:eastAsia="es-MX"/>
          <w14:ligatures w14:val="none"/>
        </w:rPr>
        <w:t>El malestar en la cultura</w:t>
      </w:r>
      <w:r w:rsidRPr="009B1C0F">
        <w:rPr>
          <w:rFonts w:ascii="Times New Roman" w:eastAsia="Times New Roman" w:hAnsi="Times New Roman" w:cs="Times New Roman"/>
          <w:kern w:val="0"/>
          <w:lang w:eastAsia="es-MX"/>
          <w14:ligatures w14:val="none"/>
        </w:rPr>
        <w:t>, Freud presenta una ética trágica: para vivir en sociedad, el sujeto tiene que renunciar a parte de su satisfacción pulsional, y esa renuncia genera culpa. La cultura funciona porque pone freno a la agresividad y a la sexualidad, pero ese mismo límite genera sufrimiento. No hay un punto de equilibrio estable entre el deseo y la norma, entre lo que se quiere y lo que se permite. La ética freudiana no ofrece consuelos, ni redenciones: muestra que el deseo siempre se va a topar con algo que lo frena</w:t>
      </w:r>
      <w:r>
        <w:rPr>
          <w:rFonts w:ascii="Times New Roman" w:eastAsia="Times New Roman" w:hAnsi="Times New Roman" w:cs="Times New Roman"/>
          <w:kern w:val="0"/>
          <w:lang w:eastAsia="es-MX"/>
          <w14:ligatures w14:val="none"/>
        </w:rPr>
        <w:t xml:space="preserve">: </w:t>
      </w:r>
      <w:r w:rsidRPr="009B1C0F">
        <w:rPr>
          <w:rFonts w:ascii="Times New Roman" w:eastAsia="Times New Roman" w:hAnsi="Times New Roman" w:cs="Times New Roman"/>
          <w:kern w:val="0"/>
          <w:lang w:eastAsia="es-MX"/>
          <w14:ligatures w14:val="none"/>
        </w:rPr>
        <w:t>la pérdida, la muerte, el Otro.</w:t>
      </w:r>
    </w:p>
    <w:p w14:paraId="728A95EE" w14:textId="47BDEA8F" w:rsidR="009B1C0F" w:rsidRPr="009B1C0F" w:rsidRDefault="009B1C0F" w:rsidP="009B1C0F">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9B1C0F">
        <w:rPr>
          <w:rFonts w:ascii="Times New Roman" w:eastAsia="Times New Roman" w:hAnsi="Times New Roman" w:cs="Times New Roman"/>
          <w:kern w:val="0"/>
          <w:lang w:eastAsia="es-MX"/>
          <w14:ligatures w14:val="none"/>
        </w:rPr>
        <w:t>Lacan retoma ese punto, pero va más allá: el problema no es solo que la sociedad reprima nuestros deseos, sino que el lenguaje mismo nos atraviesa. No hay un sujeto que habla, sino que somos hablados: el lenguaje nos constituye y, en ese proceso, algo se pierde irremediablemente. No hay unidad, ni goce pleno, ni objeto que colme del todo. Y frente a esa pérdida estructural, las éticas tradicionales suelen ofrecer soluciones morales o ideales que, en el fondo, buscan tapar ese vacío.</w:t>
      </w:r>
    </w:p>
    <w:p w14:paraId="1F41C61C" w14:textId="199A5BB2" w:rsidR="009B1C0F" w:rsidRPr="009B1C0F" w:rsidRDefault="009B1C0F" w:rsidP="009B1C0F">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9B1C0F">
        <w:rPr>
          <w:rFonts w:ascii="Times New Roman" w:eastAsia="Times New Roman" w:hAnsi="Times New Roman" w:cs="Times New Roman"/>
          <w:kern w:val="0"/>
          <w:lang w:eastAsia="es-MX"/>
          <w14:ligatures w14:val="none"/>
        </w:rPr>
        <w:t>Para Lacan, la clave está en “no ceder sobre el deseo”. Pero esto no significa hacer lo que uno quiere o dejarse llevar por cualquier impulso. Se trata, más bien, de no traicionarse, de no reemplazar el deseo propio por una imagen cómoda de éxito, bienestar o cumplimiento. Como el deseo no es evidente ni transparente, hay que atravesar el fantasma, correr los sentidos ya dados, para que pueda surgir algo verdaderamente propio. Es una ética del acto, pero no de cualquier acto, sino de aquel que se asume sin garantías, con riesgo, sin saber del todo a dónde lleva.</w:t>
      </w:r>
    </w:p>
    <w:p w14:paraId="1AA6E3AE" w14:textId="097C0BD2" w:rsidR="00D948EC" w:rsidRPr="009B1C0F" w:rsidRDefault="009B1C0F" w:rsidP="009B1C0F">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9B1C0F">
        <w:rPr>
          <w:rFonts w:ascii="Times New Roman" w:eastAsia="Times New Roman" w:hAnsi="Times New Roman" w:cs="Times New Roman"/>
          <w:kern w:val="0"/>
          <w:lang w:eastAsia="es-MX"/>
          <w14:ligatures w14:val="none"/>
        </w:rPr>
        <w:t>Por eso, esta ética se diferencia tanto del utilitarismo, que hace cuentas para maximizar el placer, como del deber kantiano, que exige obedecer leyes universales. Lacan incluso se burla de estas posiciones: dice que el superyó es todavía más exigente que Kant, porque no dice “</w:t>
      </w:r>
      <w:proofErr w:type="spellStart"/>
      <w:r w:rsidRPr="009B1C0F">
        <w:rPr>
          <w:rFonts w:ascii="Times New Roman" w:eastAsia="Times New Roman" w:hAnsi="Times New Roman" w:cs="Times New Roman"/>
          <w:kern w:val="0"/>
          <w:lang w:eastAsia="es-MX"/>
          <w14:ligatures w14:val="none"/>
        </w:rPr>
        <w:t>debés</w:t>
      </w:r>
      <w:proofErr w:type="spellEnd"/>
      <w:r w:rsidRPr="009B1C0F">
        <w:rPr>
          <w:rFonts w:ascii="Times New Roman" w:eastAsia="Times New Roman" w:hAnsi="Times New Roman" w:cs="Times New Roman"/>
          <w:kern w:val="0"/>
          <w:lang w:eastAsia="es-MX"/>
          <w14:ligatures w14:val="none"/>
        </w:rPr>
        <w:t xml:space="preserve"> hacer el bien”, sino “</w:t>
      </w:r>
      <w:proofErr w:type="spellStart"/>
      <w:r w:rsidRPr="009B1C0F">
        <w:rPr>
          <w:rFonts w:ascii="Times New Roman" w:eastAsia="Times New Roman" w:hAnsi="Times New Roman" w:cs="Times New Roman"/>
          <w:kern w:val="0"/>
          <w:lang w:eastAsia="es-MX"/>
          <w14:ligatures w14:val="none"/>
        </w:rPr>
        <w:t>tenés</w:t>
      </w:r>
      <w:proofErr w:type="spellEnd"/>
      <w:r w:rsidRPr="009B1C0F">
        <w:rPr>
          <w:rFonts w:ascii="Times New Roman" w:eastAsia="Times New Roman" w:hAnsi="Times New Roman" w:cs="Times New Roman"/>
          <w:kern w:val="0"/>
          <w:lang w:eastAsia="es-MX"/>
          <w14:ligatures w14:val="none"/>
        </w:rPr>
        <w:t xml:space="preserve"> que gozar”, aunque eso te haga sufrir.</w:t>
      </w:r>
      <w:r>
        <w:rPr>
          <w:rFonts w:ascii="Times New Roman" w:eastAsia="Times New Roman" w:hAnsi="Times New Roman" w:cs="Times New Roman"/>
          <w:kern w:val="0"/>
          <w:lang w:eastAsia="es-MX"/>
          <w14:ligatures w14:val="none"/>
        </w:rPr>
        <w:t xml:space="preserve"> </w:t>
      </w:r>
      <w:r w:rsidRPr="009B1C0F">
        <w:rPr>
          <w:rFonts w:ascii="Times New Roman" w:eastAsia="Times New Roman" w:hAnsi="Times New Roman" w:cs="Times New Roman"/>
          <w:kern w:val="0"/>
          <w:lang w:eastAsia="es-MX"/>
          <w14:ligatures w14:val="none"/>
        </w:rPr>
        <w:t>En lugar de responder con abstinencia o con exceso, el psicoanálisis apuesta a algo distinto: a inventar una forma de habitar el propio síntoma, de arreglárselas con el goce sin quedar anulado por él.</w:t>
      </w:r>
      <w:r>
        <w:rPr>
          <w:rFonts w:ascii="Times New Roman" w:eastAsia="Times New Roman" w:hAnsi="Times New Roman" w:cs="Times New Roman"/>
          <w:kern w:val="0"/>
          <w:lang w:eastAsia="es-MX"/>
          <w14:ligatures w14:val="none"/>
        </w:rPr>
        <w:t xml:space="preserve"> </w:t>
      </w:r>
      <w:r w:rsidRPr="009B1C0F">
        <w:rPr>
          <w:rFonts w:ascii="Times New Roman" w:eastAsia="Times New Roman" w:hAnsi="Times New Roman" w:cs="Times New Roman"/>
          <w:kern w:val="0"/>
          <w:lang w:eastAsia="es-MX"/>
          <w14:ligatures w14:val="none"/>
        </w:rPr>
        <w:t xml:space="preserve">En este marco, no hay un bien común garantizado. Lo que hay es una responsabilidad singular: la de cada sujeto frente a su deseo, a su división, a su modo de gozar. Y hay una práctica </w:t>
      </w:r>
      <w:r>
        <w:rPr>
          <w:rFonts w:ascii="Times New Roman" w:eastAsia="Times New Roman" w:hAnsi="Times New Roman" w:cs="Times New Roman"/>
          <w:kern w:val="0"/>
          <w:lang w:eastAsia="es-MX"/>
          <w14:ligatures w14:val="none"/>
        </w:rPr>
        <w:t>(</w:t>
      </w:r>
      <w:r w:rsidRPr="009B1C0F">
        <w:rPr>
          <w:rFonts w:ascii="Times New Roman" w:eastAsia="Times New Roman" w:hAnsi="Times New Roman" w:cs="Times New Roman"/>
          <w:kern w:val="0"/>
          <w:lang w:eastAsia="es-MX"/>
          <w14:ligatures w14:val="none"/>
        </w:rPr>
        <w:t>el análisis</w:t>
      </w:r>
      <w:r>
        <w:rPr>
          <w:rFonts w:ascii="Times New Roman" w:eastAsia="Times New Roman" w:hAnsi="Times New Roman" w:cs="Times New Roman"/>
          <w:kern w:val="0"/>
          <w:lang w:eastAsia="es-MX"/>
          <w14:ligatures w14:val="none"/>
        </w:rPr>
        <w:t>)</w:t>
      </w:r>
      <w:r w:rsidRPr="009B1C0F">
        <w:rPr>
          <w:rFonts w:ascii="Times New Roman" w:eastAsia="Times New Roman" w:hAnsi="Times New Roman" w:cs="Times New Roman"/>
          <w:kern w:val="0"/>
          <w:lang w:eastAsia="es-MX"/>
          <w14:ligatures w14:val="none"/>
        </w:rPr>
        <w:t xml:space="preserve"> que sostiene esa ética sin imponer sentidos, dejando que sea el propio sujeto quien los construya. No se trata de adaptarse, sino de encontrar una verdad</w:t>
      </w:r>
      <w:r>
        <w:rPr>
          <w:rFonts w:ascii="Times New Roman" w:eastAsia="Times New Roman" w:hAnsi="Times New Roman" w:cs="Times New Roman"/>
          <w:kern w:val="0"/>
          <w:lang w:eastAsia="es-MX"/>
          <w14:ligatures w14:val="none"/>
        </w:rPr>
        <w:t xml:space="preserve"> propia.</w:t>
      </w:r>
    </w:p>
    <w:sectPr w:rsidR="00D948EC" w:rsidRPr="009B1C0F"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0F65" w14:textId="77777777" w:rsidR="00D838DE" w:rsidRDefault="00D838DE" w:rsidP="00E91DE4">
      <w:pPr>
        <w:spacing w:after="0" w:line="240" w:lineRule="auto"/>
      </w:pPr>
      <w:r>
        <w:separator/>
      </w:r>
    </w:p>
  </w:endnote>
  <w:endnote w:type="continuationSeparator" w:id="0">
    <w:p w14:paraId="76C1E698" w14:textId="77777777" w:rsidR="00D838DE" w:rsidRDefault="00D838DE"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D515900" w14:textId="050EB779" w:rsidR="004B3B84" w:rsidRPr="009A479F" w:rsidRDefault="004B3B84" w:rsidP="009A479F">
    <w:pPr>
      <w:pStyle w:val="Piedepgina"/>
      <w:ind w:right="360"/>
      <w:rPr>
        <w:rFonts w:ascii="Times New Roman" w:hAnsi="Times New Roman" w:cs="Times New Roman"/>
        <w:sz w:val="18"/>
        <w:szCs w:val="18"/>
      </w:rPr>
    </w:pPr>
    <w:r>
      <w:rPr>
        <w:rFonts w:ascii="Times New Roman" w:hAnsi="Times New Roman" w:cs="Times New Roman"/>
        <w:sz w:val="18"/>
        <w:szCs w:val="18"/>
      </w:rPr>
      <w:t xml:space="preserve">UCES Filosofía </w:t>
    </w:r>
    <w:r w:rsidR="00614BED">
      <w:rPr>
        <w:rFonts w:ascii="Times New Roman" w:hAnsi="Times New Roman" w:cs="Times New Roman"/>
        <w:sz w:val="18"/>
        <w:szCs w:val="18"/>
      </w:rPr>
      <w:t>–</w:t>
    </w:r>
    <w:r>
      <w:rPr>
        <w:rFonts w:ascii="Times New Roman" w:hAnsi="Times New Roman" w:cs="Times New Roman"/>
        <w:sz w:val="18"/>
        <w:szCs w:val="18"/>
      </w:rPr>
      <w:t xml:space="preserve"> </w:t>
    </w:r>
    <w:r w:rsidR="00614BED">
      <w:rPr>
        <w:rFonts w:ascii="Times New Roman" w:hAnsi="Times New Roman" w:cs="Times New Roman"/>
        <w:sz w:val="18"/>
        <w:szCs w:val="18"/>
      </w:rPr>
      <w:t>Filosofía y Psicoanálisis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7B99" w14:textId="77777777" w:rsidR="00D838DE" w:rsidRDefault="00D838DE" w:rsidP="00E91DE4">
      <w:pPr>
        <w:spacing w:after="0" w:line="240" w:lineRule="auto"/>
      </w:pPr>
      <w:r>
        <w:separator/>
      </w:r>
    </w:p>
  </w:footnote>
  <w:footnote w:type="continuationSeparator" w:id="0">
    <w:p w14:paraId="6A20C825" w14:textId="77777777" w:rsidR="00D838DE" w:rsidRDefault="00D838DE" w:rsidP="00E9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64D" w14:textId="29AC36E5"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5E3708">
      <w:rPr>
        <w:rFonts w:ascii="Times New Roman" w:hAnsi="Times New Roman"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1D3E48"/>
    <w:multiLevelType w:val="hybridMultilevel"/>
    <w:tmpl w:val="E08CD6BA"/>
    <w:lvl w:ilvl="0" w:tplc="51604CD4">
      <w:start w:val="4"/>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3846616"/>
    <w:multiLevelType w:val="hybridMultilevel"/>
    <w:tmpl w:val="2BC44408"/>
    <w:lvl w:ilvl="0" w:tplc="080A0019">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B5B0BD4"/>
    <w:multiLevelType w:val="multilevel"/>
    <w:tmpl w:val="1BA28BE2"/>
    <w:lvl w:ilvl="0">
      <w:start w:val="1"/>
      <w:numFmt w:val="bullet"/>
      <w:lvlText w:val="o"/>
      <w:lvlJc w:val="left"/>
      <w:pPr>
        <w:ind w:left="644" w:hanging="360"/>
      </w:pPr>
      <w:rPr>
        <w:rFonts w:ascii="Courier New" w:hAnsi="Courier New" w:cs="Courier New" w:hint="default"/>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5" w15:restartNumberingAfterBreak="0">
    <w:nsid w:val="3AED5F43"/>
    <w:multiLevelType w:val="hybridMultilevel"/>
    <w:tmpl w:val="DBEC6692"/>
    <w:lvl w:ilvl="0" w:tplc="080A0019">
      <w:start w:val="5"/>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D0E5C10"/>
    <w:multiLevelType w:val="multilevel"/>
    <w:tmpl w:val="080A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7" w15:restartNumberingAfterBreak="0">
    <w:nsid w:val="50341BC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C3A4236"/>
    <w:multiLevelType w:val="hybridMultilevel"/>
    <w:tmpl w:val="6D46AFB8"/>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9635C8"/>
    <w:multiLevelType w:val="multilevel"/>
    <w:tmpl w:val="FA986644"/>
    <w:lvl w:ilvl="0">
      <w:start w:val="1"/>
      <w:numFmt w:val="bullet"/>
      <w:lvlText w:val=""/>
      <w:lvlJc w:val="left"/>
      <w:pPr>
        <w:ind w:left="644" w:hanging="360"/>
      </w:pPr>
      <w:rPr>
        <w:rFonts w:ascii="Symbol" w:hAnsi="Symbol" w:hint="default"/>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2"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12"/>
  </w:num>
  <w:num w:numId="4" w16cid:durableId="1789471425">
    <w:abstractNumId w:val="10"/>
  </w:num>
  <w:num w:numId="5" w16cid:durableId="660158449">
    <w:abstractNumId w:val="8"/>
  </w:num>
  <w:num w:numId="6" w16cid:durableId="1145659861">
    <w:abstractNumId w:val="9"/>
  </w:num>
  <w:num w:numId="7" w16cid:durableId="529682187">
    <w:abstractNumId w:val="3"/>
  </w:num>
  <w:num w:numId="8" w16cid:durableId="424807659">
    <w:abstractNumId w:val="6"/>
  </w:num>
  <w:num w:numId="9" w16cid:durableId="1758281117">
    <w:abstractNumId w:val="11"/>
  </w:num>
  <w:num w:numId="10" w16cid:durableId="1678774933">
    <w:abstractNumId w:val="4"/>
  </w:num>
  <w:num w:numId="11" w16cid:durableId="550967122">
    <w:abstractNumId w:val="7"/>
  </w:num>
  <w:num w:numId="12" w16cid:durableId="396244922">
    <w:abstractNumId w:val="2"/>
  </w:num>
  <w:num w:numId="13" w16cid:durableId="2095473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36D25"/>
    <w:rsid w:val="00146630"/>
    <w:rsid w:val="001B6DC6"/>
    <w:rsid w:val="00225BBA"/>
    <w:rsid w:val="00225E50"/>
    <w:rsid w:val="00242540"/>
    <w:rsid w:val="002D039A"/>
    <w:rsid w:val="002F5956"/>
    <w:rsid w:val="002F6284"/>
    <w:rsid w:val="00323D29"/>
    <w:rsid w:val="003465D9"/>
    <w:rsid w:val="00356049"/>
    <w:rsid w:val="00362231"/>
    <w:rsid w:val="00363E21"/>
    <w:rsid w:val="00365A44"/>
    <w:rsid w:val="0038289C"/>
    <w:rsid w:val="004241EA"/>
    <w:rsid w:val="004A0256"/>
    <w:rsid w:val="004B3B84"/>
    <w:rsid w:val="004C4EDD"/>
    <w:rsid w:val="0051418D"/>
    <w:rsid w:val="00514BCA"/>
    <w:rsid w:val="00521BEB"/>
    <w:rsid w:val="00542C77"/>
    <w:rsid w:val="005A5951"/>
    <w:rsid w:val="005A63A5"/>
    <w:rsid w:val="005A6D2B"/>
    <w:rsid w:val="005E2620"/>
    <w:rsid w:val="005E3708"/>
    <w:rsid w:val="005F557E"/>
    <w:rsid w:val="00600E59"/>
    <w:rsid w:val="00606821"/>
    <w:rsid w:val="00614BED"/>
    <w:rsid w:val="00627737"/>
    <w:rsid w:val="006314B6"/>
    <w:rsid w:val="00655554"/>
    <w:rsid w:val="00665394"/>
    <w:rsid w:val="006A7279"/>
    <w:rsid w:val="006D3562"/>
    <w:rsid w:val="0070025D"/>
    <w:rsid w:val="0071228F"/>
    <w:rsid w:val="007269B4"/>
    <w:rsid w:val="0079660A"/>
    <w:rsid w:val="007C1D6D"/>
    <w:rsid w:val="007D1B5D"/>
    <w:rsid w:val="00817E12"/>
    <w:rsid w:val="00820797"/>
    <w:rsid w:val="00851428"/>
    <w:rsid w:val="0086403C"/>
    <w:rsid w:val="00887F45"/>
    <w:rsid w:val="00902335"/>
    <w:rsid w:val="009358A0"/>
    <w:rsid w:val="009514DA"/>
    <w:rsid w:val="00962C75"/>
    <w:rsid w:val="0099789F"/>
    <w:rsid w:val="009A479F"/>
    <w:rsid w:val="009B1C0F"/>
    <w:rsid w:val="00A12F09"/>
    <w:rsid w:val="00A60E36"/>
    <w:rsid w:val="00AA4049"/>
    <w:rsid w:val="00AD4ED1"/>
    <w:rsid w:val="00B505B4"/>
    <w:rsid w:val="00B63048"/>
    <w:rsid w:val="00BA06E0"/>
    <w:rsid w:val="00BD0719"/>
    <w:rsid w:val="00BD486E"/>
    <w:rsid w:val="00C00B91"/>
    <w:rsid w:val="00C65ADA"/>
    <w:rsid w:val="00CB05B9"/>
    <w:rsid w:val="00CB0A30"/>
    <w:rsid w:val="00CF61D7"/>
    <w:rsid w:val="00D766DB"/>
    <w:rsid w:val="00D838DE"/>
    <w:rsid w:val="00D948EC"/>
    <w:rsid w:val="00DF40D8"/>
    <w:rsid w:val="00E7795E"/>
    <w:rsid w:val="00E91DE4"/>
    <w:rsid w:val="00E96D7B"/>
    <w:rsid w:val="00EE6266"/>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styleId="NormalWeb">
    <w:name w:val="Normal (Web)"/>
    <w:basedOn w:val="Normal"/>
    <w:uiPriority w:val="99"/>
    <w:unhideWhenUsed/>
    <w:rsid w:val="009514D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9514DA"/>
  </w:style>
  <w:style w:type="character" w:styleId="Textoennegrita">
    <w:name w:val="Strong"/>
    <w:basedOn w:val="Fuentedeprrafopredeter"/>
    <w:uiPriority w:val="22"/>
    <w:qFormat/>
    <w:rsid w:val="00665394"/>
    <w:rPr>
      <w:b/>
      <w:bCs/>
    </w:rPr>
  </w:style>
  <w:style w:type="paragraph" w:customStyle="1" w:styleId="p1">
    <w:name w:val="p1"/>
    <w:basedOn w:val="Normal"/>
    <w:rsid w:val="005E370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2">
    <w:name w:val="p2"/>
    <w:basedOn w:val="Normal"/>
    <w:rsid w:val="005E370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9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4471">
      <w:bodyDiv w:val="1"/>
      <w:marLeft w:val="0"/>
      <w:marRight w:val="0"/>
      <w:marTop w:val="0"/>
      <w:marBottom w:val="0"/>
      <w:divBdr>
        <w:top w:val="none" w:sz="0" w:space="0" w:color="auto"/>
        <w:left w:val="none" w:sz="0" w:space="0" w:color="auto"/>
        <w:bottom w:val="none" w:sz="0" w:space="0" w:color="auto"/>
        <w:right w:val="none" w:sz="0" w:space="0" w:color="auto"/>
      </w:divBdr>
    </w:div>
    <w:div w:id="57098541">
      <w:bodyDiv w:val="1"/>
      <w:marLeft w:val="0"/>
      <w:marRight w:val="0"/>
      <w:marTop w:val="0"/>
      <w:marBottom w:val="0"/>
      <w:divBdr>
        <w:top w:val="none" w:sz="0" w:space="0" w:color="auto"/>
        <w:left w:val="none" w:sz="0" w:space="0" w:color="auto"/>
        <w:bottom w:val="none" w:sz="0" w:space="0" w:color="auto"/>
        <w:right w:val="none" w:sz="0" w:space="0" w:color="auto"/>
      </w:divBdr>
    </w:div>
    <w:div w:id="99104369">
      <w:bodyDiv w:val="1"/>
      <w:marLeft w:val="0"/>
      <w:marRight w:val="0"/>
      <w:marTop w:val="0"/>
      <w:marBottom w:val="0"/>
      <w:divBdr>
        <w:top w:val="none" w:sz="0" w:space="0" w:color="auto"/>
        <w:left w:val="none" w:sz="0" w:space="0" w:color="auto"/>
        <w:bottom w:val="none" w:sz="0" w:space="0" w:color="auto"/>
        <w:right w:val="none" w:sz="0" w:space="0" w:color="auto"/>
      </w:divBdr>
    </w:div>
    <w:div w:id="119343978">
      <w:bodyDiv w:val="1"/>
      <w:marLeft w:val="0"/>
      <w:marRight w:val="0"/>
      <w:marTop w:val="0"/>
      <w:marBottom w:val="0"/>
      <w:divBdr>
        <w:top w:val="none" w:sz="0" w:space="0" w:color="auto"/>
        <w:left w:val="none" w:sz="0" w:space="0" w:color="auto"/>
        <w:bottom w:val="none" w:sz="0" w:space="0" w:color="auto"/>
        <w:right w:val="none" w:sz="0" w:space="0" w:color="auto"/>
      </w:divBdr>
    </w:div>
    <w:div w:id="156268972">
      <w:bodyDiv w:val="1"/>
      <w:marLeft w:val="0"/>
      <w:marRight w:val="0"/>
      <w:marTop w:val="0"/>
      <w:marBottom w:val="0"/>
      <w:divBdr>
        <w:top w:val="none" w:sz="0" w:space="0" w:color="auto"/>
        <w:left w:val="none" w:sz="0" w:space="0" w:color="auto"/>
        <w:bottom w:val="none" w:sz="0" w:space="0" w:color="auto"/>
        <w:right w:val="none" w:sz="0" w:space="0" w:color="auto"/>
      </w:divBdr>
    </w:div>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07449315">
      <w:bodyDiv w:val="1"/>
      <w:marLeft w:val="0"/>
      <w:marRight w:val="0"/>
      <w:marTop w:val="0"/>
      <w:marBottom w:val="0"/>
      <w:divBdr>
        <w:top w:val="none" w:sz="0" w:space="0" w:color="auto"/>
        <w:left w:val="none" w:sz="0" w:space="0" w:color="auto"/>
        <w:bottom w:val="none" w:sz="0" w:space="0" w:color="auto"/>
        <w:right w:val="none" w:sz="0" w:space="0" w:color="auto"/>
      </w:divBdr>
    </w:div>
    <w:div w:id="226184948">
      <w:bodyDiv w:val="1"/>
      <w:marLeft w:val="0"/>
      <w:marRight w:val="0"/>
      <w:marTop w:val="0"/>
      <w:marBottom w:val="0"/>
      <w:divBdr>
        <w:top w:val="none" w:sz="0" w:space="0" w:color="auto"/>
        <w:left w:val="none" w:sz="0" w:space="0" w:color="auto"/>
        <w:bottom w:val="none" w:sz="0" w:space="0" w:color="auto"/>
        <w:right w:val="none" w:sz="0" w:space="0" w:color="auto"/>
      </w:divBdr>
    </w:div>
    <w:div w:id="247420414">
      <w:bodyDiv w:val="1"/>
      <w:marLeft w:val="0"/>
      <w:marRight w:val="0"/>
      <w:marTop w:val="0"/>
      <w:marBottom w:val="0"/>
      <w:divBdr>
        <w:top w:val="none" w:sz="0" w:space="0" w:color="auto"/>
        <w:left w:val="none" w:sz="0" w:space="0" w:color="auto"/>
        <w:bottom w:val="none" w:sz="0" w:space="0" w:color="auto"/>
        <w:right w:val="none" w:sz="0" w:space="0" w:color="auto"/>
      </w:divBdr>
    </w:div>
    <w:div w:id="258610130">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335888633">
      <w:bodyDiv w:val="1"/>
      <w:marLeft w:val="0"/>
      <w:marRight w:val="0"/>
      <w:marTop w:val="0"/>
      <w:marBottom w:val="0"/>
      <w:divBdr>
        <w:top w:val="none" w:sz="0" w:space="0" w:color="auto"/>
        <w:left w:val="none" w:sz="0" w:space="0" w:color="auto"/>
        <w:bottom w:val="none" w:sz="0" w:space="0" w:color="auto"/>
        <w:right w:val="none" w:sz="0" w:space="0" w:color="auto"/>
      </w:divBdr>
    </w:div>
    <w:div w:id="335965614">
      <w:bodyDiv w:val="1"/>
      <w:marLeft w:val="0"/>
      <w:marRight w:val="0"/>
      <w:marTop w:val="0"/>
      <w:marBottom w:val="0"/>
      <w:divBdr>
        <w:top w:val="none" w:sz="0" w:space="0" w:color="auto"/>
        <w:left w:val="none" w:sz="0" w:space="0" w:color="auto"/>
        <w:bottom w:val="none" w:sz="0" w:space="0" w:color="auto"/>
        <w:right w:val="none" w:sz="0" w:space="0" w:color="auto"/>
      </w:divBdr>
    </w:div>
    <w:div w:id="477383911">
      <w:bodyDiv w:val="1"/>
      <w:marLeft w:val="0"/>
      <w:marRight w:val="0"/>
      <w:marTop w:val="0"/>
      <w:marBottom w:val="0"/>
      <w:divBdr>
        <w:top w:val="none" w:sz="0" w:space="0" w:color="auto"/>
        <w:left w:val="none" w:sz="0" w:space="0" w:color="auto"/>
        <w:bottom w:val="none" w:sz="0" w:space="0" w:color="auto"/>
        <w:right w:val="none" w:sz="0" w:space="0" w:color="auto"/>
      </w:divBdr>
    </w:div>
    <w:div w:id="575214830">
      <w:bodyDiv w:val="1"/>
      <w:marLeft w:val="0"/>
      <w:marRight w:val="0"/>
      <w:marTop w:val="0"/>
      <w:marBottom w:val="0"/>
      <w:divBdr>
        <w:top w:val="none" w:sz="0" w:space="0" w:color="auto"/>
        <w:left w:val="none" w:sz="0" w:space="0" w:color="auto"/>
        <w:bottom w:val="none" w:sz="0" w:space="0" w:color="auto"/>
        <w:right w:val="none" w:sz="0" w:space="0" w:color="auto"/>
      </w:divBdr>
    </w:div>
    <w:div w:id="577330443">
      <w:bodyDiv w:val="1"/>
      <w:marLeft w:val="0"/>
      <w:marRight w:val="0"/>
      <w:marTop w:val="0"/>
      <w:marBottom w:val="0"/>
      <w:divBdr>
        <w:top w:val="none" w:sz="0" w:space="0" w:color="auto"/>
        <w:left w:val="none" w:sz="0" w:space="0" w:color="auto"/>
        <w:bottom w:val="none" w:sz="0" w:space="0" w:color="auto"/>
        <w:right w:val="none" w:sz="0" w:space="0" w:color="auto"/>
      </w:divBdr>
    </w:div>
    <w:div w:id="686909820">
      <w:bodyDiv w:val="1"/>
      <w:marLeft w:val="0"/>
      <w:marRight w:val="0"/>
      <w:marTop w:val="0"/>
      <w:marBottom w:val="0"/>
      <w:divBdr>
        <w:top w:val="none" w:sz="0" w:space="0" w:color="auto"/>
        <w:left w:val="none" w:sz="0" w:space="0" w:color="auto"/>
        <w:bottom w:val="none" w:sz="0" w:space="0" w:color="auto"/>
        <w:right w:val="none" w:sz="0" w:space="0" w:color="auto"/>
      </w:divBdr>
    </w:div>
    <w:div w:id="750272208">
      <w:bodyDiv w:val="1"/>
      <w:marLeft w:val="0"/>
      <w:marRight w:val="0"/>
      <w:marTop w:val="0"/>
      <w:marBottom w:val="0"/>
      <w:divBdr>
        <w:top w:val="none" w:sz="0" w:space="0" w:color="auto"/>
        <w:left w:val="none" w:sz="0" w:space="0" w:color="auto"/>
        <w:bottom w:val="none" w:sz="0" w:space="0" w:color="auto"/>
        <w:right w:val="none" w:sz="0" w:space="0" w:color="auto"/>
      </w:divBdr>
    </w:div>
    <w:div w:id="951742570">
      <w:bodyDiv w:val="1"/>
      <w:marLeft w:val="0"/>
      <w:marRight w:val="0"/>
      <w:marTop w:val="0"/>
      <w:marBottom w:val="0"/>
      <w:divBdr>
        <w:top w:val="none" w:sz="0" w:space="0" w:color="auto"/>
        <w:left w:val="none" w:sz="0" w:space="0" w:color="auto"/>
        <w:bottom w:val="none" w:sz="0" w:space="0" w:color="auto"/>
        <w:right w:val="none" w:sz="0" w:space="0" w:color="auto"/>
      </w:divBdr>
    </w:div>
    <w:div w:id="1094281925">
      <w:bodyDiv w:val="1"/>
      <w:marLeft w:val="0"/>
      <w:marRight w:val="0"/>
      <w:marTop w:val="0"/>
      <w:marBottom w:val="0"/>
      <w:divBdr>
        <w:top w:val="none" w:sz="0" w:space="0" w:color="auto"/>
        <w:left w:val="none" w:sz="0" w:space="0" w:color="auto"/>
        <w:bottom w:val="none" w:sz="0" w:space="0" w:color="auto"/>
        <w:right w:val="none" w:sz="0" w:space="0" w:color="auto"/>
      </w:divBdr>
    </w:div>
    <w:div w:id="1129782795">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155146227">
      <w:bodyDiv w:val="1"/>
      <w:marLeft w:val="0"/>
      <w:marRight w:val="0"/>
      <w:marTop w:val="0"/>
      <w:marBottom w:val="0"/>
      <w:divBdr>
        <w:top w:val="none" w:sz="0" w:space="0" w:color="auto"/>
        <w:left w:val="none" w:sz="0" w:space="0" w:color="auto"/>
        <w:bottom w:val="none" w:sz="0" w:space="0" w:color="auto"/>
        <w:right w:val="none" w:sz="0" w:space="0" w:color="auto"/>
      </w:divBdr>
    </w:div>
    <w:div w:id="1178156106">
      <w:bodyDiv w:val="1"/>
      <w:marLeft w:val="0"/>
      <w:marRight w:val="0"/>
      <w:marTop w:val="0"/>
      <w:marBottom w:val="0"/>
      <w:divBdr>
        <w:top w:val="none" w:sz="0" w:space="0" w:color="auto"/>
        <w:left w:val="none" w:sz="0" w:space="0" w:color="auto"/>
        <w:bottom w:val="none" w:sz="0" w:space="0" w:color="auto"/>
        <w:right w:val="none" w:sz="0" w:space="0" w:color="auto"/>
      </w:divBdr>
    </w:div>
    <w:div w:id="1220240780">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273322141">
      <w:bodyDiv w:val="1"/>
      <w:marLeft w:val="0"/>
      <w:marRight w:val="0"/>
      <w:marTop w:val="0"/>
      <w:marBottom w:val="0"/>
      <w:divBdr>
        <w:top w:val="none" w:sz="0" w:space="0" w:color="auto"/>
        <w:left w:val="none" w:sz="0" w:space="0" w:color="auto"/>
        <w:bottom w:val="none" w:sz="0" w:space="0" w:color="auto"/>
        <w:right w:val="none" w:sz="0" w:space="0" w:color="auto"/>
      </w:divBdr>
    </w:div>
    <w:div w:id="1299603532">
      <w:bodyDiv w:val="1"/>
      <w:marLeft w:val="0"/>
      <w:marRight w:val="0"/>
      <w:marTop w:val="0"/>
      <w:marBottom w:val="0"/>
      <w:divBdr>
        <w:top w:val="none" w:sz="0" w:space="0" w:color="auto"/>
        <w:left w:val="none" w:sz="0" w:space="0" w:color="auto"/>
        <w:bottom w:val="none" w:sz="0" w:space="0" w:color="auto"/>
        <w:right w:val="none" w:sz="0" w:space="0" w:color="auto"/>
      </w:divBdr>
    </w:div>
    <w:div w:id="1401291372">
      <w:bodyDiv w:val="1"/>
      <w:marLeft w:val="0"/>
      <w:marRight w:val="0"/>
      <w:marTop w:val="0"/>
      <w:marBottom w:val="0"/>
      <w:divBdr>
        <w:top w:val="none" w:sz="0" w:space="0" w:color="auto"/>
        <w:left w:val="none" w:sz="0" w:space="0" w:color="auto"/>
        <w:bottom w:val="none" w:sz="0" w:space="0" w:color="auto"/>
        <w:right w:val="none" w:sz="0" w:space="0" w:color="auto"/>
      </w:divBdr>
    </w:div>
    <w:div w:id="1445996348">
      <w:bodyDiv w:val="1"/>
      <w:marLeft w:val="0"/>
      <w:marRight w:val="0"/>
      <w:marTop w:val="0"/>
      <w:marBottom w:val="0"/>
      <w:divBdr>
        <w:top w:val="none" w:sz="0" w:space="0" w:color="auto"/>
        <w:left w:val="none" w:sz="0" w:space="0" w:color="auto"/>
        <w:bottom w:val="none" w:sz="0" w:space="0" w:color="auto"/>
        <w:right w:val="none" w:sz="0" w:space="0" w:color="auto"/>
      </w:divBdr>
    </w:div>
    <w:div w:id="1491478820">
      <w:bodyDiv w:val="1"/>
      <w:marLeft w:val="0"/>
      <w:marRight w:val="0"/>
      <w:marTop w:val="0"/>
      <w:marBottom w:val="0"/>
      <w:divBdr>
        <w:top w:val="none" w:sz="0" w:space="0" w:color="auto"/>
        <w:left w:val="none" w:sz="0" w:space="0" w:color="auto"/>
        <w:bottom w:val="none" w:sz="0" w:space="0" w:color="auto"/>
        <w:right w:val="none" w:sz="0" w:space="0" w:color="auto"/>
      </w:divBdr>
    </w:div>
    <w:div w:id="1569414007">
      <w:bodyDiv w:val="1"/>
      <w:marLeft w:val="0"/>
      <w:marRight w:val="0"/>
      <w:marTop w:val="0"/>
      <w:marBottom w:val="0"/>
      <w:divBdr>
        <w:top w:val="none" w:sz="0" w:space="0" w:color="auto"/>
        <w:left w:val="none" w:sz="0" w:space="0" w:color="auto"/>
        <w:bottom w:val="none" w:sz="0" w:space="0" w:color="auto"/>
        <w:right w:val="none" w:sz="0" w:space="0" w:color="auto"/>
      </w:divBdr>
    </w:div>
    <w:div w:id="1584989513">
      <w:bodyDiv w:val="1"/>
      <w:marLeft w:val="0"/>
      <w:marRight w:val="0"/>
      <w:marTop w:val="0"/>
      <w:marBottom w:val="0"/>
      <w:divBdr>
        <w:top w:val="none" w:sz="0" w:space="0" w:color="auto"/>
        <w:left w:val="none" w:sz="0" w:space="0" w:color="auto"/>
        <w:bottom w:val="none" w:sz="0" w:space="0" w:color="auto"/>
        <w:right w:val="none" w:sz="0" w:space="0" w:color="auto"/>
      </w:divBdr>
    </w:div>
    <w:div w:id="1658801153">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797988716">
      <w:bodyDiv w:val="1"/>
      <w:marLeft w:val="0"/>
      <w:marRight w:val="0"/>
      <w:marTop w:val="0"/>
      <w:marBottom w:val="0"/>
      <w:divBdr>
        <w:top w:val="none" w:sz="0" w:space="0" w:color="auto"/>
        <w:left w:val="none" w:sz="0" w:space="0" w:color="auto"/>
        <w:bottom w:val="none" w:sz="0" w:space="0" w:color="auto"/>
        <w:right w:val="none" w:sz="0" w:space="0" w:color="auto"/>
      </w:divBdr>
    </w:div>
    <w:div w:id="1879732858">
      <w:bodyDiv w:val="1"/>
      <w:marLeft w:val="0"/>
      <w:marRight w:val="0"/>
      <w:marTop w:val="0"/>
      <w:marBottom w:val="0"/>
      <w:divBdr>
        <w:top w:val="none" w:sz="0" w:space="0" w:color="auto"/>
        <w:left w:val="none" w:sz="0" w:space="0" w:color="auto"/>
        <w:bottom w:val="none" w:sz="0" w:space="0" w:color="auto"/>
        <w:right w:val="none" w:sz="0" w:space="0" w:color="auto"/>
      </w:divBdr>
    </w:div>
    <w:div w:id="1887570127">
      <w:bodyDiv w:val="1"/>
      <w:marLeft w:val="0"/>
      <w:marRight w:val="0"/>
      <w:marTop w:val="0"/>
      <w:marBottom w:val="0"/>
      <w:divBdr>
        <w:top w:val="none" w:sz="0" w:space="0" w:color="auto"/>
        <w:left w:val="none" w:sz="0" w:space="0" w:color="auto"/>
        <w:bottom w:val="none" w:sz="0" w:space="0" w:color="auto"/>
        <w:right w:val="none" w:sz="0" w:space="0" w:color="auto"/>
      </w:divBdr>
    </w:div>
    <w:div w:id="1897741788">
      <w:bodyDiv w:val="1"/>
      <w:marLeft w:val="0"/>
      <w:marRight w:val="0"/>
      <w:marTop w:val="0"/>
      <w:marBottom w:val="0"/>
      <w:divBdr>
        <w:top w:val="none" w:sz="0" w:space="0" w:color="auto"/>
        <w:left w:val="none" w:sz="0" w:space="0" w:color="auto"/>
        <w:bottom w:val="none" w:sz="0" w:space="0" w:color="auto"/>
        <w:right w:val="none" w:sz="0" w:space="0" w:color="auto"/>
      </w:divBdr>
    </w:div>
    <w:div w:id="1905215427">
      <w:bodyDiv w:val="1"/>
      <w:marLeft w:val="0"/>
      <w:marRight w:val="0"/>
      <w:marTop w:val="0"/>
      <w:marBottom w:val="0"/>
      <w:divBdr>
        <w:top w:val="none" w:sz="0" w:space="0" w:color="auto"/>
        <w:left w:val="none" w:sz="0" w:space="0" w:color="auto"/>
        <w:bottom w:val="none" w:sz="0" w:space="0" w:color="auto"/>
        <w:right w:val="none" w:sz="0" w:space="0" w:color="auto"/>
      </w:divBdr>
    </w:div>
    <w:div w:id="1972595031">
      <w:bodyDiv w:val="1"/>
      <w:marLeft w:val="0"/>
      <w:marRight w:val="0"/>
      <w:marTop w:val="0"/>
      <w:marBottom w:val="0"/>
      <w:divBdr>
        <w:top w:val="none" w:sz="0" w:space="0" w:color="auto"/>
        <w:left w:val="none" w:sz="0" w:space="0" w:color="auto"/>
        <w:bottom w:val="none" w:sz="0" w:space="0" w:color="auto"/>
        <w:right w:val="none" w:sz="0" w:space="0" w:color="auto"/>
      </w:divBdr>
    </w:div>
    <w:div w:id="206366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7</Pages>
  <Words>2957</Words>
  <Characters>16269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25</cp:revision>
  <cp:lastPrinted>2025-04-24T18:50:00Z</cp:lastPrinted>
  <dcterms:created xsi:type="dcterms:W3CDTF">2025-04-20T11:40:00Z</dcterms:created>
  <dcterms:modified xsi:type="dcterms:W3CDTF">2025-06-26T18:22:00Z</dcterms:modified>
</cp:coreProperties>
</file>