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55E0" w14:textId="77777777" w:rsidR="00E91DE4" w:rsidRDefault="00E91DE4" w:rsidP="0070025D">
      <w:pPr>
        <w:pStyle w:val="Ttulo1"/>
        <w:jc w:val="both"/>
        <w:rPr>
          <w:lang w:val="es-MX"/>
        </w:rPr>
      </w:pPr>
    </w:p>
    <w:p w14:paraId="630C7F1B" w14:textId="77777777" w:rsidR="00E91DE4" w:rsidRDefault="00E91DE4" w:rsidP="0070025D">
      <w:pPr>
        <w:pStyle w:val="Ttulo1"/>
        <w:jc w:val="both"/>
        <w:rPr>
          <w:lang w:val="es-MX"/>
        </w:rPr>
      </w:pPr>
    </w:p>
    <w:p w14:paraId="351E1458" w14:textId="11F100B9" w:rsidR="00E91DE4" w:rsidRPr="009A479F" w:rsidRDefault="000F180E" w:rsidP="003465D9">
      <w:pPr>
        <w:pStyle w:val="Ttulo1"/>
        <w:jc w:val="center"/>
        <w:rPr>
          <w:rFonts w:ascii="Times New Roman" w:hAnsi="Times New Roman" w:cs="Times New Roman"/>
          <w:lang w:val="es-MX"/>
        </w:rPr>
      </w:pPr>
      <w:r w:rsidRPr="009A479F">
        <w:rPr>
          <w:rFonts w:ascii="Times New Roman" w:hAnsi="Times New Roman" w:cs="Times New Roman"/>
          <w:lang w:val="es-MX"/>
        </w:rPr>
        <w:t>UNIVERSIDAD DE CIENCIAS</w:t>
      </w:r>
    </w:p>
    <w:p w14:paraId="5C268EB5" w14:textId="71751E73" w:rsidR="000F180E" w:rsidRPr="009A479F" w:rsidRDefault="000F180E" w:rsidP="003465D9">
      <w:pPr>
        <w:pStyle w:val="Ttulo1"/>
        <w:jc w:val="center"/>
        <w:rPr>
          <w:rFonts w:ascii="Times New Roman" w:hAnsi="Times New Roman" w:cs="Times New Roman"/>
          <w:lang w:val="es-MX"/>
        </w:rPr>
      </w:pPr>
      <w:r w:rsidRPr="009A479F">
        <w:rPr>
          <w:rFonts w:ascii="Times New Roman" w:hAnsi="Times New Roman" w:cs="Times New Roman"/>
          <w:lang w:val="es-MX"/>
        </w:rPr>
        <w:t>EMPRESARIALES Y SOCIALES</w:t>
      </w:r>
    </w:p>
    <w:p w14:paraId="24CC21B8" w14:textId="77777777" w:rsidR="00E91DE4" w:rsidRPr="009A479F" w:rsidRDefault="00E91DE4" w:rsidP="0070025D">
      <w:pPr>
        <w:pStyle w:val="Subttulo"/>
        <w:jc w:val="both"/>
        <w:rPr>
          <w:rFonts w:ascii="Times New Roman" w:hAnsi="Times New Roman" w:cs="Times New Roman"/>
          <w:lang w:val="es-MX"/>
        </w:rPr>
      </w:pPr>
    </w:p>
    <w:p w14:paraId="4E3D937D" w14:textId="5DFF4377" w:rsidR="000F180E" w:rsidRPr="009A479F" w:rsidRDefault="000F180E" w:rsidP="0070025D">
      <w:pPr>
        <w:pStyle w:val="Subttulo"/>
        <w:jc w:val="both"/>
        <w:rPr>
          <w:rFonts w:ascii="Times New Roman" w:hAnsi="Times New Roman" w:cs="Times New Roman"/>
          <w:lang w:val="es-MX"/>
        </w:rPr>
      </w:pPr>
      <w:r w:rsidRPr="009A479F">
        <w:rPr>
          <w:rFonts w:ascii="Times New Roman" w:hAnsi="Times New Roman" w:cs="Times New Roman"/>
          <w:lang w:val="es-MX"/>
        </w:rPr>
        <w:t>Carrera de Filosofía</w:t>
      </w:r>
    </w:p>
    <w:p w14:paraId="5C07EF90" w14:textId="199B8533" w:rsidR="00E91DE4" w:rsidRPr="009A479F" w:rsidRDefault="00614BED" w:rsidP="0070025D">
      <w:pPr>
        <w:pStyle w:val="Subttulo"/>
        <w:jc w:val="both"/>
        <w:rPr>
          <w:rFonts w:ascii="Times New Roman" w:hAnsi="Times New Roman" w:cs="Times New Roman"/>
          <w:lang w:val="es-MX"/>
        </w:rPr>
      </w:pPr>
      <w:r>
        <w:rPr>
          <w:rFonts w:ascii="Times New Roman" w:hAnsi="Times New Roman" w:cs="Times New Roman"/>
          <w:lang w:val="es-MX"/>
        </w:rPr>
        <w:t>Filosofía y Psicoanálisis</w:t>
      </w:r>
    </w:p>
    <w:p w14:paraId="5BE03E1A" w14:textId="56D326B4" w:rsidR="00E91DE4" w:rsidRPr="009A479F" w:rsidRDefault="00BA06E0" w:rsidP="0070025D">
      <w:pPr>
        <w:pStyle w:val="Subttulo"/>
        <w:jc w:val="both"/>
        <w:rPr>
          <w:rStyle w:val="nfasis"/>
          <w:rFonts w:ascii="Times New Roman" w:hAnsi="Times New Roman" w:cs="Times New Roman"/>
          <w:i w:val="0"/>
          <w:iCs w:val="0"/>
          <w:lang w:val="es-MX"/>
        </w:rPr>
      </w:pPr>
      <w:r>
        <w:rPr>
          <w:rFonts w:ascii="Times New Roman" w:hAnsi="Times New Roman" w:cs="Times New Roman"/>
          <w:lang w:val="es-MX"/>
        </w:rPr>
        <w:t>1</w:t>
      </w:r>
      <w:r w:rsidR="000F180E" w:rsidRPr="009A479F">
        <w:rPr>
          <w:rFonts w:ascii="Times New Roman" w:hAnsi="Times New Roman" w:cs="Times New Roman"/>
          <w:lang w:val="es-MX"/>
        </w:rPr>
        <w:t xml:space="preserve">° </w:t>
      </w:r>
      <w:r w:rsidR="004B3B84">
        <w:rPr>
          <w:rFonts w:ascii="Times New Roman" w:hAnsi="Times New Roman" w:cs="Times New Roman"/>
          <w:lang w:val="es-MX"/>
        </w:rPr>
        <w:t>C</w:t>
      </w:r>
      <w:r w:rsidR="000F180E" w:rsidRPr="009A479F">
        <w:rPr>
          <w:rFonts w:ascii="Times New Roman" w:hAnsi="Times New Roman" w:cs="Times New Roman"/>
          <w:lang w:val="es-MX"/>
        </w:rPr>
        <w:t>uat</w:t>
      </w:r>
      <w:r w:rsidR="00E91DE4" w:rsidRPr="009A479F">
        <w:rPr>
          <w:rFonts w:ascii="Times New Roman" w:hAnsi="Times New Roman" w:cs="Times New Roman"/>
          <w:lang w:val="es-MX"/>
        </w:rPr>
        <w:t>rimestre</w:t>
      </w:r>
      <w:r w:rsidR="000F180E" w:rsidRPr="009A479F">
        <w:rPr>
          <w:rFonts w:ascii="Times New Roman" w:hAnsi="Times New Roman" w:cs="Times New Roman"/>
          <w:lang w:val="es-MX"/>
        </w:rPr>
        <w:t xml:space="preserve"> 202</w:t>
      </w:r>
      <w:r>
        <w:rPr>
          <w:rFonts w:ascii="Times New Roman" w:hAnsi="Times New Roman" w:cs="Times New Roman"/>
          <w:lang w:val="es-MX"/>
        </w:rPr>
        <w:t>5</w:t>
      </w:r>
    </w:p>
    <w:p w14:paraId="37E30588" w14:textId="513B22A9" w:rsidR="000F180E" w:rsidRPr="000F180E" w:rsidRDefault="000F180E" w:rsidP="0070025D">
      <w:pPr>
        <w:spacing w:line="360" w:lineRule="auto"/>
        <w:jc w:val="both"/>
        <w:rPr>
          <w:rStyle w:val="nfasis"/>
          <w:rFonts w:ascii="Times New Roman" w:hAnsi="Times New Roman" w:cs="Times New Roman"/>
          <w:lang w:val="es-MX"/>
        </w:rPr>
      </w:pPr>
      <w:r w:rsidRPr="000F180E">
        <w:rPr>
          <w:rStyle w:val="nfasis"/>
          <w:rFonts w:ascii="Times New Roman" w:hAnsi="Times New Roman" w:cs="Times New Roman"/>
          <w:lang w:val="es-MX"/>
        </w:rPr>
        <w:t xml:space="preserve">Prof.: </w:t>
      </w:r>
      <w:r w:rsidR="00614BED">
        <w:rPr>
          <w:rStyle w:val="nfasis"/>
          <w:rFonts w:ascii="Times New Roman" w:hAnsi="Times New Roman" w:cs="Times New Roman"/>
          <w:lang w:val="es-MX"/>
        </w:rPr>
        <w:t>Dario</w:t>
      </w:r>
      <w:r w:rsidRPr="000F180E">
        <w:rPr>
          <w:rStyle w:val="nfasis"/>
          <w:rFonts w:ascii="Times New Roman" w:hAnsi="Times New Roman" w:cs="Times New Roman"/>
          <w:lang w:val="es-MX"/>
        </w:rPr>
        <w:t xml:space="preserve"> </w:t>
      </w:r>
      <w:r w:rsidR="00614BED">
        <w:rPr>
          <w:rStyle w:val="nfasis"/>
          <w:rFonts w:ascii="Times New Roman" w:hAnsi="Times New Roman" w:cs="Times New Roman"/>
          <w:lang w:val="es-MX"/>
        </w:rPr>
        <w:t>Groel</w:t>
      </w:r>
    </w:p>
    <w:p w14:paraId="1A7A3869" w14:textId="77777777" w:rsidR="00BA06E0" w:rsidRDefault="00BA06E0">
      <w:pPr>
        <w:rPr>
          <w:rStyle w:val="nfasis"/>
          <w:rFonts w:ascii="Times New Roman" w:hAnsi="Times New Roman" w:cs="Times New Roman"/>
          <w:lang w:val="es-MX"/>
        </w:rPr>
      </w:pPr>
      <w:r>
        <w:rPr>
          <w:rStyle w:val="nfasis"/>
          <w:rFonts w:ascii="Times New Roman" w:hAnsi="Times New Roman" w:cs="Times New Roman"/>
          <w:lang w:val="es-MX"/>
        </w:rPr>
        <w:br w:type="page"/>
      </w:r>
    </w:p>
    <w:p w14:paraId="51D2F24F" w14:textId="7237DE80" w:rsidR="00614BED" w:rsidRDefault="00614BED" w:rsidP="00614BED">
      <w:pPr>
        <w:pStyle w:val="Prrafodelista"/>
        <w:numPr>
          <w:ilvl w:val="0"/>
          <w:numId w:val="6"/>
        </w:numPr>
        <w:spacing w:line="360" w:lineRule="auto"/>
        <w:ind w:left="284" w:hanging="284"/>
        <w:jc w:val="both"/>
        <w:rPr>
          <w:rFonts w:ascii="Times New Roman" w:hAnsi="Times New Roman" w:cs="Times New Roman"/>
          <w:b/>
          <w:bCs/>
          <w:i/>
          <w:iCs/>
          <w:lang w:val="es-MX"/>
        </w:rPr>
      </w:pPr>
      <w:r w:rsidRPr="00614BED">
        <w:rPr>
          <w:rFonts w:ascii="Times New Roman" w:hAnsi="Times New Roman" w:cs="Times New Roman"/>
          <w:b/>
          <w:bCs/>
          <w:i/>
          <w:iCs/>
          <w:lang w:val="es-MX"/>
        </w:rPr>
        <w:lastRenderedPageBreak/>
        <w:t>Realizar un resumen de cada texto trabajado en clase</w:t>
      </w:r>
    </w:p>
    <w:p w14:paraId="0C63034C" w14:textId="77777777" w:rsidR="00614BED" w:rsidRDefault="00614BED" w:rsidP="00614BED">
      <w:pPr>
        <w:pStyle w:val="Prrafodelista"/>
        <w:numPr>
          <w:ilvl w:val="1"/>
          <w:numId w:val="6"/>
        </w:numPr>
        <w:spacing w:line="360" w:lineRule="auto"/>
        <w:ind w:left="567"/>
        <w:jc w:val="both"/>
        <w:rPr>
          <w:rFonts w:ascii="Times New Roman" w:hAnsi="Times New Roman" w:cs="Times New Roman"/>
          <w:b/>
          <w:bCs/>
          <w:i/>
          <w:iCs/>
          <w:lang w:val="es-MX"/>
        </w:rPr>
      </w:pPr>
      <w:r w:rsidRPr="00614BED">
        <w:rPr>
          <w:rFonts w:ascii="Times New Roman" w:hAnsi="Times New Roman" w:cs="Times New Roman"/>
          <w:b/>
          <w:bCs/>
          <w:i/>
          <w:iCs/>
          <w:lang w:val="es-MX"/>
        </w:rPr>
        <w:t>Freud, S. (1911/2008). Los dos principios del acaecer psíquico. En Obras completas. Buenos Aires: Amorrortu Editores. (Trabajo original publicado en 1911).</w:t>
      </w:r>
    </w:p>
    <w:p w14:paraId="2EBE0551" w14:textId="77777777" w:rsidR="009514DA" w:rsidRDefault="009514DA" w:rsidP="009514DA">
      <w:pPr>
        <w:pStyle w:val="NormalWeb"/>
        <w:ind w:firstLine="284"/>
        <w:jc w:val="both"/>
        <w:rPr>
          <w:color w:val="000000"/>
        </w:rPr>
      </w:pPr>
      <w:r>
        <w:rPr>
          <w:color w:val="000000"/>
        </w:rPr>
        <w:t>En</w:t>
      </w:r>
      <w:r>
        <w:rPr>
          <w:rStyle w:val="apple-converted-space"/>
          <w:rFonts w:eastAsiaTheme="majorEastAsia"/>
          <w:color w:val="000000"/>
        </w:rPr>
        <w:t> </w:t>
      </w:r>
      <w:r>
        <w:rPr>
          <w:rStyle w:val="nfasis"/>
          <w:rFonts w:eastAsiaTheme="majorEastAsia"/>
          <w:color w:val="000000"/>
        </w:rPr>
        <w:t>Los dos principios del acaecer psíquico</w:t>
      </w:r>
      <w:r>
        <w:rPr>
          <w:color w:val="000000"/>
        </w:rPr>
        <w:t xml:space="preserve"> publicado en 1911, Sigmund Freud desarrolla una de las bases fundamentales de su teoría psicoanalítica: la distinción entre el principio del placer y el principio de realidad, que organizan el funcionamiento psíquico. </w:t>
      </w:r>
    </w:p>
    <w:p w14:paraId="4EB006FD" w14:textId="6EBD0086" w:rsidR="009514DA" w:rsidRDefault="009514DA" w:rsidP="009514DA">
      <w:pPr>
        <w:pStyle w:val="NormalWeb"/>
        <w:ind w:firstLine="284"/>
        <w:jc w:val="both"/>
        <w:rPr>
          <w:color w:val="000000"/>
        </w:rPr>
      </w:pPr>
      <w:r>
        <w:rPr>
          <w:color w:val="000000"/>
        </w:rPr>
        <w:t xml:space="preserve">Freud plantea que, inicialmente, el psiquismo está dominado por el principio del placer, un mecanismo que busca evitar el displacer y obtener gratificación inmediata. Este principio, característico de los primeros años de vida y de los procesos inconscientes, opera a través del proceso primario, donde las representaciones mentales se vinculan directamente con la satisfacción de deseos, sin considerar la lógica o el tiempo. Por ejemplo, un bebé hambriento llora para aliviar su tensión, recurriendo a fantasías o alucinaciones que imaginan la satisfacción de sus necesidades. Sin embargo, este modo de funcionamiento es limitado, ya que </w:t>
      </w:r>
      <w:r w:rsidR="005A5951">
        <w:rPr>
          <w:color w:val="000000"/>
        </w:rPr>
        <w:t xml:space="preserve">al </w:t>
      </w:r>
      <w:r>
        <w:rPr>
          <w:color w:val="000000"/>
        </w:rPr>
        <w:t>ignorar las condiciones externas</w:t>
      </w:r>
      <w:r w:rsidR="005A5951">
        <w:rPr>
          <w:color w:val="000000"/>
        </w:rPr>
        <w:t>,</w:t>
      </w:r>
      <w:r>
        <w:rPr>
          <w:color w:val="000000"/>
        </w:rPr>
        <w:t xml:space="preserve"> puede ser ineficaz o incluso perjudicial. Con el desarrollo, el psiquismo incorpora el principio de realidad, que modula los impulsos del placer al tener en cuenta el entorno. Este principio introduce el proceso secundario, caracterizado por el pensamiento lógico, la planificación y la capacidad de postergar la gratificación para lograr objetivos realistas. Así, un adulto organiza sus acciones —como trabajar o comprar alimentos— para satisfacer sus necesidades de manera viable, aprendiendo a tolerar la frustración y a operar dentro de los límites de la realidad. </w:t>
      </w:r>
    </w:p>
    <w:p w14:paraId="4814D56D" w14:textId="5D102032" w:rsidR="009514DA" w:rsidRDefault="009514DA" w:rsidP="009514DA">
      <w:pPr>
        <w:pStyle w:val="NormalWeb"/>
        <w:ind w:firstLine="284"/>
        <w:jc w:val="both"/>
        <w:rPr>
          <w:color w:val="000000"/>
        </w:rPr>
      </w:pPr>
      <w:r>
        <w:rPr>
          <w:color w:val="000000"/>
        </w:rPr>
        <w:t>Freud no presenta estos principios como opuestos, sino como complementarios en una relación dinámica: el principio del placer sigue activo en la vida adulta, especialmente en el inconsciente, los sueños y las fantasías, mientras que el principio de realidad predomina en la conciencia y la vida cotidiana. La tensión entre ambos puede generar conflictos psíquicos, como cuando un deseo inconsciente de gratificación inmediata choca con las demandas sociales, lo que en algunos casos deriva en síntomas neuróticos. Además, Freud conecta esta dinámica con el desarrollo de la libido, sugiriendo que la energía psíquica se redistribuye entre ambos principios a medida que el sujeto madura.</w:t>
      </w:r>
    </w:p>
    <w:p w14:paraId="7544AB54" w14:textId="456D86DE" w:rsidR="009514DA" w:rsidRDefault="009514DA" w:rsidP="009514DA">
      <w:pPr>
        <w:pStyle w:val="NormalWeb"/>
        <w:ind w:firstLine="284"/>
        <w:jc w:val="both"/>
        <w:rPr>
          <w:color w:val="000000"/>
        </w:rPr>
      </w:pPr>
      <w:r>
        <w:rPr>
          <w:color w:val="000000"/>
        </w:rPr>
        <w:t xml:space="preserve">El texto también explora cómo ciertos trastornos, como las neurosis o la psicosis, reflejan fallos en la transición del principio del placer al de realidad. En la psicosis, por ejemplo, el sujeto puede quedar atrapado en un mundo regido por el placer, desconectado de la realidad externa. Freud introduce conceptos que serán clave en trabajos posteriores, como la prueba de realidad —la capacidad de distinguir entre lo imaginado y lo real— y el papel del “yo” como mediador entre los deseos internos y el mundo externo. </w:t>
      </w:r>
    </w:p>
    <w:p w14:paraId="5A113F66" w14:textId="666DAAB4" w:rsidR="00614BED" w:rsidRDefault="00614BED">
      <w:pPr>
        <w:rPr>
          <w:rFonts w:ascii="Times New Roman" w:hAnsi="Times New Roman" w:cs="Times New Roman"/>
          <w:b/>
          <w:bCs/>
          <w:i/>
          <w:iCs/>
          <w:lang w:val="es-MX"/>
        </w:rPr>
      </w:pPr>
    </w:p>
    <w:p w14:paraId="49FD50A5" w14:textId="77777777" w:rsidR="00614BED" w:rsidRPr="00614BED" w:rsidRDefault="00614BED" w:rsidP="00614BED">
      <w:pPr>
        <w:spacing w:line="360" w:lineRule="auto"/>
        <w:ind w:left="207"/>
        <w:jc w:val="both"/>
        <w:rPr>
          <w:rFonts w:ascii="Times New Roman" w:hAnsi="Times New Roman" w:cs="Times New Roman"/>
          <w:b/>
          <w:bCs/>
          <w:i/>
          <w:iCs/>
          <w:lang w:val="es-MX"/>
        </w:rPr>
      </w:pPr>
    </w:p>
    <w:p w14:paraId="1AFFBBA6" w14:textId="77777777" w:rsidR="005A6D2B" w:rsidRDefault="005A6D2B">
      <w:pPr>
        <w:rPr>
          <w:rFonts w:ascii="Times New Roman" w:hAnsi="Times New Roman" w:cs="Times New Roman"/>
          <w:b/>
          <w:bCs/>
          <w:i/>
          <w:iCs/>
        </w:rPr>
      </w:pPr>
      <w:r>
        <w:rPr>
          <w:rFonts w:ascii="Times New Roman" w:hAnsi="Times New Roman" w:cs="Times New Roman"/>
          <w:b/>
          <w:bCs/>
          <w:i/>
          <w:iCs/>
        </w:rPr>
        <w:br w:type="page"/>
      </w:r>
    </w:p>
    <w:p w14:paraId="3C1BAB13" w14:textId="0C00EFE4" w:rsidR="00614BED" w:rsidRPr="00655554" w:rsidRDefault="00614BED" w:rsidP="00614BED">
      <w:pPr>
        <w:pStyle w:val="Prrafodelista"/>
        <w:numPr>
          <w:ilvl w:val="1"/>
          <w:numId w:val="6"/>
        </w:numPr>
        <w:spacing w:line="360" w:lineRule="auto"/>
        <w:ind w:left="567"/>
        <w:jc w:val="both"/>
        <w:rPr>
          <w:rFonts w:ascii="Times New Roman" w:hAnsi="Times New Roman" w:cs="Times New Roman"/>
          <w:b/>
          <w:bCs/>
          <w:i/>
          <w:iCs/>
          <w:lang w:val="es-MX"/>
        </w:rPr>
      </w:pPr>
      <w:r w:rsidRPr="00614BED">
        <w:rPr>
          <w:rFonts w:ascii="Times New Roman" w:hAnsi="Times New Roman" w:cs="Times New Roman"/>
          <w:b/>
          <w:bCs/>
          <w:i/>
          <w:iCs/>
        </w:rPr>
        <w:lastRenderedPageBreak/>
        <w:t>Freud, S. (1912/2012) Nota sobre el concepto de lo inconsciente en psicoanálisis. En Obras Completas. Tomo 12. Buenos Aires: Amorrortu. (Original de 1912</w:t>
      </w:r>
      <w:r>
        <w:rPr>
          <w:rFonts w:ascii="Times New Roman" w:hAnsi="Times New Roman" w:cs="Times New Roman"/>
          <w:b/>
          <w:bCs/>
          <w:i/>
          <w:iCs/>
        </w:rPr>
        <w:t>)</w:t>
      </w:r>
    </w:p>
    <w:p w14:paraId="5C226444" w14:textId="77777777" w:rsidR="005A5951" w:rsidRDefault="005A5951" w:rsidP="00655554">
      <w:pPr>
        <w:pStyle w:val="NormalWeb"/>
        <w:ind w:firstLine="284"/>
        <w:jc w:val="both"/>
        <w:rPr>
          <w:color w:val="000000"/>
        </w:rPr>
      </w:pPr>
      <w:r>
        <w:rPr>
          <w:color w:val="000000"/>
        </w:rPr>
        <w:t>En este texto</w:t>
      </w:r>
      <w:r w:rsidR="00655554">
        <w:rPr>
          <w:color w:val="000000"/>
        </w:rPr>
        <w:t xml:space="preserve"> publicado en 1912, Sigmund Freud ofrece una exposición clara y sistemática sobre </w:t>
      </w:r>
      <w:r>
        <w:rPr>
          <w:color w:val="000000"/>
        </w:rPr>
        <w:t xml:space="preserve">un </w:t>
      </w:r>
      <w:r>
        <w:rPr>
          <w:color w:val="000000"/>
        </w:rPr>
        <w:t>pilar fundamental del psicoanálisis</w:t>
      </w:r>
      <w:r>
        <w:rPr>
          <w:color w:val="000000"/>
        </w:rPr>
        <w:t>: el concepto</w:t>
      </w:r>
      <w:r w:rsidR="00655554">
        <w:rPr>
          <w:color w:val="000000"/>
        </w:rPr>
        <w:t xml:space="preserve"> de lo inconsciente</w:t>
      </w:r>
      <w:r>
        <w:rPr>
          <w:color w:val="000000"/>
        </w:rPr>
        <w:t>.</w:t>
      </w:r>
      <w:r w:rsidR="00655554">
        <w:rPr>
          <w:color w:val="000000"/>
        </w:rPr>
        <w:t xml:space="preserve"> Freud comienza </w:t>
      </w:r>
      <w:r>
        <w:rPr>
          <w:color w:val="000000"/>
        </w:rPr>
        <w:t>por distinguir</w:t>
      </w:r>
      <w:r w:rsidR="00655554">
        <w:rPr>
          <w:color w:val="000000"/>
        </w:rPr>
        <w:t xml:space="preserve"> tres usos principales del término "inconsciente"</w:t>
      </w:r>
      <w:r>
        <w:rPr>
          <w:color w:val="000000"/>
        </w:rPr>
        <w:t>:</w:t>
      </w:r>
    </w:p>
    <w:p w14:paraId="0F70F6D0" w14:textId="58AA0335" w:rsidR="005A5951" w:rsidRDefault="005A5951" w:rsidP="005A5951">
      <w:pPr>
        <w:pStyle w:val="NormalWeb"/>
        <w:numPr>
          <w:ilvl w:val="0"/>
          <w:numId w:val="10"/>
        </w:numPr>
        <w:jc w:val="both"/>
        <w:rPr>
          <w:color w:val="000000"/>
        </w:rPr>
      </w:pPr>
      <w:r>
        <w:rPr>
          <w:color w:val="000000"/>
        </w:rPr>
        <w:t>El</w:t>
      </w:r>
      <w:r w:rsidR="00655554">
        <w:rPr>
          <w:color w:val="000000"/>
        </w:rPr>
        <w:t xml:space="preserve"> sentido</w:t>
      </w:r>
      <w:r w:rsidR="00655554">
        <w:rPr>
          <w:rStyle w:val="apple-converted-space"/>
          <w:rFonts w:eastAsiaTheme="majorEastAsia"/>
          <w:color w:val="000000"/>
        </w:rPr>
        <w:t> </w:t>
      </w:r>
      <w:r w:rsidR="00655554">
        <w:rPr>
          <w:rStyle w:val="nfasis"/>
          <w:rFonts w:eastAsiaTheme="majorEastAsia"/>
          <w:color w:val="000000"/>
        </w:rPr>
        <w:t>descriptivo</w:t>
      </w:r>
      <w:r w:rsidR="00655554">
        <w:rPr>
          <w:color w:val="000000"/>
        </w:rPr>
        <w:t>, se refiere a aquellos contenidos mentales que no están presentes en la conciencia en un momento dado, pero que pueden volverse conscientes bajo ciertas condiciones, como los recuerdos latentes.</w:t>
      </w:r>
    </w:p>
    <w:p w14:paraId="376BE19E" w14:textId="77777777" w:rsidR="005A5951" w:rsidRDefault="005A5951" w:rsidP="005A5951">
      <w:pPr>
        <w:pStyle w:val="NormalWeb"/>
        <w:numPr>
          <w:ilvl w:val="0"/>
          <w:numId w:val="10"/>
        </w:numPr>
        <w:jc w:val="both"/>
        <w:rPr>
          <w:color w:val="000000"/>
        </w:rPr>
      </w:pPr>
      <w:r>
        <w:rPr>
          <w:color w:val="000000"/>
        </w:rPr>
        <w:t>El</w:t>
      </w:r>
      <w:r w:rsidR="00655554">
        <w:rPr>
          <w:color w:val="000000"/>
        </w:rPr>
        <w:t xml:space="preserve"> sentido</w:t>
      </w:r>
      <w:r w:rsidR="00655554">
        <w:rPr>
          <w:rStyle w:val="apple-converted-space"/>
          <w:rFonts w:eastAsiaTheme="majorEastAsia"/>
          <w:color w:val="000000"/>
        </w:rPr>
        <w:t> </w:t>
      </w:r>
      <w:r w:rsidR="00655554">
        <w:rPr>
          <w:rStyle w:val="nfasis"/>
          <w:rFonts w:eastAsiaTheme="majorEastAsia"/>
          <w:color w:val="000000"/>
        </w:rPr>
        <w:t>dinámico</w:t>
      </w:r>
      <w:r w:rsidR="00655554">
        <w:rPr>
          <w:color w:val="000000"/>
        </w:rPr>
        <w:t xml:space="preserve">, implica contenidos psíquicos reprimidos que no acceden fácilmente a la conciencia debido a fuerzas como la censura o la resistencia. Estos contenidos, aunque no conscientes, influyen activamente en la conducta, los sueños o los síntomas neuróticos. </w:t>
      </w:r>
    </w:p>
    <w:p w14:paraId="4566ADC5" w14:textId="6DF35046" w:rsidR="00655554" w:rsidRDefault="005A5951" w:rsidP="005A5951">
      <w:pPr>
        <w:pStyle w:val="NormalWeb"/>
        <w:numPr>
          <w:ilvl w:val="0"/>
          <w:numId w:val="10"/>
        </w:numPr>
        <w:jc w:val="both"/>
        <w:rPr>
          <w:color w:val="000000"/>
        </w:rPr>
      </w:pPr>
      <w:r>
        <w:rPr>
          <w:color w:val="000000"/>
        </w:rPr>
        <w:t>El</w:t>
      </w:r>
      <w:r w:rsidR="00655554">
        <w:rPr>
          <w:color w:val="000000"/>
        </w:rPr>
        <w:t xml:space="preserve"> sentido</w:t>
      </w:r>
      <w:r w:rsidR="00655554">
        <w:rPr>
          <w:rStyle w:val="apple-converted-space"/>
          <w:rFonts w:eastAsiaTheme="majorEastAsia"/>
          <w:color w:val="000000"/>
        </w:rPr>
        <w:t> </w:t>
      </w:r>
      <w:r w:rsidR="00655554">
        <w:rPr>
          <w:rStyle w:val="nfasis"/>
          <w:rFonts w:eastAsiaTheme="majorEastAsia"/>
          <w:color w:val="000000"/>
        </w:rPr>
        <w:t>sistemático</w:t>
      </w:r>
      <w:r w:rsidR="00655554">
        <w:rPr>
          <w:rStyle w:val="apple-converted-space"/>
          <w:rFonts w:eastAsiaTheme="majorEastAsia"/>
          <w:color w:val="000000"/>
        </w:rPr>
        <w:t> </w:t>
      </w:r>
      <w:r w:rsidR="00655554">
        <w:rPr>
          <w:color w:val="000000"/>
        </w:rPr>
        <w:t>concibe lo inconsciente como un sistema psíquico diferenciado, con sus propias reglas y procesos, que Freud denomina</w:t>
      </w:r>
      <w:r w:rsidR="00655554">
        <w:rPr>
          <w:rStyle w:val="apple-converted-space"/>
          <w:rFonts w:eastAsiaTheme="majorEastAsia"/>
          <w:color w:val="000000"/>
        </w:rPr>
        <w:t> </w:t>
      </w:r>
      <w:r w:rsidR="00655554">
        <w:rPr>
          <w:rStyle w:val="nfasis"/>
          <w:rFonts w:eastAsiaTheme="majorEastAsia"/>
          <w:color w:val="000000"/>
        </w:rPr>
        <w:t>sistema Inconsciente</w:t>
      </w:r>
      <w:r w:rsidR="00655554">
        <w:rPr>
          <w:rStyle w:val="apple-converted-space"/>
          <w:rFonts w:eastAsiaTheme="majorEastAsia"/>
          <w:color w:val="000000"/>
        </w:rPr>
        <w:t> </w:t>
      </w:r>
      <w:r w:rsidR="00655554">
        <w:rPr>
          <w:color w:val="000000"/>
        </w:rPr>
        <w:t>(</w:t>
      </w:r>
      <w:r>
        <w:rPr>
          <w:color w:val="000000"/>
        </w:rPr>
        <w:t>“</w:t>
      </w:r>
      <w:proofErr w:type="spellStart"/>
      <w:r>
        <w:rPr>
          <w:color w:val="000000"/>
        </w:rPr>
        <w:t>i</w:t>
      </w:r>
      <w:r w:rsidR="00655554">
        <w:rPr>
          <w:color w:val="000000"/>
        </w:rPr>
        <w:t>cs</w:t>
      </w:r>
      <w:proofErr w:type="spellEnd"/>
      <w:r>
        <w:rPr>
          <w:color w:val="000000"/>
        </w:rPr>
        <w:t>”</w:t>
      </w:r>
      <w:r w:rsidR="00655554">
        <w:rPr>
          <w:color w:val="000000"/>
        </w:rPr>
        <w:t>). Este sistema opera según el</w:t>
      </w:r>
      <w:r w:rsidR="00655554">
        <w:rPr>
          <w:rStyle w:val="apple-converted-space"/>
          <w:rFonts w:eastAsiaTheme="majorEastAsia"/>
          <w:color w:val="000000"/>
        </w:rPr>
        <w:t> </w:t>
      </w:r>
      <w:r w:rsidR="00655554">
        <w:rPr>
          <w:rStyle w:val="nfasis"/>
          <w:rFonts w:eastAsiaTheme="majorEastAsia"/>
          <w:color w:val="000000"/>
        </w:rPr>
        <w:t>proceso primario</w:t>
      </w:r>
      <w:r w:rsidR="00655554">
        <w:rPr>
          <w:color w:val="000000"/>
        </w:rPr>
        <w:t>, caracterizado por la ausencia de lógica, la atemporalidad y la búsqueda inmediata de satisfacción, en contraste con el sistema Consciente-Preconsciente (</w:t>
      </w:r>
      <w:r>
        <w:rPr>
          <w:color w:val="000000"/>
        </w:rPr>
        <w:t>“</w:t>
      </w:r>
      <w:proofErr w:type="spellStart"/>
      <w:r>
        <w:rPr>
          <w:color w:val="000000"/>
        </w:rPr>
        <w:t>c</w:t>
      </w:r>
      <w:r w:rsidR="00655554">
        <w:rPr>
          <w:color w:val="000000"/>
        </w:rPr>
        <w:t>s-</w:t>
      </w:r>
      <w:r>
        <w:rPr>
          <w:color w:val="000000"/>
        </w:rPr>
        <w:t>p</w:t>
      </w:r>
      <w:r w:rsidR="00655554">
        <w:rPr>
          <w:color w:val="000000"/>
        </w:rPr>
        <w:t>cs</w:t>
      </w:r>
      <w:proofErr w:type="spellEnd"/>
      <w:r>
        <w:rPr>
          <w:color w:val="000000"/>
        </w:rPr>
        <w:t>”</w:t>
      </w:r>
      <w:r w:rsidR="00655554">
        <w:rPr>
          <w:color w:val="000000"/>
        </w:rPr>
        <w:t>), que sigue el</w:t>
      </w:r>
      <w:r w:rsidR="00655554">
        <w:rPr>
          <w:rStyle w:val="apple-converted-space"/>
          <w:rFonts w:eastAsiaTheme="majorEastAsia"/>
          <w:color w:val="000000"/>
        </w:rPr>
        <w:t> </w:t>
      </w:r>
      <w:r w:rsidR="00655554">
        <w:rPr>
          <w:rStyle w:val="nfasis"/>
          <w:rFonts w:eastAsiaTheme="majorEastAsia"/>
          <w:color w:val="000000"/>
        </w:rPr>
        <w:t>proceso secundario</w:t>
      </w:r>
      <w:r w:rsidR="00655554">
        <w:rPr>
          <w:rStyle w:val="apple-converted-space"/>
          <w:rFonts w:eastAsiaTheme="majorEastAsia"/>
          <w:color w:val="000000"/>
        </w:rPr>
        <w:t> </w:t>
      </w:r>
      <w:r w:rsidR="00655554">
        <w:rPr>
          <w:color w:val="000000"/>
        </w:rPr>
        <w:t>basado en la lógica y la realidad.</w:t>
      </w:r>
    </w:p>
    <w:p w14:paraId="0F252C0C" w14:textId="77777777" w:rsidR="00655554" w:rsidRDefault="00655554" w:rsidP="00655554">
      <w:pPr>
        <w:pStyle w:val="NormalWeb"/>
        <w:ind w:firstLine="284"/>
        <w:jc w:val="both"/>
        <w:rPr>
          <w:color w:val="000000"/>
        </w:rPr>
      </w:pPr>
      <w:r>
        <w:rPr>
          <w:color w:val="000000"/>
        </w:rPr>
        <w:t xml:space="preserve">Un aspecto clave del texto es la defensa de la existencia de procesos psíquicos inconscientes, que Freud justifica con evidencias clínicas. Por ejemplo, los síntomas neuróticos, los sueños y los actos fallidos (como los </w:t>
      </w:r>
      <w:r w:rsidRPr="005A5951">
        <w:rPr>
          <w:i/>
          <w:iCs/>
          <w:color w:val="000000"/>
        </w:rPr>
        <w:t>lapsus linguae</w:t>
      </w:r>
      <w:r>
        <w:rPr>
          <w:color w:val="000000"/>
        </w:rPr>
        <w:t>) revelan la acción de deseos o pensamientos reprimidos que operan fuera de la conciencia. Freud argumenta que estos fenómenos no pueden explicarse sin postular un psiquismo inconsciente, ya que los pacientes a menudo desconocen las causas de sus síntomas, pero estas emergen durante el análisis. Además, introduce la noción de</w:t>
      </w:r>
      <w:r>
        <w:rPr>
          <w:rStyle w:val="apple-converted-space"/>
          <w:rFonts w:eastAsiaTheme="majorEastAsia"/>
          <w:color w:val="000000"/>
        </w:rPr>
        <w:t> </w:t>
      </w:r>
      <w:r>
        <w:rPr>
          <w:rStyle w:val="nfasis"/>
          <w:rFonts w:eastAsiaTheme="majorEastAsia"/>
          <w:color w:val="000000"/>
        </w:rPr>
        <w:t>represión</w:t>
      </w:r>
      <w:r>
        <w:rPr>
          <w:rStyle w:val="apple-converted-space"/>
          <w:rFonts w:eastAsiaTheme="majorEastAsia"/>
          <w:color w:val="000000"/>
        </w:rPr>
        <w:t> </w:t>
      </w:r>
      <w:r>
        <w:rPr>
          <w:color w:val="000000"/>
        </w:rPr>
        <w:t>como el mecanismo que mantiene ciertos contenidos en lo inconsciente, impidiendo su acceso a la conciencia para evitar el displacer. Este proceso es dinámico y requiere un gasto constante de energía psíquica, lo que explica por qué los contenidos reprimidos buscan manifestarse de forma indirecta, como en los sueños o los síntomas.</w:t>
      </w:r>
    </w:p>
    <w:p w14:paraId="7FC91D12" w14:textId="28312336" w:rsidR="00655554" w:rsidRPr="00655554" w:rsidRDefault="00655554" w:rsidP="00655554">
      <w:pPr>
        <w:pStyle w:val="NormalWeb"/>
        <w:ind w:firstLine="284"/>
        <w:jc w:val="both"/>
        <w:rPr>
          <w:color w:val="000000"/>
        </w:rPr>
      </w:pPr>
      <w:r>
        <w:rPr>
          <w:color w:val="000000"/>
        </w:rPr>
        <w:t>Freud también aborda la relación entre lo inconsciente y la conciencia, aclarando que lo inconsciente no es simplemente lo opuesto a lo consciente, sino un sistema con características propias. Por ejemplo, los contenidos del sistema Inconsciente están organizados por asociaciones libres y carecen de las restricciones temporales o lógicas del pensamiento consciente. Esta distinción permite a Freud explicar fenómenos como la formación de síntomas, donde un deseo reprimido encuentra una vía de expresión disfrazada. Asimismo, el texto enfatiza la importancia del psicoanálisis como método para acceder a lo inconsciente, mediante técnicas como la asociación libre y la interpretación de sueños, que sortean las barreras de la represión.</w:t>
      </w:r>
    </w:p>
    <w:p w14:paraId="34AB5004" w14:textId="77777777" w:rsidR="00655554" w:rsidRPr="00614BED" w:rsidRDefault="00655554" w:rsidP="00655554">
      <w:pPr>
        <w:pStyle w:val="Prrafodelista"/>
        <w:spacing w:line="360" w:lineRule="auto"/>
        <w:ind w:left="567"/>
        <w:jc w:val="both"/>
        <w:rPr>
          <w:rFonts w:ascii="Times New Roman" w:hAnsi="Times New Roman" w:cs="Times New Roman"/>
          <w:b/>
          <w:bCs/>
          <w:i/>
          <w:iCs/>
          <w:lang w:val="es-MX"/>
        </w:rPr>
      </w:pPr>
    </w:p>
    <w:p w14:paraId="50656DA1" w14:textId="3E9E1EED" w:rsidR="00614BED" w:rsidRPr="00242540" w:rsidRDefault="005A6D2B" w:rsidP="00242540">
      <w:pPr>
        <w:pStyle w:val="Prrafodelista"/>
        <w:ind w:left="0"/>
        <w:rPr>
          <w:rFonts w:ascii="Times New Roman" w:hAnsi="Times New Roman" w:cs="Times New Roman"/>
          <w:b/>
          <w:bCs/>
          <w:i/>
          <w:iCs/>
        </w:rPr>
      </w:pPr>
      <w:r w:rsidRPr="00242540">
        <w:rPr>
          <w:rFonts w:ascii="Times New Roman" w:hAnsi="Times New Roman" w:cs="Times New Roman"/>
          <w:b/>
          <w:bCs/>
          <w:i/>
          <w:iCs/>
        </w:rPr>
        <w:br w:type="page"/>
      </w:r>
      <w:r w:rsidR="00242540">
        <w:rPr>
          <w:rFonts w:ascii="Times New Roman" w:hAnsi="Times New Roman" w:cs="Times New Roman"/>
          <w:b/>
          <w:bCs/>
          <w:i/>
          <w:iCs/>
        </w:rPr>
        <w:lastRenderedPageBreak/>
        <w:t xml:space="preserve">c. </w:t>
      </w:r>
      <w:r w:rsidR="00614BED" w:rsidRPr="00242540">
        <w:rPr>
          <w:rFonts w:ascii="Times New Roman" w:hAnsi="Times New Roman" w:cs="Times New Roman"/>
          <w:b/>
          <w:bCs/>
          <w:i/>
          <w:iCs/>
        </w:rPr>
        <w:t>Freud, S. (1913/2008). Tótem y Tabú. En Obras completas. Págs. 127 a 129, 142 a 148. Buenos Aires: Amorrortu Editores. (Trabajo original publicado en 1913).</w:t>
      </w:r>
    </w:p>
    <w:p w14:paraId="1FFE0619" w14:textId="06B28C52" w:rsidR="005A6D2B" w:rsidRDefault="005A6D2B" w:rsidP="00242540">
      <w:pPr>
        <w:pStyle w:val="NormalWeb"/>
        <w:tabs>
          <w:tab w:val="left" w:pos="0"/>
        </w:tabs>
        <w:ind w:firstLine="284"/>
        <w:jc w:val="both"/>
        <w:rPr>
          <w:color w:val="000000"/>
        </w:rPr>
      </w:pPr>
      <w:r>
        <w:rPr>
          <w:color w:val="000000"/>
        </w:rPr>
        <w:t>En</w:t>
      </w:r>
      <w:r>
        <w:rPr>
          <w:rStyle w:val="apple-converted-space"/>
          <w:rFonts w:eastAsiaTheme="majorEastAsia"/>
          <w:color w:val="000000"/>
        </w:rPr>
        <w:t> </w:t>
      </w:r>
      <w:r w:rsidR="00242540">
        <w:rPr>
          <w:rStyle w:val="apple-converted-space"/>
          <w:rFonts w:eastAsiaTheme="majorEastAsia"/>
          <w:color w:val="000000"/>
        </w:rPr>
        <w:t xml:space="preserve">la selección trabajada en </w:t>
      </w:r>
      <w:r>
        <w:rPr>
          <w:rStyle w:val="nfasis"/>
          <w:rFonts w:eastAsiaTheme="majorEastAsia"/>
          <w:color w:val="000000"/>
        </w:rPr>
        <w:t>Tótem y Tabú</w:t>
      </w:r>
      <w:r w:rsidR="00242540">
        <w:rPr>
          <w:rStyle w:val="apple-converted-space"/>
          <w:rFonts w:eastAsiaTheme="majorEastAsia"/>
          <w:color w:val="000000"/>
        </w:rPr>
        <w:t xml:space="preserve"> </w:t>
      </w:r>
      <w:r w:rsidR="00242540">
        <w:rPr>
          <w:color w:val="000000"/>
        </w:rPr>
        <w:t>el autor</w:t>
      </w:r>
      <w:r>
        <w:rPr>
          <w:color w:val="000000"/>
        </w:rPr>
        <w:t xml:space="preserve"> explora las conexiones entre el psicoanálisis, la antropología y la psicología de los pueblos primitivos. Freud busca explicar fenómenos culturales como el totemismo y los tabúes desde una perspectiva psicoanalítica, proponiendo que las dinámicas psíquicas individuales, especialmente las relacionadas con el complejo de Edipo, tienen paralelos en las estructuras sociales y culturales de las sociedades primitivas. Freud aborda el concepto de</w:t>
      </w:r>
      <w:r>
        <w:rPr>
          <w:rStyle w:val="apple-converted-space"/>
          <w:rFonts w:eastAsiaTheme="majorEastAsia"/>
          <w:color w:val="000000"/>
        </w:rPr>
        <w:t> </w:t>
      </w:r>
      <w:r>
        <w:rPr>
          <w:rStyle w:val="nfasis"/>
          <w:rFonts w:eastAsiaTheme="majorEastAsia"/>
          <w:color w:val="000000"/>
        </w:rPr>
        <w:t>totemismo</w:t>
      </w:r>
      <w:r>
        <w:rPr>
          <w:color w:val="000000"/>
        </w:rPr>
        <w:t>, entendido como un sistema en el que un grupo social se identifica con un animal o elemento natural (el tótem), al que considera su ancestro y protector. El tótem no solo es un símbolo de identidad, sino que está rodeado de tabúes, como la prohibición de matarlo o consumirlo, salvo en rituales específicos. Freud conecta el totemismo con el psicoanálisis al sugerir que refleja una proyección de sentimientos ambivalentes hacia la figura paterna. Para él, el tótem representa al padre primordial, venerado pero también temido, lo que remite a los conflictos edípicos donde el hijo desea tanto emular como eliminar al padre. Freud se basa en observaciones antropológicas, como las de James Frazer, para argumentar que el totemismo no es solo una práctica religiosa, sino una estructura que canaliza tensiones psíquicas colectivas, especialmente la culpa y el deseo reprimido.</w:t>
      </w:r>
    </w:p>
    <w:p w14:paraId="6F3CB5C3" w14:textId="7789E2BE" w:rsidR="005A6D2B" w:rsidRDefault="005A6D2B" w:rsidP="005A6D2B">
      <w:pPr>
        <w:pStyle w:val="NormalWeb"/>
        <w:tabs>
          <w:tab w:val="left" w:pos="0"/>
        </w:tabs>
        <w:ind w:firstLine="284"/>
        <w:jc w:val="both"/>
        <w:rPr>
          <w:color w:val="000000"/>
        </w:rPr>
      </w:pPr>
      <w:r>
        <w:rPr>
          <w:color w:val="000000"/>
        </w:rPr>
        <w:t>Freud desarrolla su hipótesis central: el mito del</w:t>
      </w:r>
      <w:r>
        <w:rPr>
          <w:rStyle w:val="apple-converted-space"/>
          <w:rFonts w:eastAsiaTheme="majorEastAsia"/>
          <w:color w:val="000000"/>
        </w:rPr>
        <w:t> </w:t>
      </w:r>
      <w:r>
        <w:rPr>
          <w:rStyle w:val="nfasis"/>
          <w:rFonts w:eastAsiaTheme="majorEastAsia"/>
          <w:color w:val="000000"/>
        </w:rPr>
        <w:t>horda primordial</w:t>
      </w:r>
      <w:r>
        <w:rPr>
          <w:color w:val="000000"/>
        </w:rPr>
        <w:t>. Inspirado en las ideas de Darwin y Atkinson, plantea que en los albores de la humanidad existía una horda dominada por un padre tiránico que monopolizaba a las mujeres y expulsaba a los hijos varones. Estos hijos, movidos por el deseo y la rivalidad (de nuevo, el complejo de Edipo), se unieron para asesinar al padre y consumieron su cuerpo en un acto caníbal, buscando apropiarse de su poder. Sin embargo, este acto generó una culpa abrumadora, que dio origen a los tabúes fundamentales de la cultura: la prohibición del incesto y del parricidio. El tótem, según Freud, surge como un sustituto simbólico del padre asesinado, al que se rinde culto para expiar la culpa. Este relato mítico, aunque especulativo, permite a Freud explicar el origen de la moral, la religión y las leyes sociales como mecanismos para gestionar los impulsos edípicos y la ambivalencia hacia la autoridad.</w:t>
      </w:r>
    </w:p>
    <w:p w14:paraId="0715DB07" w14:textId="77777777" w:rsidR="005A6D2B" w:rsidRDefault="005A6D2B" w:rsidP="005A6D2B">
      <w:pPr>
        <w:pStyle w:val="NormalWeb"/>
        <w:tabs>
          <w:tab w:val="left" w:pos="0"/>
        </w:tabs>
        <w:ind w:firstLine="284"/>
        <w:jc w:val="both"/>
        <w:rPr>
          <w:color w:val="000000"/>
        </w:rPr>
      </w:pPr>
      <w:r>
        <w:rPr>
          <w:color w:val="000000"/>
        </w:rPr>
        <w:t>Freud también analiza el concepto de</w:t>
      </w:r>
      <w:r>
        <w:rPr>
          <w:rStyle w:val="apple-converted-space"/>
          <w:rFonts w:eastAsiaTheme="majorEastAsia"/>
          <w:color w:val="000000"/>
        </w:rPr>
        <w:t> </w:t>
      </w:r>
      <w:r>
        <w:rPr>
          <w:rStyle w:val="nfasis"/>
          <w:rFonts w:eastAsiaTheme="majorEastAsia"/>
          <w:color w:val="000000"/>
        </w:rPr>
        <w:t>tabú</w:t>
      </w:r>
      <w:r>
        <w:rPr>
          <w:color w:val="000000"/>
        </w:rPr>
        <w:t>, que define como una prohibición sagrada cuya transgresión genera temor y castigo. Los tabúes, como los que rodean al tótem o al incesto, reflejan un conflicto psíquico: el deseo prohibido coexiste con el temor a su realización. Este mecanismo es análogo a la represión en el individuo neurótico, donde los deseos inconscientes son controlados por la censura interna. Así, Freud establece un puente entre el psiquismo individual y el colectivo, sugiriendo que las estructuras culturales son proyecciones de conflictos internos.</w:t>
      </w:r>
    </w:p>
    <w:p w14:paraId="7293A19D" w14:textId="77777777" w:rsidR="005A6D2B" w:rsidRPr="00614BED" w:rsidRDefault="005A6D2B" w:rsidP="005A6D2B">
      <w:pPr>
        <w:pStyle w:val="Prrafodelista"/>
        <w:spacing w:line="360" w:lineRule="auto"/>
        <w:ind w:left="567"/>
        <w:jc w:val="both"/>
        <w:rPr>
          <w:rFonts w:ascii="Times New Roman" w:hAnsi="Times New Roman" w:cs="Times New Roman"/>
          <w:b/>
          <w:bCs/>
          <w:i/>
          <w:iCs/>
          <w:lang w:val="es-MX"/>
        </w:rPr>
      </w:pPr>
    </w:p>
    <w:p w14:paraId="36004263" w14:textId="77777777" w:rsidR="005A6D2B" w:rsidRDefault="005A6D2B">
      <w:pPr>
        <w:rPr>
          <w:rFonts w:ascii="Times New Roman" w:hAnsi="Times New Roman" w:cs="Times New Roman"/>
          <w:b/>
          <w:bCs/>
          <w:i/>
          <w:iCs/>
        </w:rPr>
      </w:pPr>
      <w:r>
        <w:rPr>
          <w:rFonts w:ascii="Times New Roman" w:hAnsi="Times New Roman" w:cs="Times New Roman"/>
          <w:b/>
          <w:bCs/>
          <w:i/>
          <w:iCs/>
        </w:rPr>
        <w:br w:type="page"/>
      </w:r>
    </w:p>
    <w:p w14:paraId="595BC329" w14:textId="7F4876E9" w:rsidR="00614BED" w:rsidRPr="00242540" w:rsidRDefault="00242540" w:rsidP="00242540">
      <w:pPr>
        <w:pStyle w:val="Prrafodelista"/>
        <w:spacing w:line="276" w:lineRule="auto"/>
        <w:ind w:left="0"/>
        <w:jc w:val="both"/>
        <w:rPr>
          <w:rFonts w:ascii="Times New Roman" w:hAnsi="Times New Roman" w:cs="Times New Roman"/>
          <w:b/>
          <w:bCs/>
          <w:i/>
          <w:iCs/>
        </w:rPr>
      </w:pPr>
      <w:r>
        <w:rPr>
          <w:rFonts w:ascii="Times New Roman" w:hAnsi="Times New Roman" w:cs="Times New Roman"/>
          <w:b/>
          <w:bCs/>
          <w:i/>
          <w:iCs/>
        </w:rPr>
        <w:lastRenderedPageBreak/>
        <w:t xml:space="preserve">d. </w:t>
      </w:r>
      <w:r w:rsidR="00614BED" w:rsidRPr="00614BED">
        <w:rPr>
          <w:rFonts w:ascii="Times New Roman" w:hAnsi="Times New Roman" w:cs="Times New Roman"/>
          <w:b/>
          <w:bCs/>
          <w:i/>
          <w:iCs/>
        </w:rPr>
        <w:t>Freud, S. (1914/2008). Introducción del narcisismo. En Obras completas. Tomo 14. Caps. 1 y 2. Buenos Aires: Amorrortu Editores. (Trabajo original publicado en 1913).</w:t>
      </w:r>
    </w:p>
    <w:p w14:paraId="1EAE9385" w14:textId="75645B54" w:rsidR="00242540" w:rsidRDefault="005A6D2B" w:rsidP="00242540">
      <w:pPr>
        <w:pStyle w:val="NormalWeb"/>
        <w:ind w:firstLine="284"/>
        <w:jc w:val="both"/>
        <w:rPr>
          <w:color w:val="000000"/>
        </w:rPr>
      </w:pPr>
      <w:r>
        <w:rPr>
          <w:color w:val="000000"/>
        </w:rPr>
        <w:t>En</w:t>
      </w:r>
      <w:r>
        <w:rPr>
          <w:rStyle w:val="apple-converted-space"/>
          <w:rFonts w:eastAsiaTheme="majorEastAsia"/>
          <w:color w:val="000000"/>
        </w:rPr>
        <w:t> </w:t>
      </w:r>
      <w:r>
        <w:rPr>
          <w:rStyle w:val="nfasis"/>
          <w:rFonts w:eastAsiaTheme="majorEastAsia"/>
          <w:color w:val="000000"/>
        </w:rPr>
        <w:t>Introducción del narcisismo</w:t>
      </w:r>
      <w:r w:rsidR="00242540">
        <w:rPr>
          <w:rStyle w:val="apple-converted-space"/>
          <w:rFonts w:eastAsiaTheme="majorEastAsia"/>
          <w:color w:val="000000"/>
        </w:rPr>
        <w:t>,</w:t>
      </w:r>
      <w:r>
        <w:rPr>
          <w:color w:val="000000"/>
        </w:rPr>
        <w:t xml:space="preserve"> Freud presenta un análisis seminal sobre el concepto de narcisismo, como una etapa del desarrollo libidinal en la que la libido, la energía psíquica asociada al deseo, se dirige hacia el propio yo en lugar de hacia objetos externos. </w:t>
      </w:r>
      <w:r w:rsidR="00242540" w:rsidRPr="00242540">
        <w:rPr>
          <w:color w:val="000000"/>
        </w:rPr>
        <w:t xml:space="preserve">Freud observa que en la esquizofrenia los pacientes parecen retirar la libido de los objetos externos y dirigirla hacia el yo, lo que lo lleva a proponer el concepto de narcisismo como una etapa o mecanismo en el que la libido se invierte en el propio sujeto. Esto se ve, por ejemplo, en su análisis de la "libido yoica" versus la "libido </w:t>
      </w:r>
      <w:proofErr w:type="spellStart"/>
      <w:r w:rsidR="00242540" w:rsidRPr="00242540">
        <w:rPr>
          <w:color w:val="000000"/>
        </w:rPr>
        <w:t>objetal</w:t>
      </w:r>
      <w:proofErr w:type="spellEnd"/>
      <w:r w:rsidR="00242540" w:rsidRPr="00242540">
        <w:rPr>
          <w:color w:val="000000"/>
        </w:rPr>
        <w:t>". También menciona cómo el narcisismo ayuda a entender fenómenos como la megalomanía en ciertos trastornos y las elecciones amorosas donde el sujeto busca un reflejo de sí mismo.</w:t>
      </w:r>
    </w:p>
    <w:p w14:paraId="5D8C7836" w14:textId="6B971932" w:rsidR="005A6D2B" w:rsidRDefault="005A6D2B" w:rsidP="00242540">
      <w:pPr>
        <w:pStyle w:val="NormalWeb"/>
        <w:ind w:firstLine="284"/>
        <w:jc w:val="both"/>
        <w:rPr>
          <w:color w:val="000000"/>
        </w:rPr>
      </w:pPr>
      <w:r>
        <w:rPr>
          <w:color w:val="000000"/>
        </w:rPr>
        <w:t>En el capítulo 1, Freud distingue entre</w:t>
      </w:r>
      <w:r>
        <w:rPr>
          <w:rStyle w:val="apple-converted-space"/>
          <w:rFonts w:eastAsiaTheme="majorEastAsia"/>
          <w:color w:val="000000"/>
        </w:rPr>
        <w:t> </w:t>
      </w:r>
      <w:r>
        <w:rPr>
          <w:rStyle w:val="nfasis"/>
          <w:rFonts w:eastAsiaTheme="majorEastAsia"/>
          <w:color w:val="000000"/>
        </w:rPr>
        <w:t>narcisismo primario</w:t>
      </w:r>
      <w:r>
        <w:rPr>
          <w:rStyle w:val="apple-converted-space"/>
          <w:rFonts w:eastAsiaTheme="majorEastAsia"/>
          <w:color w:val="000000"/>
        </w:rPr>
        <w:t> </w:t>
      </w:r>
      <w:r>
        <w:rPr>
          <w:color w:val="000000"/>
        </w:rPr>
        <w:t>y</w:t>
      </w:r>
      <w:r>
        <w:rPr>
          <w:rStyle w:val="apple-converted-space"/>
          <w:rFonts w:eastAsiaTheme="majorEastAsia"/>
          <w:color w:val="000000"/>
        </w:rPr>
        <w:t> </w:t>
      </w:r>
      <w:r>
        <w:rPr>
          <w:rStyle w:val="nfasis"/>
          <w:rFonts w:eastAsiaTheme="majorEastAsia"/>
          <w:color w:val="000000"/>
        </w:rPr>
        <w:t>narcisismo secundario</w:t>
      </w:r>
      <w:r>
        <w:rPr>
          <w:color w:val="000000"/>
        </w:rPr>
        <w:t>. El narcisismo primario es un estado inicial en el que el recién nacido dirige toda su libido hacia sí mismo, antes de diferenciar entre el yo y el mundo externo. Este estado, aunque idealizado, refleja una auto erotización temprana donde el yo es el único objeto de amor. Con el desarrollo, la libido comienza a dirigirse hacia objetos externos (como los padres), pero el narcisismo primario deja una huella que influye en la vida adulta. El narcisismo secundario, en cambio, ocurre cuando la libido, previamente invertida en objetos externos, regresa al yo, como en casos de enfermedad física, hipocondría o ciertos trastornos psíquicos. Freud observa que en la esquizofrenia, por ejemplo, los pacientes retraen su libido del mundo externo, reinvirtiéndola en el yo, lo que produce síntomas como megalomanía o pérdida de contacto con la realidad.</w:t>
      </w:r>
    </w:p>
    <w:p w14:paraId="0EF3A405" w14:textId="77777777" w:rsidR="00AA4049" w:rsidRDefault="005A6D2B" w:rsidP="00AA4049">
      <w:pPr>
        <w:pStyle w:val="NormalWeb"/>
        <w:ind w:firstLine="284"/>
        <w:jc w:val="both"/>
        <w:rPr>
          <w:color w:val="000000"/>
        </w:rPr>
      </w:pPr>
      <w:r>
        <w:rPr>
          <w:color w:val="000000"/>
        </w:rPr>
        <w:t>En el capítulo 2, Freud explora cómo el narcisismo se manifiesta en la vida amorosa y en la formación de la autoestima. Introduce la noción de</w:t>
      </w:r>
      <w:r>
        <w:rPr>
          <w:rStyle w:val="apple-converted-space"/>
          <w:rFonts w:eastAsiaTheme="majorEastAsia"/>
          <w:color w:val="000000"/>
        </w:rPr>
        <w:t> </w:t>
      </w:r>
      <w:r>
        <w:rPr>
          <w:rStyle w:val="nfasis"/>
          <w:rFonts w:eastAsiaTheme="majorEastAsia"/>
          <w:color w:val="000000"/>
        </w:rPr>
        <w:t>ideal del yo</w:t>
      </w:r>
      <w:r>
        <w:rPr>
          <w:color w:val="000000"/>
        </w:rPr>
        <w:t xml:space="preserve">, un constructo psíquico que representa los valores, aspiraciones y expectativas que el sujeto desea encarnar. Este ideal surge de la internalización de figuras parentales y normas sociales, y funciona como un estándar contra el cual el sujeto mide su propio valor. La autoestima, según Freud, depende de la armonía entre el yo real y este ideal del yo: cuando el sujeto se acerca a su ideal, su autoestima aumenta; cuando fracasa, se reduce. </w:t>
      </w:r>
    </w:p>
    <w:p w14:paraId="74739D9E" w14:textId="0196BD95" w:rsidR="005A6D2B" w:rsidRPr="00AA4049" w:rsidRDefault="005A6D2B" w:rsidP="00AA4049">
      <w:pPr>
        <w:pStyle w:val="NormalWeb"/>
        <w:ind w:firstLine="284"/>
        <w:jc w:val="both"/>
        <w:rPr>
          <w:color w:val="000000"/>
        </w:rPr>
      </w:pPr>
      <w:r>
        <w:rPr>
          <w:color w:val="000000"/>
        </w:rPr>
        <w:t>Freud también analiza la elección amorosa, contrastando el amor</w:t>
      </w:r>
      <w:r>
        <w:rPr>
          <w:rStyle w:val="apple-converted-space"/>
          <w:rFonts w:eastAsiaTheme="majorEastAsia"/>
          <w:color w:val="000000"/>
        </w:rPr>
        <w:t> </w:t>
      </w:r>
      <w:r>
        <w:rPr>
          <w:rStyle w:val="nfasis"/>
          <w:rFonts w:eastAsiaTheme="majorEastAsia"/>
          <w:color w:val="000000"/>
        </w:rPr>
        <w:t>narcisista</w:t>
      </w:r>
      <w:r>
        <w:rPr>
          <w:rStyle w:val="apple-converted-space"/>
          <w:rFonts w:eastAsiaTheme="majorEastAsia"/>
          <w:color w:val="000000"/>
        </w:rPr>
        <w:t> </w:t>
      </w:r>
      <w:r>
        <w:rPr>
          <w:color w:val="000000"/>
        </w:rPr>
        <w:t>(donde se ama a alguien que refleja el propio yo o el ideal del yo) con el amor</w:t>
      </w:r>
      <w:r>
        <w:rPr>
          <w:rStyle w:val="apple-converted-space"/>
          <w:rFonts w:eastAsiaTheme="majorEastAsia"/>
          <w:color w:val="000000"/>
        </w:rPr>
        <w:t> </w:t>
      </w:r>
      <w:proofErr w:type="spellStart"/>
      <w:r>
        <w:rPr>
          <w:rStyle w:val="nfasis"/>
          <w:rFonts w:eastAsiaTheme="majorEastAsia"/>
          <w:color w:val="000000"/>
        </w:rPr>
        <w:t>anaclítico</w:t>
      </w:r>
      <w:proofErr w:type="spellEnd"/>
      <w:r>
        <w:rPr>
          <w:rStyle w:val="apple-converted-space"/>
          <w:rFonts w:eastAsiaTheme="majorEastAsia"/>
          <w:color w:val="000000"/>
        </w:rPr>
        <w:t> </w:t>
      </w:r>
      <w:r>
        <w:rPr>
          <w:color w:val="000000"/>
        </w:rPr>
        <w:t>(</w:t>
      </w:r>
      <w:r w:rsidR="00AA4049" w:rsidRPr="00AA4049">
        <w:rPr>
          <w:color w:val="000000"/>
        </w:rPr>
        <w:t xml:space="preserve">o amor por </w:t>
      </w:r>
      <w:proofErr w:type="spellStart"/>
      <w:r w:rsidR="00AA4049" w:rsidRPr="00AA4049">
        <w:rPr>
          <w:color w:val="000000"/>
        </w:rPr>
        <w:t>anlehnung</w:t>
      </w:r>
      <w:proofErr w:type="spellEnd"/>
      <w:r w:rsidR="00AA4049" w:rsidRPr="00AA4049">
        <w:rPr>
          <w:color w:val="000000"/>
        </w:rPr>
        <w:t>, término alemán que significa "apoyo" o "dependencia")</w:t>
      </w:r>
      <w:r w:rsidR="00AA4049">
        <w:rPr>
          <w:color w:val="000000"/>
        </w:rPr>
        <w:t xml:space="preserve">, </w:t>
      </w:r>
      <w:r>
        <w:rPr>
          <w:color w:val="000000"/>
        </w:rPr>
        <w:t>basado en la dependencia de objetos externos, como los cuidadores. Esta distinción permite a Freud explicar fenómenos como el amor romántico, donde el amante idealiza al otro proyectando su propio ideal del yo, o la sobrevaloración de los hijos por parte de los padres, que ven en ellos una extensión de su narcisismo.</w:t>
      </w:r>
    </w:p>
    <w:p w14:paraId="6694E4D3" w14:textId="77777777" w:rsidR="005A6D2B" w:rsidRDefault="005A6D2B">
      <w:pPr>
        <w:rPr>
          <w:rFonts w:ascii="Times New Roman" w:hAnsi="Times New Roman" w:cs="Times New Roman"/>
          <w:b/>
          <w:bCs/>
          <w:i/>
          <w:iCs/>
        </w:rPr>
      </w:pPr>
      <w:r>
        <w:rPr>
          <w:rFonts w:ascii="Times New Roman" w:hAnsi="Times New Roman" w:cs="Times New Roman"/>
          <w:b/>
          <w:bCs/>
          <w:i/>
          <w:iCs/>
        </w:rPr>
        <w:br w:type="page"/>
      </w:r>
    </w:p>
    <w:p w14:paraId="74B3EA30" w14:textId="2CF1D0EC" w:rsidR="00614BED" w:rsidRPr="00AA4049" w:rsidRDefault="00614BED" w:rsidP="00A60E36">
      <w:pPr>
        <w:pStyle w:val="Prrafodelista"/>
        <w:numPr>
          <w:ilvl w:val="0"/>
          <w:numId w:val="13"/>
        </w:numPr>
        <w:spacing w:line="276" w:lineRule="auto"/>
        <w:ind w:left="0" w:firstLine="426"/>
        <w:jc w:val="both"/>
        <w:rPr>
          <w:rFonts w:ascii="Times New Roman" w:hAnsi="Times New Roman" w:cs="Times New Roman"/>
          <w:b/>
          <w:bCs/>
          <w:i/>
          <w:iCs/>
          <w:lang w:val="es-MX"/>
        </w:rPr>
      </w:pPr>
      <w:r w:rsidRPr="00AA4049">
        <w:rPr>
          <w:rFonts w:ascii="Times New Roman" w:hAnsi="Times New Roman" w:cs="Times New Roman"/>
          <w:b/>
          <w:bCs/>
          <w:i/>
          <w:iCs/>
        </w:rPr>
        <w:lastRenderedPageBreak/>
        <w:t>Freud, S. (1920/2008). Más allá del principio del placer. En Obras completas. Tomo 18. (Selección de párrafos vistos en clase). Buenos Aires: Amorrortu Editores. (Trabajo original publicado en 1920)</w:t>
      </w:r>
      <w:r w:rsidR="005A6D2B" w:rsidRPr="00AA4049">
        <w:rPr>
          <w:rFonts w:ascii="Times New Roman" w:hAnsi="Times New Roman" w:cs="Times New Roman"/>
          <w:b/>
          <w:bCs/>
          <w:i/>
          <w:iCs/>
        </w:rPr>
        <w:t>.</w:t>
      </w:r>
    </w:p>
    <w:p w14:paraId="5478C7D0" w14:textId="77777777" w:rsidR="00AA4049" w:rsidRDefault="005A6D2B" w:rsidP="005A6D2B">
      <w:pPr>
        <w:pStyle w:val="NormalWeb"/>
        <w:ind w:firstLine="284"/>
        <w:jc w:val="both"/>
        <w:rPr>
          <w:color w:val="000000"/>
        </w:rPr>
      </w:pPr>
      <w:r>
        <w:rPr>
          <w:color w:val="000000"/>
        </w:rPr>
        <w:t>En</w:t>
      </w:r>
      <w:r>
        <w:rPr>
          <w:rStyle w:val="apple-converted-space"/>
          <w:rFonts w:eastAsiaTheme="majorEastAsia"/>
          <w:color w:val="000000"/>
        </w:rPr>
        <w:t> </w:t>
      </w:r>
      <w:r>
        <w:rPr>
          <w:rStyle w:val="nfasis"/>
          <w:rFonts w:eastAsiaTheme="majorEastAsia"/>
          <w:color w:val="000000"/>
        </w:rPr>
        <w:t>Más allá del principio del placer</w:t>
      </w:r>
      <w:r>
        <w:rPr>
          <w:rStyle w:val="apple-converted-space"/>
          <w:rFonts w:eastAsiaTheme="majorEastAsia"/>
          <w:color w:val="000000"/>
        </w:rPr>
        <w:t> </w:t>
      </w:r>
      <w:r>
        <w:rPr>
          <w:color w:val="000000"/>
        </w:rPr>
        <w:t>(1920), Freud introduce una revisión de su teoría psicoanalítica al proponer la existencia de una</w:t>
      </w:r>
      <w:r>
        <w:rPr>
          <w:rStyle w:val="apple-converted-space"/>
          <w:rFonts w:eastAsiaTheme="majorEastAsia"/>
          <w:color w:val="000000"/>
        </w:rPr>
        <w:t> </w:t>
      </w:r>
      <w:r>
        <w:rPr>
          <w:rStyle w:val="nfasis"/>
          <w:rFonts w:eastAsiaTheme="majorEastAsia"/>
          <w:color w:val="000000"/>
        </w:rPr>
        <w:t>pulsión de muerte</w:t>
      </w:r>
      <w:r>
        <w:rPr>
          <w:rStyle w:val="apple-converted-space"/>
          <w:rFonts w:eastAsiaTheme="majorEastAsia"/>
          <w:color w:val="000000"/>
        </w:rPr>
        <w:t> </w:t>
      </w:r>
      <w:r>
        <w:rPr>
          <w:color w:val="000000"/>
        </w:rPr>
        <w:t>que complementa y desafía el principio del placer. Freud comienza revisando el</w:t>
      </w:r>
      <w:r>
        <w:rPr>
          <w:rStyle w:val="apple-converted-space"/>
          <w:rFonts w:eastAsiaTheme="majorEastAsia"/>
          <w:color w:val="000000"/>
        </w:rPr>
        <w:t> </w:t>
      </w:r>
      <w:r>
        <w:rPr>
          <w:rStyle w:val="nfasis"/>
          <w:rFonts w:eastAsiaTheme="majorEastAsia"/>
          <w:color w:val="000000"/>
        </w:rPr>
        <w:t>principio del placer</w:t>
      </w:r>
      <w:r>
        <w:rPr>
          <w:color w:val="000000"/>
        </w:rPr>
        <w:t xml:space="preserve">, que postula que el psiquismo busca reducir la tensión y obtener satisfacción. Este principio, asociado a la libido y las pulsiones sexuales, parecía explicar la mayoría de los comportamientos humanos. </w:t>
      </w:r>
    </w:p>
    <w:p w14:paraId="29787965" w14:textId="71513C07" w:rsidR="005A6D2B" w:rsidRDefault="005A6D2B" w:rsidP="005A6D2B">
      <w:pPr>
        <w:pStyle w:val="NormalWeb"/>
        <w:ind w:firstLine="284"/>
        <w:jc w:val="both"/>
        <w:rPr>
          <w:color w:val="000000"/>
        </w:rPr>
      </w:pPr>
      <w:r>
        <w:rPr>
          <w:color w:val="000000"/>
        </w:rPr>
        <w:t>Sin embargo, Freud observa fenómenos que contradicen esta lógica, como los sueños traumáticos de los soldados de la Primera Guerra Mundial, donde los pacientes reviven experiencias dolorosas en lugar de buscar placer, o los juegos infantiles, como el “</w:t>
      </w:r>
      <w:proofErr w:type="spellStart"/>
      <w:r>
        <w:rPr>
          <w:rStyle w:val="nfasis"/>
          <w:rFonts w:eastAsiaTheme="majorEastAsia"/>
          <w:color w:val="000000"/>
        </w:rPr>
        <w:t>fort</w:t>
      </w:r>
      <w:proofErr w:type="spellEnd"/>
      <w:r>
        <w:rPr>
          <w:rStyle w:val="nfasis"/>
          <w:rFonts w:eastAsiaTheme="majorEastAsia"/>
          <w:color w:val="000000"/>
        </w:rPr>
        <w:t>-da”</w:t>
      </w:r>
      <w:r>
        <w:rPr>
          <w:rStyle w:val="apple-converted-space"/>
          <w:rFonts w:eastAsiaTheme="majorEastAsia"/>
          <w:color w:val="000000"/>
        </w:rPr>
        <w:t> </w:t>
      </w:r>
      <w:r>
        <w:rPr>
          <w:color w:val="000000"/>
        </w:rPr>
        <w:t>de su nieto, donde el niño repite simbólicamente la pérdida de su madre. Estos ejemplos llevan a Freud a introducir el concepto de</w:t>
      </w:r>
      <w:r>
        <w:rPr>
          <w:rStyle w:val="apple-converted-space"/>
          <w:rFonts w:eastAsiaTheme="majorEastAsia"/>
          <w:color w:val="000000"/>
        </w:rPr>
        <w:t> </w:t>
      </w:r>
      <w:r>
        <w:rPr>
          <w:rStyle w:val="nfasis"/>
          <w:rFonts w:eastAsiaTheme="majorEastAsia"/>
          <w:color w:val="000000"/>
        </w:rPr>
        <w:t>compulsión a la repetición</w:t>
      </w:r>
      <w:r>
        <w:rPr>
          <w:color w:val="000000"/>
        </w:rPr>
        <w:t>, una tendencia del psiquismo a reiterar experiencias, incluso las desagradables, independientemente del placer o displacer. Esta compulsión sugiere que existe una fuerza más fundamental que el principio del placer, que impulsa al sujeto a volver a estados anteriores o a repetir patrones, aun a costa de su bienestar.</w:t>
      </w:r>
    </w:p>
    <w:p w14:paraId="0DD5E5B2" w14:textId="77777777" w:rsidR="005A6D2B" w:rsidRDefault="005A6D2B" w:rsidP="005A6D2B">
      <w:pPr>
        <w:pStyle w:val="NormalWeb"/>
        <w:ind w:firstLine="284"/>
        <w:jc w:val="both"/>
        <w:rPr>
          <w:color w:val="000000"/>
        </w:rPr>
      </w:pPr>
      <w:r>
        <w:rPr>
          <w:color w:val="000000"/>
        </w:rPr>
        <w:t>Para explicar este fenómeno, Freud propone la existencia de dos tipos de pulsiones: las</w:t>
      </w:r>
      <w:r>
        <w:rPr>
          <w:rStyle w:val="apple-converted-space"/>
          <w:rFonts w:eastAsiaTheme="majorEastAsia"/>
          <w:color w:val="000000"/>
        </w:rPr>
        <w:t> </w:t>
      </w:r>
      <w:r>
        <w:rPr>
          <w:rStyle w:val="nfasis"/>
          <w:rFonts w:eastAsiaTheme="majorEastAsia"/>
          <w:color w:val="000000"/>
        </w:rPr>
        <w:t>pulsiones de vida</w:t>
      </w:r>
      <w:r>
        <w:rPr>
          <w:rStyle w:val="apple-converted-space"/>
          <w:rFonts w:eastAsiaTheme="majorEastAsia"/>
          <w:color w:val="000000"/>
        </w:rPr>
        <w:t> </w:t>
      </w:r>
      <w:r>
        <w:rPr>
          <w:color w:val="000000"/>
        </w:rPr>
        <w:t>(Eros), que incluyen las pulsiones sexuales y de autoconservación, y las</w:t>
      </w:r>
      <w:r>
        <w:rPr>
          <w:rStyle w:val="apple-converted-space"/>
          <w:rFonts w:eastAsiaTheme="majorEastAsia"/>
          <w:color w:val="000000"/>
        </w:rPr>
        <w:t> </w:t>
      </w:r>
      <w:r>
        <w:rPr>
          <w:rStyle w:val="nfasis"/>
          <w:rFonts w:eastAsiaTheme="majorEastAsia"/>
          <w:color w:val="000000"/>
        </w:rPr>
        <w:t>pulsiones de muerte</w:t>
      </w:r>
      <w:r>
        <w:rPr>
          <w:rStyle w:val="apple-converted-space"/>
          <w:rFonts w:eastAsiaTheme="majorEastAsia"/>
          <w:color w:val="000000"/>
        </w:rPr>
        <w:t> </w:t>
      </w:r>
      <w:r>
        <w:rPr>
          <w:color w:val="000000"/>
        </w:rPr>
        <w:t>(Tánatos), que buscan la reducción de la tensión hasta un estado de reposo absoluto, asociado a la muerte o la inercia. Las pulsiones de vida promueven la unión, la creación y la supervivencia, mientras que las pulsiones de muerte tienden a la disolución y el retorno a un estado inorgánico. Freud especula que estas pulsiones operan en todos los niveles de la vida, desde lo biológico hasta lo psíquico, y que su interacción genera los conflictos internos del sujeto. Por ejemplo, la agresividad, el auto-sacrificio o la autodestrucción serían manifestaciones de la pulsión de muerte, mientras que el amor y la creatividad reflejarían las pulsiones de vida.</w:t>
      </w:r>
    </w:p>
    <w:p w14:paraId="61D99483" w14:textId="3896465D" w:rsidR="005A6D2B" w:rsidRDefault="005A6D2B" w:rsidP="005A6D2B">
      <w:pPr>
        <w:pStyle w:val="NormalWeb"/>
        <w:ind w:firstLine="284"/>
        <w:jc w:val="both"/>
        <w:rPr>
          <w:color w:val="000000"/>
        </w:rPr>
      </w:pPr>
      <w:r>
        <w:rPr>
          <w:color w:val="000000"/>
        </w:rPr>
        <w:t>Freud también conecta estas ideas con la noción de</w:t>
      </w:r>
      <w:r>
        <w:rPr>
          <w:rStyle w:val="apple-converted-space"/>
          <w:rFonts w:eastAsiaTheme="majorEastAsia"/>
          <w:color w:val="000000"/>
        </w:rPr>
        <w:t> </w:t>
      </w:r>
      <w:r>
        <w:rPr>
          <w:rStyle w:val="nfasis"/>
          <w:rFonts w:eastAsiaTheme="majorEastAsia"/>
          <w:color w:val="000000"/>
        </w:rPr>
        <w:t>homeostasis psíquica</w:t>
      </w:r>
      <w:r>
        <w:rPr>
          <w:color w:val="000000"/>
        </w:rPr>
        <w:t xml:space="preserve">. El psiquismo, según él, busca mantener un equilibrio de energía, y la compulsión a la repetición puede interpretarse como un intento de dominar o integrar experiencias traumáticas que perturban este equilibrio. Sin embargo, la pulsión de muerte introduce una perspectiva más inquietante: el psiquismo no solo aspira al placer, sino también a un retorno a lo inanimado, lo que Freud relaciona con una tendencia biológica universal hacia la entropía. </w:t>
      </w:r>
    </w:p>
    <w:p w14:paraId="6F928D26" w14:textId="77777777" w:rsidR="005A6D2B" w:rsidRPr="00614BED" w:rsidRDefault="005A6D2B" w:rsidP="005A6D2B">
      <w:pPr>
        <w:pStyle w:val="Prrafodelista"/>
        <w:spacing w:line="360" w:lineRule="auto"/>
        <w:ind w:left="567"/>
        <w:jc w:val="both"/>
        <w:rPr>
          <w:rFonts w:ascii="Times New Roman" w:hAnsi="Times New Roman" w:cs="Times New Roman"/>
          <w:b/>
          <w:bCs/>
          <w:i/>
          <w:iCs/>
          <w:lang w:val="es-MX"/>
        </w:rPr>
      </w:pPr>
    </w:p>
    <w:p w14:paraId="2812E6C8" w14:textId="77777777" w:rsidR="005A6D2B" w:rsidRDefault="005A6D2B">
      <w:pPr>
        <w:rPr>
          <w:rFonts w:ascii="Times New Roman" w:hAnsi="Times New Roman" w:cs="Times New Roman"/>
          <w:b/>
          <w:bCs/>
          <w:i/>
          <w:iCs/>
        </w:rPr>
      </w:pPr>
      <w:r>
        <w:rPr>
          <w:rFonts w:ascii="Times New Roman" w:hAnsi="Times New Roman" w:cs="Times New Roman"/>
          <w:b/>
          <w:bCs/>
          <w:i/>
          <w:iCs/>
        </w:rPr>
        <w:br w:type="page"/>
      </w:r>
    </w:p>
    <w:p w14:paraId="496AEEB8" w14:textId="626208B6" w:rsidR="00614BED" w:rsidRPr="00614BED" w:rsidRDefault="00614BED" w:rsidP="00AA4049">
      <w:pPr>
        <w:pStyle w:val="Prrafodelista"/>
        <w:numPr>
          <w:ilvl w:val="0"/>
          <w:numId w:val="13"/>
        </w:numPr>
        <w:spacing w:line="276" w:lineRule="auto"/>
        <w:jc w:val="both"/>
        <w:rPr>
          <w:rFonts w:ascii="Times New Roman" w:hAnsi="Times New Roman" w:cs="Times New Roman"/>
          <w:b/>
          <w:bCs/>
          <w:i/>
          <w:iCs/>
          <w:lang w:val="es-MX"/>
        </w:rPr>
      </w:pPr>
      <w:r w:rsidRPr="00614BED">
        <w:rPr>
          <w:rFonts w:ascii="Times New Roman" w:hAnsi="Times New Roman" w:cs="Times New Roman"/>
          <w:b/>
          <w:bCs/>
          <w:i/>
          <w:iCs/>
        </w:rPr>
        <w:lastRenderedPageBreak/>
        <w:t>Freud, S. (1923/2008). El yo y el ello. En Obras completas.  Caps. 2 y 3. Buenos Aires: Amorrortu  Editores. (Trabajo original publicado en 1923).</w:t>
      </w:r>
    </w:p>
    <w:p w14:paraId="38F4DD3E" w14:textId="1FBCB259" w:rsidR="004A0256" w:rsidRDefault="004A0256" w:rsidP="004A0256">
      <w:pPr>
        <w:pStyle w:val="NormalWeb"/>
        <w:ind w:firstLine="284"/>
        <w:jc w:val="both"/>
        <w:rPr>
          <w:color w:val="000000"/>
        </w:rPr>
      </w:pPr>
      <w:r>
        <w:rPr>
          <w:color w:val="000000"/>
        </w:rPr>
        <w:t>En</w:t>
      </w:r>
      <w:r>
        <w:rPr>
          <w:rStyle w:val="apple-converted-space"/>
          <w:rFonts w:eastAsiaTheme="majorEastAsia"/>
          <w:color w:val="000000"/>
        </w:rPr>
        <w:t> </w:t>
      </w:r>
      <w:r>
        <w:rPr>
          <w:rStyle w:val="nfasis"/>
          <w:rFonts w:eastAsiaTheme="majorEastAsia"/>
          <w:color w:val="000000"/>
        </w:rPr>
        <w:t>El yo y el ello</w:t>
      </w:r>
      <w:r>
        <w:rPr>
          <w:rStyle w:val="apple-converted-space"/>
          <w:rFonts w:eastAsiaTheme="majorEastAsia"/>
          <w:color w:val="000000"/>
        </w:rPr>
        <w:t> </w:t>
      </w:r>
      <w:r>
        <w:rPr>
          <w:color w:val="000000"/>
        </w:rPr>
        <w:t xml:space="preserve">, </w:t>
      </w:r>
      <w:r w:rsidR="00AA4049">
        <w:rPr>
          <w:color w:val="000000"/>
        </w:rPr>
        <w:t>el autor</w:t>
      </w:r>
      <w:r>
        <w:rPr>
          <w:color w:val="000000"/>
        </w:rPr>
        <w:t xml:space="preserve"> presenta una reformulación crucial de su teoría psicoanalítica al introducir la segunda tópica del aparato psíquico, compuesta por el</w:t>
      </w:r>
      <w:r>
        <w:rPr>
          <w:rStyle w:val="apple-converted-space"/>
          <w:rFonts w:eastAsiaTheme="majorEastAsia"/>
          <w:color w:val="000000"/>
        </w:rPr>
        <w:t> </w:t>
      </w:r>
      <w:r>
        <w:rPr>
          <w:rStyle w:val="nfasis"/>
          <w:rFonts w:eastAsiaTheme="majorEastAsia"/>
          <w:color w:val="000000"/>
        </w:rPr>
        <w:t>ello</w:t>
      </w:r>
      <w:r>
        <w:rPr>
          <w:color w:val="000000"/>
        </w:rPr>
        <w:t>, el</w:t>
      </w:r>
      <w:r>
        <w:rPr>
          <w:rStyle w:val="apple-converted-space"/>
          <w:rFonts w:eastAsiaTheme="majorEastAsia"/>
          <w:color w:val="000000"/>
        </w:rPr>
        <w:t> </w:t>
      </w:r>
      <w:r>
        <w:rPr>
          <w:rStyle w:val="nfasis"/>
          <w:rFonts w:eastAsiaTheme="majorEastAsia"/>
          <w:color w:val="000000"/>
        </w:rPr>
        <w:t>yo</w:t>
      </w:r>
      <w:r>
        <w:rPr>
          <w:rStyle w:val="apple-converted-space"/>
          <w:rFonts w:eastAsiaTheme="majorEastAsia"/>
          <w:color w:val="000000"/>
        </w:rPr>
        <w:t> </w:t>
      </w:r>
      <w:r>
        <w:rPr>
          <w:color w:val="000000"/>
        </w:rPr>
        <w:t>y el</w:t>
      </w:r>
      <w:r>
        <w:rPr>
          <w:rStyle w:val="apple-converted-space"/>
          <w:rFonts w:eastAsiaTheme="majorEastAsia"/>
          <w:color w:val="000000"/>
        </w:rPr>
        <w:t> </w:t>
      </w:r>
      <w:r>
        <w:rPr>
          <w:rStyle w:val="nfasis"/>
          <w:rFonts w:eastAsiaTheme="majorEastAsia"/>
          <w:color w:val="000000"/>
        </w:rPr>
        <w:t>superyó</w:t>
      </w:r>
      <w:r>
        <w:rPr>
          <w:color w:val="000000"/>
        </w:rPr>
        <w:t xml:space="preserve">. En los capítulos 2 y 3, Freud profundiza en las funciones del yo, su relación con el ello y el superyó, y su papel como mediador entre las demandas internas y externas. </w:t>
      </w:r>
    </w:p>
    <w:p w14:paraId="24D86499" w14:textId="77777777" w:rsidR="004A0256" w:rsidRDefault="004A0256" w:rsidP="004A0256">
      <w:pPr>
        <w:pStyle w:val="NormalWeb"/>
        <w:ind w:firstLine="284"/>
        <w:jc w:val="both"/>
        <w:rPr>
          <w:color w:val="000000"/>
        </w:rPr>
      </w:pPr>
      <w:r>
        <w:rPr>
          <w:color w:val="000000"/>
        </w:rPr>
        <w:t>En el capítulo 2, Freud describe el</w:t>
      </w:r>
      <w:r>
        <w:rPr>
          <w:rStyle w:val="apple-converted-space"/>
          <w:rFonts w:eastAsiaTheme="majorEastAsia"/>
          <w:color w:val="000000"/>
        </w:rPr>
        <w:t> </w:t>
      </w:r>
      <w:r>
        <w:rPr>
          <w:rStyle w:val="nfasis"/>
          <w:rFonts w:eastAsiaTheme="majorEastAsia"/>
          <w:color w:val="000000"/>
        </w:rPr>
        <w:t>yo</w:t>
      </w:r>
      <w:r>
        <w:rPr>
          <w:rStyle w:val="apple-converted-space"/>
          <w:rFonts w:eastAsiaTheme="majorEastAsia"/>
          <w:color w:val="000000"/>
        </w:rPr>
        <w:t> </w:t>
      </w:r>
      <w:r>
        <w:rPr>
          <w:color w:val="000000"/>
        </w:rPr>
        <w:t>como una instancia psíquica que emerge del</w:t>
      </w:r>
      <w:r>
        <w:rPr>
          <w:rStyle w:val="apple-converted-space"/>
          <w:rFonts w:eastAsiaTheme="majorEastAsia"/>
          <w:color w:val="000000"/>
        </w:rPr>
        <w:t> </w:t>
      </w:r>
      <w:r>
        <w:rPr>
          <w:rStyle w:val="nfasis"/>
          <w:rFonts w:eastAsiaTheme="majorEastAsia"/>
          <w:color w:val="000000"/>
        </w:rPr>
        <w:t>ello</w:t>
      </w:r>
      <w:r>
        <w:rPr>
          <w:color w:val="000000"/>
        </w:rPr>
        <w:t>, la reserva primitiva de pulsiones inconscientes que opera según el principio del placer. El ello es caótico, instintivo y contiene las pulsiones de vida (Eros) y de muerte (Tánatos), buscando satisfacción inmediata sin considerar la realidad. El yo, en cambio, se desarrolla como una estructura más organizada que media entre el ello y el mundo externo, guiándose por el principio de realidad. Freud lo compara con un jinete que intenta controlar un caballo salvaje (el ello), aunque a menudo es superado por su fuerza. El yo no solo regula las pulsiones, sino que también gestiona las percepciones, los recuerdos y el pensamiento consciente, actuando como un filtro que adapta los deseos del ello a las posibilidades reales. Sin embargo, Freud enfatiza que el yo no es autónomo: está profundamente influenciado por el ello, del que deriva su energía, y a menudo debe ceder ante sus demandas inconscientes. Esta dependencia revela la fragilidad del yo, que puede quedar abrumado en situaciones de conflicto, como en las neurosis.</w:t>
      </w:r>
    </w:p>
    <w:p w14:paraId="1C980997" w14:textId="77777777" w:rsidR="004A0256" w:rsidRDefault="004A0256" w:rsidP="004A0256">
      <w:pPr>
        <w:pStyle w:val="NormalWeb"/>
        <w:ind w:firstLine="284"/>
        <w:jc w:val="both"/>
        <w:rPr>
          <w:color w:val="000000"/>
        </w:rPr>
      </w:pPr>
      <w:r>
        <w:rPr>
          <w:color w:val="000000"/>
        </w:rPr>
        <w:t>En el capítulo 3, Freud introduce el</w:t>
      </w:r>
      <w:r>
        <w:rPr>
          <w:rStyle w:val="apple-converted-space"/>
          <w:rFonts w:eastAsiaTheme="majorEastAsia"/>
          <w:color w:val="000000"/>
        </w:rPr>
        <w:t> </w:t>
      </w:r>
      <w:r>
        <w:rPr>
          <w:rStyle w:val="nfasis"/>
          <w:rFonts w:eastAsiaTheme="majorEastAsia"/>
          <w:color w:val="000000"/>
        </w:rPr>
        <w:t>superyó</w:t>
      </w:r>
      <w:r>
        <w:rPr>
          <w:color w:val="000000"/>
        </w:rPr>
        <w:t>, una instancia que surge de la internalización de las normas parentales y sociales durante la resolución del complejo de Edipo. El superyó actúa como una conciencia moral y un ideal del yo, imponiendo reglas, prohibiciones y aspiraciones al yo. Representa la voz de la autoridad (inicialmente los padres, luego la sociedad) y castiga al yo con sentimientos de culpa o inferioridad cuando este no cumple con sus exigencias. Freud destaca que el superyó puede ser particularmente severo, especialmente en individuos con una educación estricta, lo que genera conflictos internos intensos. Por ejemplo, un deseo inconsciente del ello (como un impulso agresivo) puede ser reprimido por el superyó, pero esta represión produce ansiedad o síntomas neuróticos en el yo. Así, el yo queda atrapado entre tres fuerzas: las pulsiones del ello, las demandas del superyó y las limitaciones del mundo externo.</w:t>
      </w:r>
    </w:p>
    <w:p w14:paraId="0FB4AEB0" w14:textId="77777777" w:rsidR="004A0256" w:rsidRDefault="004A0256" w:rsidP="004A0256">
      <w:pPr>
        <w:pStyle w:val="NormalWeb"/>
        <w:ind w:firstLine="284"/>
        <w:jc w:val="both"/>
        <w:rPr>
          <w:color w:val="000000"/>
        </w:rPr>
      </w:pPr>
      <w:r>
        <w:rPr>
          <w:color w:val="000000"/>
        </w:rPr>
        <w:t>Freud también explora la interacción dinámica entre estas instancias. El yo, aunque consciente en parte, tiene raíces inconscientes y está influenciado tanto por el ello como por el superyó, lo que complica su función mediadora. Por ejemplo, la represión de deseos prohibidos no elimina esos deseos, sino que los desplaza al inconsciente, donde siguen afectando al yo de manera indirecta, como en los sueños o los síntomas. Además, Freud subraya que el superyó no siempre es racional: puede ser tiránico, exigiendo perfección más allá de lo posible, lo que agrava los conflictos psíquicos.</w:t>
      </w:r>
    </w:p>
    <w:p w14:paraId="71626DC1" w14:textId="5D0398DC" w:rsidR="00225E50" w:rsidRDefault="005F557E" w:rsidP="00A60E36">
      <w:pPr>
        <w:rPr>
          <w:rFonts w:ascii="Times New Roman" w:hAnsi="Times New Roman" w:cs="Times New Roman"/>
          <w:lang w:val="es-MX"/>
        </w:rPr>
      </w:pPr>
      <w:r>
        <w:rPr>
          <w:rFonts w:ascii="Times New Roman" w:hAnsi="Times New Roman" w:cs="Times New Roman"/>
          <w:lang w:val="es-MX"/>
        </w:rPr>
        <w:br w:type="page"/>
      </w:r>
    </w:p>
    <w:p w14:paraId="4E3139B8" w14:textId="5BE2265B" w:rsidR="00665394" w:rsidRDefault="00665394" w:rsidP="00A60E36">
      <w:pPr>
        <w:pStyle w:val="NormalWeb"/>
        <w:numPr>
          <w:ilvl w:val="0"/>
          <w:numId w:val="6"/>
        </w:numPr>
        <w:jc w:val="both"/>
        <w:rPr>
          <w:rFonts w:eastAsiaTheme="minorHAnsi"/>
          <w:b/>
          <w:bCs/>
          <w:i/>
          <w:iCs/>
          <w:kern w:val="2"/>
          <w:lang w:val="es-MX" w:eastAsia="en-US"/>
          <w14:ligatures w14:val="standardContextual"/>
        </w:rPr>
      </w:pPr>
      <w:r w:rsidRPr="004A0256">
        <w:rPr>
          <w:rFonts w:eastAsiaTheme="minorHAnsi"/>
          <w:b/>
          <w:bCs/>
          <w:i/>
          <w:iCs/>
          <w:kern w:val="2"/>
          <w:lang w:val="es-MX" w:eastAsia="en-US"/>
          <w14:ligatures w14:val="standardContextual"/>
        </w:rPr>
        <w:lastRenderedPageBreak/>
        <w:t>Realizar una articulación personal a partir de alguna(s) temática(s) planteada(s) en la materia</w:t>
      </w:r>
      <w:r>
        <w:rPr>
          <w:rFonts w:eastAsiaTheme="minorHAnsi"/>
          <w:b/>
          <w:bCs/>
          <w:i/>
          <w:iCs/>
          <w:kern w:val="2"/>
          <w:lang w:val="es-MX" w:eastAsia="en-US"/>
          <w14:ligatures w14:val="standardContextual"/>
        </w:rPr>
        <w:t>.</w:t>
      </w:r>
    </w:p>
    <w:p w14:paraId="51E33496" w14:textId="1BAF6418" w:rsidR="006314B6" w:rsidRDefault="006314B6" w:rsidP="006314B6">
      <w:pPr>
        <w:pStyle w:val="NormalWeb"/>
        <w:ind w:firstLine="284"/>
        <w:jc w:val="both"/>
        <w:rPr>
          <w:color w:val="000000"/>
        </w:rPr>
      </w:pPr>
      <w:r>
        <w:rPr>
          <w:color w:val="000000"/>
        </w:rPr>
        <w:t xml:space="preserve">El psicoanálisis de Sigmund Freud ofrece una visión profunda de la psiquis humana que permite examinar como se vinculan algunos de los conceptos freudianos con algunas nociones éticas como la virtud y la felicidad en Aristóteles, y el imperativo categórico kantiano. </w:t>
      </w:r>
    </w:p>
    <w:p w14:paraId="0988B5D5" w14:textId="301A1505" w:rsidR="00AA4049" w:rsidRPr="006314B6" w:rsidRDefault="00AA4049" w:rsidP="006314B6">
      <w:pPr>
        <w:pStyle w:val="NormalWeb"/>
        <w:ind w:firstLine="284"/>
        <w:jc w:val="both"/>
        <w:rPr>
          <w:rFonts w:eastAsiaTheme="majorEastAsia"/>
          <w:i/>
          <w:iCs/>
          <w:color w:val="000000"/>
        </w:rPr>
      </w:pPr>
      <w:r>
        <w:rPr>
          <w:color w:val="000000"/>
        </w:rPr>
        <w:t>Aristóteles, en su</w:t>
      </w:r>
      <w:r>
        <w:rPr>
          <w:rStyle w:val="apple-converted-space"/>
          <w:rFonts w:eastAsiaTheme="majorEastAsia"/>
          <w:color w:val="000000"/>
        </w:rPr>
        <w:t> </w:t>
      </w:r>
      <w:r>
        <w:rPr>
          <w:rStyle w:val="nfasis"/>
          <w:rFonts w:eastAsiaTheme="majorEastAsia"/>
          <w:color w:val="000000"/>
        </w:rPr>
        <w:t>Ética a Nicómaco</w:t>
      </w:r>
      <w:r w:rsidR="006314B6">
        <w:rPr>
          <w:rStyle w:val="nfasis"/>
          <w:rFonts w:eastAsiaTheme="majorEastAsia"/>
          <w:color w:val="000000"/>
        </w:rPr>
        <w:t xml:space="preserve"> (circa </w:t>
      </w:r>
      <w:r w:rsidR="006314B6" w:rsidRPr="006314B6">
        <w:rPr>
          <w:rFonts w:eastAsiaTheme="majorEastAsia"/>
          <w:i/>
          <w:iCs/>
          <w:color w:val="000000"/>
        </w:rPr>
        <w:t>350-322 a.C.</w:t>
      </w:r>
      <w:r w:rsidR="006314B6">
        <w:rPr>
          <w:rFonts w:eastAsiaTheme="majorEastAsia"/>
          <w:i/>
          <w:iCs/>
          <w:color w:val="000000"/>
        </w:rPr>
        <w:t>)</w:t>
      </w:r>
      <w:r>
        <w:rPr>
          <w:color w:val="000000"/>
        </w:rPr>
        <w:t>, plantea que la finalidad de la vida humana es la</w:t>
      </w:r>
      <w:r>
        <w:rPr>
          <w:rStyle w:val="apple-converted-space"/>
          <w:rFonts w:eastAsiaTheme="majorEastAsia"/>
          <w:color w:val="000000"/>
        </w:rPr>
        <w:t> </w:t>
      </w:r>
      <w:r>
        <w:rPr>
          <w:rStyle w:val="nfasis"/>
          <w:rFonts w:eastAsiaTheme="majorEastAsia"/>
          <w:color w:val="000000"/>
        </w:rPr>
        <w:t>eudaimonía</w:t>
      </w:r>
      <w:r>
        <w:rPr>
          <w:rStyle w:val="apple-converted-space"/>
          <w:rFonts w:eastAsiaTheme="majorEastAsia"/>
          <w:color w:val="000000"/>
        </w:rPr>
        <w:t> </w:t>
      </w:r>
      <w:r>
        <w:rPr>
          <w:color w:val="000000"/>
        </w:rPr>
        <w:t>(felicidad o florecimiento), alcanzada mediante la práctica de la virtud, que consiste en encontrar el justo medio entre excesos y defectos a través de la razón. Este enfoque resuena con la distinción freudiana entre el principio del placer y el principio de realidad. El principio del placer, que busca gratificación inmediata y domina los procesos inconscientes, podría equipararse a una inclinación natural hacia el exceso, como el deseo desmedido de placer. Sin embargo, el principio de realidad, que introduce el pensamiento lógico y la postergación de la gratificación, se asemeja a la virtud aristotélica, ya que implica una moderación racional de los impulsos para adaptarse al entorno. Por ejemplo, un adulto que planifica para satisfacer sus necesidades (como trabajar para comprar alimentos) refleja tanto el principio de realidad freudiano como la virtud de la prudencia aristotélica.</w:t>
      </w:r>
    </w:p>
    <w:p w14:paraId="5CB46F4A" w14:textId="39B3B7B8" w:rsidR="00AA4049" w:rsidRDefault="00AA4049" w:rsidP="006314B6">
      <w:pPr>
        <w:pStyle w:val="NormalWeb"/>
        <w:ind w:firstLine="284"/>
        <w:jc w:val="both"/>
        <w:rPr>
          <w:color w:val="000000"/>
        </w:rPr>
      </w:pPr>
      <w:r>
        <w:rPr>
          <w:color w:val="000000"/>
        </w:rPr>
        <w:t>El concepto de narcisismo también encuentra paralelos con Aristóteles. El narcisismo primario, donde el sujeto dirige su libido hacia sí mismo, podría interpretarse como una forma de amor propio, que Aristóteles considera necesario para la virtud, siempre que no derive en egoísmo. Sin embargo, el narcisismo secundario, como en la esquizofrenia, donde la libido se retrae del mundo externo, representa un desequilibrio que Aristóteles podría ver como una desviación de la virtud, alejada de la vida social y la</w:t>
      </w:r>
      <w:r>
        <w:rPr>
          <w:rStyle w:val="apple-converted-space"/>
          <w:rFonts w:eastAsiaTheme="majorEastAsia"/>
          <w:color w:val="000000"/>
        </w:rPr>
        <w:t> </w:t>
      </w:r>
      <w:r>
        <w:rPr>
          <w:rStyle w:val="nfasis"/>
          <w:rFonts w:eastAsiaTheme="majorEastAsia"/>
          <w:color w:val="000000"/>
        </w:rPr>
        <w:t>eudaimonía</w:t>
      </w:r>
      <w:r>
        <w:rPr>
          <w:color w:val="000000"/>
        </w:rPr>
        <w:t xml:space="preserve">. </w:t>
      </w:r>
    </w:p>
    <w:p w14:paraId="1AA6E3AE" w14:textId="28872728" w:rsidR="00D948EC" w:rsidRPr="00DF40D8" w:rsidRDefault="006314B6" w:rsidP="00A60E36">
      <w:pPr>
        <w:pStyle w:val="NormalWeb"/>
        <w:ind w:firstLine="284"/>
        <w:jc w:val="both"/>
        <w:rPr>
          <w:color w:val="000000"/>
        </w:rPr>
      </w:pPr>
      <w:r>
        <w:rPr>
          <w:color w:val="000000"/>
        </w:rPr>
        <w:t xml:space="preserve">Por otro lado, </w:t>
      </w:r>
      <w:r w:rsidR="00AA4049" w:rsidRPr="00AA4049">
        <w:rPr>
          <w:color w:val="000000"/>
        </w:rPr>
        <w:t>Kant </w:t>
      </w:r>
      <w:r>
        <w:rPr>
          <w:color w:val="000000"/>
        </w:rPr>
        <w:t>(</w:t>
      </w:r>
      <w:r w:rsidR="00AA4049" w:rsidRPr="00AA4049">
        <w:rPr>
          <w:i/>
          <w:iCs/>
          <w:color w:val="000000"/>
        </w:rPr>
        <w:t>Fundamentación de la metafísica de las costumbres</w:t>
      </w:r>
      <w:r>
        <w:rPr>
          <w:i/>
          <w:iCs/>
          <w:color w:val="000000"/>
        </w:rPr>
        <w:t>, 1785)</w:t>
      </w:r>
      <w:r w:rsidR="00AA4049" w:rsidRPr="00AA4049">
        <w:rPr>
          <w:color w:val="000000"/>
        </w:rPr>
        <w:t>, propone que la acción moral debe guiarse por el imperativo categórico: actuar según máximas que puedan universalizarse y tratar a los demás como fines en sí mismos. Esta ética racional y autónoma contrasta con la visión freudiana del psiquismo, donde las acciones están influenciadas por pulsiones inconscientes (</w:t>
      </w:r>
      <w:r w:rsidR="00AA4049" w:rsidRPr="00AA4049">
        <w:rPr>
          <w:i/>
          <w:iCs/>
          <w:color w:val="000000"/>
        </w:rPr>
        <w:t>El yo y el ello</w:t>
      </w:r>
      <w:r w:rsidR="00AA4049" w:rsidRPr="00AA4049">
        <w:rPr>
          <w:color w:val="000000"/>
        </w:rPr>
        <w:t>) y la compulsión a la repetición (</w:t>
      </w:r>
      <w:r w:rsidR="00AA4049" w:rsidRPr="00AA4049">
        <w:rPr>
          <w:i/>
          <w:iCs/>
          <w:color w:val="000000"/>
        </w:rPr>
        <w:t>Más allá del principio del placer</w:t>
      </w:r>
      <w:r w:rsidR="00AA4049" w:rsidRPr="00AA4049">
        <w:rPr>
          <w:color w:val="000000"/>
        </w:rPr>
        <w:t>). Sin embargo, el superyó freudiano, que internaliza normas sociales y parentales, guarda cierta similitud con la razón práctica kantiana, ya que ambos imponen reglas al comportamiento. La diferencia radica en que el superyó, descrito en </w:t>
      </w:r>
      <w:r w:rsidR="00AA4049" w:rsidRPr="00AA4049">
        <w:rPr>
          <w:i/>
          <w:iCs/>
          <w:color w:val="000000"/>
        </w:rPr>
        <w:t>El yo y el ello</w:t>
      </w:r>
      <w:r w:rsidR="00AA4049" w:rsidRPr="00AA4049">
        <w:rPr>
          <w:color w:val="000000"/>
        </w:rPr>
        <w:t>, puede ser irracional y tiránico, castigando al yo con culpa excesiva, mientras que la moral kantiana exige una deliberación racional libre de inclinaciones.</w:t>
      </w:r>
      <w:r>
        <w:rPr>
          <w:color w:val="000000"/>
        </w:rPr>
        <w:t xml:space="preserve"> </w:t>
      </w:r>
      <w:r w:rsidR="00AA4049" w:rsidRPr="00AA4049">
        <w:rPr>
          <w:color w:val="000000"/>
        </w:rPr>
        <w:t>La tensión entre el ello y el superyó en Freud ilustra un conflicto que Kant podría interpretar como la lucha entre las inclinaciones (deseos del ello) y el deber (exigencias del superyó). Por ejemplo, un impulso agresivo del ello reprimido por el superyó puede generar síntomas neuróticos, lo que Freud ve como un fallo en la mediación del yo. Kant, en cambio, insistiría en que la acción moral debe trascender estas inclinaciones, basándose únicamente en la razón. Sin embargo, el psicoanálisis sugiere que la autonomía kantiana es limitada, ya que el yo está influenciado por fuerzas inconscientes, como las pulsiones de vida (Eros) y muerte (Tánatos), que escapan al control racional.</w:t>
      </w:r>
    </w:p>
    <w:sectPr w:rsidR="00D948EC" w:rsidRPr="00DF40D8" w:rsidSect="009A479F">
      <w:headerReference w:type="default" r:id="rId7"/>
      <w:footerReference w:type="even" r:id="rId8"/>
      <w:footerReference w:type="default" r:id="rId9"/>
      <w:foot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A0347" w14:textId="77777777" w:rsidR="00365A44" w:rsidRDefault="00365A44" w:rsidP="00E91DE4">
      <w:pPr>
        <w:spacing w:after="0" w:line="240" w:lineRule="auto"/>
      </w:pPr>
      <w:r>
        <w:separator/>
      </w:r>
    </w:p>
  </w:endnote>
  <w:endnote w:type="continuationSeparator" w:id="0">
    <w:p w14:paraId="19333189" w14:textId="77777777" w:rsidR="00365A44" w:rsidRDefault="00365A44" w:rsidP="00E9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28889425"/>
      <w:docPartObj>
        <w:docPartGallery w:val="Page Numbers (Bottom of Page)"/>
        <w:docPartUnique/>
      </w:docPartObj>
    </w:sdtPr>
    <w:sdtContent>
      <w:p w14:paraId="052D3BBA" w14:textId="4B9A6E87"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D515900" w14:textId="050EB779" w:rsidR="004B3B84" w:rsidRPr="009A479F" w:rsidRDefault="004B3B84" w:rsidP="009A479F">
    <w:pPr>
      <w:pStyle w:val="Piedepgina"/>
      <w:ind w:right="360"/>
      <w:rPr>
        <w:rFonts w:ascii="Times New Roman" w:hAnsi="Times New Roman" w:cs="Times New Roman"/>
        <w:sz w:val="18"/>
        <w:szCs w:val="18"/>
      </w:rPr>
    </w:pPr>
    <w:r>
      <w:rPr>
        <w:rFonts w:ascii="Times New Roman" w:hAnsi="Times New Roman" w:cs="Times New Roman"/>
        <w:sz w:val="18"/>
        <w:szCs w:val="18"/>
      </w:rPr>
      <w:t xml:space="preserve">UCES Filosofía </w:t>
    </w:r>
    <w:r w:rsidR="00614BED">
      <w:rPr>
        <w:rFonts w:ascii="Times New Roman" w:hAnsi="Times New Roman" w:cs="Times New Roman"/>
        <w:sz w:val="18"/>
        <w:szCs w:val="18"/>
      </w:rPr>
      <w:t>–</w:t>
    </w:r>
    <w:r>
      <w:rPr>
        <w:rFonts w:ascii="Times New Roman" w:hAnsi="Times New Roman" w:cs="Times New Roman"/>
        <w:sz w:val="18"/>
        <w:szCs w:val="18"/>
      </w:rPr>
      <w:t xml:space="preserve"> </w:t>
    </w:r>
    <w:r w:rsidR="00614BED">
      <w:rPr>
        <w:rFonts w:ascii="Times New Roman" w:hAnsi="Times New Roman" w:cs="Times New Roman"/>
        <w:sz w:val="18"/>
        <w:szCs w:val="18"/>
      </w:rPr>
      <w:t>Filosofía y Psicoanálisis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F2425" w14:textId="77777777" w:rsidR="00365A44" w:rsidRDefault="00365A44" w:rsidP="00E91DE4">
      <w:pPr>
        <w:spacing w:after="0" w:line="240" w:lineRule="auto"/>
      </w:pPr>
      <w:r>
        <w:separator/>
      </w:r>
    </w:p>
  </w:footnote>
  <w:footnote w:type="continuationSeparator" w:id="0">
    <w:p w14:paraId="1E268988" w14:textId="77777777" w:rsidR="00365A44" w:rsidRDefault="00365A44" w:rsidP="00E91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D64D" w14:textId="03D412A9" w:rsidR="00E91DE4" w:rsidRPr="009A479F" w:rsidRDefault="00E91DE4">
    <w:pPr>
      <w:pStyle w:val="Encabezado"/>
      <w:rPr>
        <w:rFonts w:ascii="Times New Roman" w:hAnsi="Times New Roman" w:cs="Times New Roman"/>
      </w:rPr>
    </w:pPr>
    <w:r w:rsidRPr="009A479F">
      <w:rPr>
        <w:rFonts w:ascii="Times New Roman" w:hAnsi="Times New Roman" w:cs="Times New Roman"/>
      </w:rPr>
      <w:t>Matias Salimbene</w:t>
    </w:r>
    <w:r w:rsidRPr="009A479F">
      <w:rPr>
        <w:rFonts w:ascii="Times New Roman" w:hAnsi="Times New Roman" w:cs="Times New Roman"/>
      </w:rPr>
      <w:ptab w:relativeTo="margin" w:alignment="center" w:leader="none"/>
    </w:r>
    <w:r w:rsidRPr="009A479F">
      <w:rPr>
        <w:rFonts w:ascii="Times New Roman" w:hAnsi="Times New Roman" w:cs="Times New Roman"/>
      </w:rPr>
      <w:ptab w:relativeTo="margin" w:alignment="right" w:leader="none"/>
    </w:r>
    <w:r w:rsidR="009A479F">
      <w:rPr>
        <w:rFonts w:ascii="Times New Roman" w:hAnsi="Times New Roman" w:cs="Times New Roman"/>
      </w:rPr>
      <w:t xml:space="preserve">Parcial </w:t>
    </w:r>
    <w:r w:rsidR="00225E50">
      <w:rPr>
        <w:rFonts w:ascii="Times New Roman" w:hAnsi="Times New Roman" w:cs="Times New Roman"/>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11D3E48"/>
    <w:multiLevelType w:val="hybridMultilevel"/>
    <w:tmpl w:val="E08CD6BA"/>
    <w:lvl w:ilvl="0" w:tplc="51604CD4">
      <w:start w:val="4"/>
      <w:numFmt w:val="lowerLetter"/>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 w15:restartNumberingAfterBreak="0">
    <w:nsid w:val="13846616"/>
    <w:multiLevelType w:val="hybridMultilevel"/>
    <w:tmpl w:val="2BC44408"/>
    <w:lvl w:ilvl="0" w:tplc="080A0019">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B5B0BD4"/>
    <w:multiLevelType w:val="multilevel"/>
    <w:tmpl w:val="1BA28BE2"/>
    <w:lvl w:ilvl="0">
      <w:start w:val="1"/>
      <w:numFmt w:val="bullet"/>
      <w:lvlText w:val="o"/>
      <w:lvlJc w:val="left"/>
      <w:pPr>
        <w:ind w:left="644" w:hanging="360"/>
      </w:pPr>
      <w:rPr>
        <w:rFonts w:ascii="Courier New" w:hAnsi="Courier New" w:cs="Courier New" w:hint="default"/>
      </w:r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5" w15:restartNumberingAfterBreak="0">
    <w:nsid w:val="3AED5F43"/>
    <w:multiLevelType w:val="hybridMultilevel"/>
    <w:tmpl w:val="DBEC6692"/>
    <w:lvl w:ilvl="0" w:tplc="080A0019">
      <w:start w:val="5"/>
      <w:numFmt w:val="low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4D0E5C10"/>
    <w:multiLevelType w:val="multilevel"/>
    <w:tmpl w:val="080A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7" w15:restartNumberingAfterBreak="0">
    <w:nsid w:val="50341BC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FF040B5"/>
    <w:multiLevelType w:val="hybridMultilevel"/>
    <w:tmpl w:val="9D9C1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C3A4236"/>
    <w:multiLevelType w:val="hybridMultilevel"/>
    <w:tmpl w:val="6D46AFB8"/>
    <w:lvl w:ilvl="0" w:tplc="080A000F">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6E201BB0"/>
    <w:multiLevelType w:val="hybridMultilevel"/>
    <w:tmpl w:val="ECFA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29635C8"/>
    <w:multiLevelType w:val="multilevel"/>
    <w:tmpl w:val="FA986644"/>
    <w:lvl w:ilvl="0">
      <w:start w:val="1"/>
      <w:numFmt w:val="bullet"/>
      <w:lvlText w:val=""/>
      <w:lvlJc w:val="left"/>
      <w:pPr>
        <w:ind w:left="644" w:hanging="360"/>
      </w:pPr>
      <w:rPr>
        <w:rFonts w:ascii="Symbol" w:hAnsi="Symbol" w:hint="default"/>
      </w:r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12"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1371105">
    <w:abstractNumId w:val="0"/>
  </w:num>
  <w:num w:numId="2" w16cid:durableId="598366971">
    <w:abstractNumId w:val="1"/>
  </w:num>
  <w:num w:numId="3" w16cid:durableId="2056614111">
    <w:abstractNumId w:val="12"/>
  </w:num>
  <w:num w:numId="4" w16cid:durableId="1789471425">
    <w:abstractNumId w:val="10"/>
  </w:num>
  <w:num w:numId="5" w16cid:durableId="660158449">
    <w:abstractNumId w:val="8"/>
  </w:num>
  <w:num w:numId="6" w16cid:durableId="1145659861">
    <w:abstractNumId w:val="9"/>
  </w:num>
  <w:num w:numId="7" w16cid:durableId="529682187">
    <w:abstractNumId w:val="3"/>
  </w:num>
  <w:num w:numId="8" w16cid:durableId="424807659">
    <w:abstractNumId w:val="6"/>
  </w:num>
  <w:num w:numId="9" w16cid:durableId="1758281117">
    <w:abstractNumId w:val="11"/>
  </w:num>
  <w:num w:numId="10" w16cid:durableId="1678774933">
    <w:abstractNumId w:val="4"/>
  </w:num>
  <w:num w:numId="11" w16cid:durableId="550967122">
    <w:abstractNumId w:val="7"/>
  </w:num>
  <w:num w:numId="12" w16cid:durableId="396244922">
    <w:abstractNumId w:val="2"/>
  </w:num>
  <w:num w:numId="13" w16cid:durableId="2095473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F180E"/>
    <w:rsid w:val="00112DF8"/>
    <w:rsid w:val="001B6DC6"/>
    <w:rsid w:val="00225BBA"/>
    <w:rsid w:val="00225E50"/>
    <w:rsid w:val="00242540"/>
    <w:rsid w:val="002D039A"/>
    <w:rsid w:val="002F5956"/>
    <w:rsid w:val="002F6284"/>
    <w:rsid w:val="00323D29"/>
    <w:rsid w:val="003465D9"/>
    <w:rsid w:val="00356049"/>
    <w:rsid w:val="00363E21"/>
    <w:rsid w:val="00365A44"/>
    <w:rsid w:val="0038289C"/>
    <w:rsid w:val="004241EA"/>
    <w:rsid w:val="004A0256"/>
    <w:rsid w:val="004B3B84"/>
    <w:rsid w:val="004C4EDD"/>
    <w:rsid w:val="0051418D"/>
    <w:rsid w:val="00514BCA"/>
    <w:rsid w:val="00521BEB"/>
    <w:rsid w:val="00542C77"/>
    <w:rsid w:val="005A5951"/>
    <w:rsid w:val="005A63A5"/>
    <w:rsid w:val="005A6D2B"/>
    <w:rsid w:val="005E2620"/>
    <w:rsid w:val="005F557E"/>
    <w:rsid w:val="00600E59"/>
    <w:rsid w:val="00606821"/>
    <w:rsid w:val="00614BED"/>
    <w:rsid w:val="006314B6"/>
    <w:rsid w:val="00655554"/>
    <w:rsid w:val="00665394"/>
    <w:rsid w:val="006A7279"/>
    <w:rsid w:val="006D3562"/>
    <w:rsid w:val="0070025D"/>
    <w:rsid w:val="0071228F"/>
    <w:rsid w:val="007269B4"/>
    <w:rsid w:val="0079660A"/>
    <w:rsid w:val="007C1D6D"/>
    <w:rsid w:val="007D1B5D"/>
    <w:rsid w:val="00817E12"/>
    <w:rsid w:val="00820797"/>
    <w:rsid w:val="0086403C"/>
    <w:rsid w:val="00887F45"/>
    <w:rsid w:val="00902335"/>
    <w:rsid w:val="009358A0"/>
    <w:rsid w:val="009514DA"/>
    <w:rsid w:val="00962C75"/>
    <w:rsid w:val="0099789F"/>
    <w:rsid w:val="009A479F"/>
    <w:rsid w:val="00A12F09"/>
    <w:rsid w:val="00A60E36"/>
    <w:rsid w:val="00AA4049"/>
    <w:rsid w:val="00B505B4"/>
    <w:rsid w:val="00BA06E0"/>
    <w:rsid w:val="00BD0719"/>
    <w:rsid w:val="00BD486E"/>
    <w:rsid w:val="00C00B91"/>
    <w:rsid w:val="00C65ADA"/>
    <w:rsid w:val="00CB05B9"/>
    <w:rsid w:val="00CB0A30"/>
    <w:rsid w:val="00CF61D7"/>
    <w:rsid w:val="00D766DB"/>
    <w:rsid w:val="00D948EC"/>
    <w:rsid w:val="00DF40D8"/>
    <w:rsid w:val="00E7795E"/>
    <w:rsid w:val="00E91DE4"/>
    <w:rsid w:val="00E96D7B"/>
    <w:rsid w:val="00FD1E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 w:type="paragraph" w:styleId="NormalWeb">
    <w:name w:val="Normal (Web)"/>
    <w:basedOn w:val="Normal"/>
    <w:uiPriority w:val="99"/>
    <w:unhideWhenUsed/>
    <w:rsid w:val="009514D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9514DA"/>
  </w:style>
  <w:style w:type="character" w:styleId="Textoennegrita">
    <w:name w:val="Strong"/>
    <w:basedOn w:val="Fuentedeprrafopredeter"/>
    <w:uiPriority w:val="22"/>
    <w:qFormat/>
    <w:rsid w:val="006653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4471">
      <w:bodyDiv w:val="1"/>
      <w:marLeft w:val="0"/>
      <w:marRight w:val="0"/>
      <w:marTop w:val="0"/>
      <w:marBottom w:val="0"/>
      <w:divBdr>
        <w:top w:val="none" w:sz="0" w:space="0" w:color="auto"/>
        <w:left w:val="none" w:sz="0" w:space="0" w:color="auto"/>
        <w:bottom w:val="none" w:sz="0" w:space="0" w:color="auto"/>
        <w:right w:val="none" w:sz="0" w:space="0" w:color="auto"/>
      </w:divBdr>
    </w:div>
    <w:div w:id="99104369">
      <w:bodyDiv w:val="1"/>
      <w:marLeft w:val="0"/>
      <w:marRight w:val="0"/>
      <w:marTop w:val="0"/>
      <w:marBottom w:val="0"/>
      <w:divBdr>
        <w:top w:val="none" w:sz="0" w:space="0" w:color="auto"/>
        <w:left w:val="none" w:sz="0" w:space="0" w:color="auto"/>
        <w:bottom w:val="none" w:sz="0" w:space="0" w:color="auto"/>
        <w:right w:val="none" w:sz="0" w:space="0" w:color="auto"/>
      </w:divBdr>
    </w:div>
    <w:div w:id="156268972">
      <w:bodyDiv w:val="1"/>
      <w:marLeft w:val="0"/>
      <w:marRight w:val="0"/>
      <w:marTop w:val="0"/>
      <w:marBottom w:val="0"/>
      <w:divBdr>
        <w:top w:val="none" w:sz="0" w:space="0" w:color="auto"/>
        <w:left w:val="none" w:sz="0" w:space="0" w:color="auto"/>
        <w:bottom w:val="none" w:sz="0" w:space="0" w:color="auto"/>
        <w:right w:val="none" w:sz="0" w:space="0" w:color="auto"/>
      </w:divBdr>
    </w:div>
    <w:div w:id="168104164">
      <w:bodyDiv w:val="1"/>
      <w:marLeft w:val="0"/>
      <w:marRight w:val="0"/>
      <w:marTop w:val="0"/>
      <w:marBottom w:val="0"/>
      <w:divBdr>
        <w:top w:val="none" w:sz="0" w:space="0" w:color="auto"/>
        <w:left w:val="none" w:sz="0" w:space="0" w:color="auto"/>
        <w:bottom w:val="none" w:sz="0" w:space="0" w:color="auto"/>
        <w:right w:val="none" w:sz="0" w:space="0" w:color="auto"/>
      </w:divBdr>
    </w:div>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290863150">
      <w:bodyDiv w:val="1"/>
      <w:marLeft w:val="0"/>
      <w:marRight w:val="0"/>
      <w:marTop w:val="0"/>
      <w:marBottom w:val="0"/>
      <w:divBdr>
        <w:top w:val="none" w:sz="0" w:space="0" w:color="auto"/>
        <w:left w:val="none" w:sz="0" w:space="0" w:color="auto"/>
        <w:bottom w:val="none" w:sz="0" w:space="0" w:color="auto"/>
        <w:right w:val="none" w:sz="0" w:space="0" w:color="auto"/>
      </w:divBdr>
    </w:div>
    <w:div w:id="335965614">
      <w:bodyDiv w:val="1"/>
      <w:marLeft w:val="0"/>
      <w:marRight w:val="0"/>
      <w:marTop w:val="0"/>
      <w:marBottom w:val="0"/>
      <w:divBdr>
        <w:top w:val="none" w:sz="0" w:space="0" w:color="auto"/>
        <w:left w:val="none" w:sz="0" w:space="0" w:color="auto"/>
        <w:bottom w:val="none" w:sz="0" w:space="0" w:color="auto"/>
        <w:right w:val="none" w:sz="0" w:space="0" w:color="auto"/>
      </w:divBdr>
    </w:div>
    <w:div w:id="477383911">
      <w:bodyDiv w:val="1"/>
      <w:marLeft w:val="0"/>
      <w:marRight w:val="0"/>
      <w:marTop w:val="0"/>
      <w:marBottom w:val="0"/>
      <w:divBdr>
        <w:top w:val="none" w:sz="0" w:space="0" w:color="auto"/>
        <w:left w:val="none" w:sz="0" w:space="0" w:color="auto"/>
        <w:bottom w:val="none" w:sz="0" w:space="0" w:color="auto"/>
        <w:right w:val="none" w:sz="0" w:space="0" w:color="auto"/>
      </w:divBdr>
    </w:div>
    <w:div w:id="575214830">
      <w:bodyDiv w:val="1"/>
      <w:marLeft w:val="0"/>
      <w:marRight w:val="0"/>
      <w:marTop w:val="0"/>
      <w:marBottom w:val="0"/>
      <w:divBdr>
        <w:top w:val="none" w:sz="0" w:space="0" w:color="auto"/>
        <w:left w:val="none" w:sz="0" w:space="0" w:color="auto"/>
        <w:bottom w:val="none" w:sz="0" w:space="0" w:color="auto"/>
        <w:right w:val="none" w:sz="0" w:space="0" w:color="auto"/>
      </w:divBdr>
    </w:div>
    <w:div w:id="686909820">
      <w:bodyDiv w:val="1"/>
      <w:marLeft w:val="0"/>
      <w:marRight w:val="0"/>
      <w:marTop w:val="0"/>
      <w:marBottom w:val="0"/>
      <w:divBdr>
        <w:top w:val="none" w:sz="0" w:space="0" w:color="auto"/>
        <w:left w:val="none" w:sz="0" w:space="0" w:color="auto"/>
        <w:bottom w:val="none" w:sz="0" w:space="0" w:color="auto"/>
        <w:right w:val="none" w:sz="0" w:space="0" w:color="auto"/>
      </w:divBdr>
    </w:div>
    <w:div w:id="1094281925">
      <w:bodyDiv w:val="1"/>
      <w:marLeft w:val="0"/>
      <w:marRight w:val="0"/>
      <w:marTop w:val="0"/>
      <w:marBottom w:val="0"/>
      <w:divBdr>
        <w:top w:val="none" w:sz="0" w:space="0" w:color="auto"/>
        <w:left w:val="none" w:sz="0" w:space="0" w:color="auto"/>
        <w:bottom w:val="none" w:sz="0" w:space="0" w:color="auto"/>
        <w:right w:val="none" w:sz="0" w:space="0" w:color="auto"/>
      </w:divBdr>
    </w:div>
    <w:div w:id="1129782795">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 w:id="1258632212">
      <w:bodyDiv w:val="1"/>
      <w:marLeft w:val="0"/>
      <w:marRight w:val="0"/>
      <w:marTop w:val="0"/>
      <w:marBottom w:val="0"/>
      <w:divBdr>
        <w:top w:val="none" w:sz="0" w:space="0" w:color="auto"/>
        <w:left w:val="none" w:sz="0" w:space="0" w:color="auto"/>
        <w:bottom w:val="none" w:sz="0" w:space="0" w:color="auto"/>
        <w:right w:val="none" w:sz="0" w:space="0" w:color="auto"/>
      </w:divBdr>
    </w:div>
    <w:div w:id="1273322141">
      <w:bodyDiv w:val="1"/>
      <w:marLeft w:val="0"/>
      <w:marRight w:val="0"/>
      <w:marTop w:val="0"/>
      <w:marBottom w:val="0"/>
      <w:divBdr>
        <w:top w:val="none" w:sz="0" w:space="0" w:color="auto"/>
        <w:left w:val="none" w:sz="0" w:space="0" w:color="auto"/>
        <w:bottom w:val="none" w:sz="0" w:space="0" w:color="auto"/>
        <w:right w:val="none" w:sz="0" w:space="0" w:color="auto"/>
      </w:divBdr>
    </w:div>
    <w:div w:id="1401291372">
      <w:bodyDiv w:val="1"/>
      <w:marLeft w:val="0"/>
      <w:marRight w:val="0"/>
      <w:marTop w:val="0"/>
      <w:marBottom w:val="0"/>
      <w:divBdr>
        <w:top w:val="none" w:sz="0" w:space="0" w:color="auto"/>
        <w:left w:val="none" w:sz="0" w:space="0" w:color="auto"/>
        <w:bottom w:val="none" w:sz="0" w:space="0" w:color="auto"/>
        <w:right w:val="none" w:sz="0" w:space="0" w:color="auto"/>
      </w:divBdr>
    </w:div>
    <w:div w:id="1445996348">
      <w:bodyDiv w:val="1"/>
      <w:marLeft w:val="0"/>
      <w:marRight w:val="0"/>
      <w:marTop w:val="0"/>
      <w:marBottom w:val="0"/>
      <w:divBdr>
        <w:top w:val="none" w:sz="0" w:space="0" w:color="auto"/>
        <w:left w:val="none" w:sz="0" w:space="0" w:color="auto"/>
        <w:bottom w:val="none" w:sz="0" w:space="0" w:color="auto"/>
        <w:right w:val="none" w:sz="0" w:space="0" w:color="auto"/>
      </w:divBdr>
    </w:div>
    <w:div w:id="1491478820">
      <w:bodyDiv w:val="1"/>
      <w:marLeft w:val="0"/>
      <w:marRight w:val="0"/>
      <w:marTop w:val="0"/>
      <w:marBottom w:val="0"/>
      <w:divBdr>
        <w:top w:val="none" w:sz="0" w:space="0" w:color="auto"/>
        <w:left w:val="none" w:sz="0" w:space="0" w:color="auto"/>
        <w:bottom w:val="none" w:sz="0" w:space="0" w:color="auto"/>
        <w:right w:val="none" w:sz="0" w:space="0" w:color="auto"/>
      </w:divBdr>
    </w:div>
    <w:div w:id="1584989513">
      <w:bodyDiv w:val="1"/>
      <w:marLeft w:val="0"/>
      <w:marRight w:val="0"/>
      <w:marTop w:val="0"/>
      <w:marBottom w:val="0"/>
      <w:divBdr>
        <w:top w:val="none" w:sz="0" w:space="0" w:color="auto"/>
        <w:left w:val="none" w:sz="0" w:space="0" w:color="auto"/>
        <w:bottom w:val="none" w:sz="0" w:space="0" w:color="auto"/>
        <w:right w:val="none" w:sz="0" w:space="0" w:color="auto"/>
      </w:divBdr>
    </w:div>
    <w:div w:id="1769499661">
      <w:bodyDiv w:val="1"/>
      <w:marLeft w:val="0"/>
      <w:marRight w:val="0"/>
      <w:marTop w:val="0"/>
      <w:marBottom w:val="0"/>
      <w:divBdr>
        <w:top w:val="none" w:sz="0" w:space="0" w:color="auto"/>
        <w:left w:val="none" w:sz="0" w:space="0" w:color="auto"/>
        <w:bottom w:val="none" w:sz="0" w:space="0" w:color="auto"/>
        <w:right w:val="none" w:sz="0" w:space="0" w:color="auto"/>
      </w:divBdr>
    </w:div>
    <w:div w:id="1879732858">
      <w:bodyDiv w:val="1"/>
      <w:marLeft w:val="0"/>
      <w:marRight w:val="0"/>
      <w:marTop w:val="0"/>
      <w:marBottom w:val="0"/>
      <w:divBdr>
        <w:top w:val="none" w:sz="0" w:space="0" w:color="auto"/>
        <w:left w:val="none" w:sz="0" w:space="0" w:color="auto"/>
        <w:bottom w:val="none" w:sz="0" w:space="0" w:color="auto"/>
        <w:right w:val="none" w:sz="0" w:space="0" w:color="auto"/>
      </w:divBdr>
    </w:div>
    <w:div w:id="1887570127">
      <w:bodyDiv w:val="1"/>
      <w:marLeft w:val="0"/>
      <w:marRight w:val="0"/>
      <w:marTop w:val="0"/>
      <w:marBottom w:val="0"/>
      <w:divBdr>
        <w:top w:val="none" w:sz="0" w:space="0" w:color="auto"/>
        <w:left w:val="none" w:sz="0" w:space="0" w:color="auto"/>
        <w:bottom w:val="none" w:sz="0" w:space="0" w:color="auto"/>
        <w:right w:val="none" w:sz="0" w:space="0" w:color="auto"/>
      </w:divBdr>
    </w:div>
    <w:div w:id="1897741788">
      <w:bodyDiv w:val="1"/>
      <w:marLeft w:val="0"/>
      <w:marRight w:val="0"/>
      <w:marTop w:val="0"/>
      <w:marBottom w:val="0"/>
      <w:divBdr>
        <w:top w:val="none" w:sz="0" w:space="0" w:color="auto"/>
        <w:left w:val="none" w:sz="0" w:space="0" w:color="auto"/>
        <w:bottom w:val="none" w:sz="0" w:space="0" w:color="auto"/>
        <w:right w:val="none" w:sz="0" w:space="0" w:color="auto"/>
      </w:divBdr>
    </w:div>
    <w:div w:id="1905215427">
      <w:bodyDiv w:val="1"/>
      <w:marLeft w:val="0"/>
      <w:marRight w:val="0"/>
      <w:marTop w:val="0"/>
      <w:marBottom w:val="0"/>
      <w:divBdr>
        <w:top w:val="none" w:sz="0" w:space="0" w:color="auto"/>
        <w:left w:val="none" w:sz="0" w:space="0" w:color="auto"/>
        <w:bottom w:val="none" w:sz="0" w:space="0" w:color="auto"/>
        <w:right w:val="none" w:sz="0" w:space="0" w:color="auto"/>
      </w:divBdr>
    </w:div>
    <w:div w:id="2063668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8</Pages>
  <Words>3322</Words>
  <Characters>18274</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17</cp:revision>
  <cp:lastPrinted>2025-04-24T18:50:00Z</cp:lastPrinted>
  <dcterms:created xsi:type="dcterms:W3CDTF">2025-04-20T11:40:00Z</dcterms:created>
  <dcterms:modified xsi:type="dcterms:W3CDTF">2025-05-09T12:53:00Z</dcterms:modified>
</cp:coreProperties>
</file>