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B9901" w14:textId="77777777" w:rsidR="00B50475" w:rsidRPr="00285A18" w:rsidRDefault="00E2346D" w:rsidP="00B50475">
      <w:pPr>
        <w:spacing w:after="0" w:line="240" w:lineRule="auto"/>
        <w:jc w:val="center"/>
        <w:rPr>
          <w:rFonts w:ascii="Book Antiqua" w:hAnsi="Book Antiqua" w:cs="Times New Roman"/>
          <w:b/>
          <w:lang w:val="es-ES"/>
        </w:rPr>
      </w:pPr>
      <w:r w:rsidRPr="00285A18">
        <w:rPr>
          <w:rFonts w:ascii="Book Antiqua" w:hAnsi="Book Antiqua" w:cs="Times New Roman"/>
          <w:b/>
          <w:lang w:val="es-ES"/>
        </w:rPr>
        <w:t xml:space="preserve">Guía para la lectura de </w:t>
      </w:r>
      <w:r w:rsidRPr="00285A18">
        <w:rPr>
          <w:rFonts w:ascii="Book Antiqua" w:hAnsi="Book Antiqua" w:cs="Times New Roman"/>
          <w:b/>
          <w:i/>
          <w:lang w:val="es-ES"/>
        </w:rPr>
        <w:t>Verdad y método</w:t>
      </w:r>
      <w:r w:rsidRPr="00285A18">
        <w:rPr>
          <w:rFonts w:ascii="Book Antiqua" w:hAnsi="Book Antiqua" w:cs="Times New Roman"/>
          <w:b/>
          <w:lang w:val="es-ES"/>
        </w:rPr>
        <w:t xml:space="preserve"> </w:t>
      </w:r>
      <w:r w:rsidR="00B50475" w:rsidRPr="00285A18">
        <w:rPr>
          <w:rFonts w:ascii="Book Antiqua" w:hAnsi="Book Antiqua" w:cs="Times New Roman"/>
          <w:b/>
          <w:lang w:val="es-ES"/>
        </w:rPr>
        <w:t xml:space="preserve">(1960) </w:t>
      </w:r>
    </w:p>
    <w:p w14:paraId="04298AB7" w14:textId="77777777" w:rsidR="00E2346D" w:rsidRPr="00285A18" w:rsidRDefault="00B50475" w:rsidP="00B50475">
      <w:pPr>
        <w:spacing w:after="0" w:line="240" w:lineRule="auto"/>
        <w:jc w:val="center"/>
        <w:rPr>
          <w:rFonts w:ascii="Book Antiqua" w:hAnsi="Book Antiqua" w:cs="Times New Roman"/>
          <w:b/>
          <w:lang w:val="es-ES"/>
        </w:rPr>
      </w:pPr>
      <w:r w:rsidRPr="00285A18">
        <w:rPr>
          <w:rFonts w:ascii="Book Antiqua" w:hAnsi="Book Antiqua" w:cs="Times New Roman"/>
          <w:b/>
          <w:lang w:val="es-ES"/>
        </w:rPr>
        <w:t>de Hans-</w:t>
      </w:r>
      <w:r w:rsidR="00E2346D" w:rsidRPr="00285A18">
        <w:rPr>
          <w:rFonts w:ascii="Book Antiqua" w:hAnsi="Book Antiqua" w:cs="Times New Roman"/>
          <w:b/>
          <w:lang w:val="es-ES"/>
        </w:rPr>
        <w:t>Georg Gadamer</w:t>
      </w:r>
      <w:r w:rsidRPr="00285A18">
        <w:rPr>
          <w:rFonts w:ascii="Book Antiqua" w:hAnsi="Book Antiqua" w:cs="Times New Roman"/>
          <w:b/>
          <w:lang w:val="es-ES"/>
        </w:rPr>
        <w:t xml:space="preserve"> (1900-2002)</w:t>
      </w:r>
    </w:p>
    <w:p w14:paraId="48BB4FAB" w14:textId="77777777" w:rsidR="00A3505B" w:rsidRPr="00285A18" w:rsidRDefault="00A3505B">
      <w:pPr>
        <w:rPr>
          <w:rFonts w:ascii="Book Antiqua" w:hAnsi="Book Antiqua" w:cs="Times New Roman"/>
          <w:b/>
          <w:lang w:val="es-ES"/>
        </w:rPr>
      </w:pPr>
    </w:p>
    <w:p w14:paraId="54EC2E02" w14:textId="77777777" w:rsidR="002D2EEC" w:rsidRPr="00285A18" w:rsidRDefault="002D2EEC">
      <w:pPr>
        <w:rPr>
          <w:rFonts w:ascii="Book Antiqua" w:hAnsi="Book Antiqua" w:cs="Times New Roman"/>
          <w:b/>
          <w:lang w:val="es-ES"/>
        </w:rPr>
      </w:pPr>
    </w:p>
    <w:p w14:paraId="03ADE93C" w14:textId="77777777" w:rsidR="002D2EEC" w:rsidRPr="00285A18" w:rsidRDefault="002D2EEC">
      <w:pPr>
        <w:rPr>
          <w:rFonts w:ascii="Book Antiqua" w:hAnsi="Book Antiqua" w:cs="Times New Roman"/>
          <w:b/>
          <w:lang w:val="es-ES"/>
        </w:rPr>
      </w:pPr>
      <w:r w:rsidRPr="00285A18">
        <w:rPr>
          <w:rFonts w:ascii="Book Antiqua" w:hAnsi="Book Antiqua" w:cs="Times New Roman"/>
          <w:b/>
          <w:lang w:val="es-ES"/>
        </w:rPr>
        <w:t>Breve Presentación de la obra</w:t>
      </w:r>
    </w:p>
    <w:p w14:paraId="41D9427E" w14:textId="77777777" w:rsidR="00210412" w:rsidRPr="00285A18" w:rsidRDefault="00210412" w:rsidP="00210412">
      <w:pPr>
        <w:spacing w:before="120" w:after="120" w:line="360" w:lineRule="auto"/>
        <w:ind w:firstLine="709"/>
        <w:jc w:val="both"/>
        <w:rPr>
          <w:rFonts w:ascii="Book Antiqua" w:eastAsia="Times New Roman" w:hAnsi="Book Antiqua" w:cs="Times New Roman"/>
          <w:lang w:eastAsia="es-ES"/>
        </w:rPr>
      </w:pPr>
      <w:r w:rsidRPr="00285A18">
        <w:rPr>
          <w:rFonts w:ascii="Book Antiqua" w:eastAsia="Times New Roman" w:hAnsi="Book Antiqua" w:cs="Times New Roman"/>
          <w:lang w:eastAsia="es-ES"/>
        </w:rPr>
        <w:t xml:space="preserve">Como hemos conversado, Gadamer escribió </w:t>
      </w:r>
      <w:r w:rsidRPr="00285A18">
        <w:rPr>
          <w:rFonts w:ascii="Book Antiqua" w:eastAsia="Times New Roman" w:hAnsi="Book Antiqua" w:cs="Times New Roman"/>
          <w:i/>
          <w:lang w:eastAsia="es-ES"/>
        </w:rPr>
        <w:t>Verdad y método</w:t>
      </w:r>
      <w:r w:rsidRPr="00285A18">
        <w:rPr>
          <w:rFonts w:ascii="Book Antiqua" w:eastAsia="Times New Roman" w:hAnsi="Book Antiqua" w:cs="Times New Roman"/>
          <w:lang w:eastAsia="es-ES"/>
        </w:rPr>
        <w:t xml:space="preserve"> (VM) a los 60 años, esto es, tarde, porque sus discípulos que hacían doctorados con él, cuando salían fuera de Heidelberg decían que estudiaban con Gadamer y nadie lo conocía. No había libros suyos. Así que durante 10 años, todos los veranos Gadamer los pasó escribiendo </w:t>
      </w:r>
      <w:r w:rsidRPr="00285A18">
        <w:rPr>
          <w:rFonts w:ascii="Book Antiqua" w:eastAsia="Times New Roman" w:hAnsi="Book Antiqua" w:cs="Times New Roman"/>
          <w:i/>
          <w:lang w:eastAsia="es-ES"/>
        </w:rPr>
        <w:t>VM</w:t>
      </w:r>
      <w:r w:rsidRPr="00285A18">
        <w:rPr>
          <w:rFonts w:ascii="Book Antiqua" w:eastAsia="Times New Roman" w:hAnsi="Book Antiqua" w:cs="Times New Roman"/>
          <w:lang w:eastAsia="es-ES"/>
        </w:rPr>
        <w:t>. El tema de fondo lo venía trabajando desde sus primeros cursos (1939), el famoso problema de las ciencias del espíritu (</w:t>
      </w:r>
      <w:proofErr w:type="spellStart"/>
      <w:r w:rsidRPr="00285A18">
        <w:rPr>
          <w:rFonts w:ascii="Book Antiqua" w:eastAsia="Times New Roman" w:hAnsi="Book Antiqua" w:cs="Times New Roman"/>
          <w:i/>
          <w:lang w:eastAsia="es-ES"/>
        </w:rPr>
        <w:t>Geisteswissenschaften</w:t>
      </w:r>
      <w:proofErr w:type="spellEnd"/>
      <w:r w:rsidRPr="00285A18">
        <w:rPr>
          <w:rFonts w:ascii="Book Antiqua" w:eastAsia="Times New Roman" w:hAnsi="Book Antiqua" w:cs="Times New Roman"/>
          <w:lang w:eastAsia="es-ES"/>
        </w:rPr>
        <w:t xml:space="preserve">). Gadamer tenía miedo de que, como era un tema desestimado por Heidegger (que se refiere a ellas como las “moribundas ciencias del espíritu”) y que ya no tenía gran vigencia en las discusiones filosóficas (más volcadas a las ciencias sociales), </w:t>
      </w:r>
      <w:r w:rsidRPr="00285A18">
        <w:rPr>
          <w:rFonts w:ascii="Book Antiqua" w:eastAsia="Times New Roman" w:hAnsi="Book Antiqua" w:cs="Times New Roman"/>
          <w:i/>
          <w:lang w:eastAsia="es-ES"/>
        </w:rPr>
        <w:t>VM</w:t>
      </w:r>
      <w:r w:rsidRPr="00285A18">
        <w:rPr>
          <w:rFonts w:ascii="Book Antiqua" w:eastAsia="Times New Roman" w:hAnsi="Book Antiqua" w:cs="Times New Roman"/>
          <w:lang w:eastAsia="es-ES"/>
        </w:rPr>
        <w:t xml:space="preserve"> se convirtiera en una obra nacida fuera de hora. Incluso sus primeras lecturas por parte de colegas no generó nada extraordinario. No era un libro que pretendía un</w:t>
      </w:r>
      <w:r w:rsidR="00766060" w:rsidRPr="00285A18">
        <w:rPr>
          <w:rFonts w:ascii="Book Antiqua" w:eastAsia="Times New Roman" w:hAnsi="Book Antiqua" w:cs="Times New Roman"/>
          <w:lang w:eastAsia="es-ES"/>
        </w:rPr>
        <w:t xml:space="preserve"> reinicio radical de la filosofí</w:t>
      </w:r>
      <w:r w:rsidRPr="00285A18">
        <w:rPr>
          <w:rFonts w:ascii="Book Antiqua" w:eastAsia="Times New Roman" w:hAnsi="Book Antiqua" w:cs="Times New Roman"/>
          <w:lang w:eastAsia="es-ES"/>
        </w:rPr>
        <w:t xml:space="preserve">a como </w:t>
      </w:r>
      <w:r w:rsidRPr="00285A18">
        <w:rPr>
          <w:rFonts w:ascii="Book Antiqua" w:eastAsia="Times New Roman" w:hAnsi="Book Antiqua" w:cs="Times New Roman"/>
          <w:i/>
          <w:lang w:eastAsia="es-ES"/>
        </w:rPr>
        <w:t>Ser y Tiempo</w:t>
      </w:r>
      <w:r w:rsidR="00766060" w:rsidRPr="00285A18">
        <w:rPr>
          <w:rFonts w:ascii="Book Antiqua" w:eastAsia="Times New Roman" w:hAnsi="Book Antiqua" w:cs="Times New Roman"/>
          <w:lang w:eastAsia="es-ES"/>
        </w:rPr>
        <w:t xml:space="preserve"> de Heidegger, la </w:t>
      </w:r>
      <w:r w:rsidR="00766060" w:rsidRPr="00285A18">
        <w:rPr>
          <w:rFonts w:ascii="Book Antiqua" w:eastAsia="Times New Roman" w:hAnsi="Book Antiqua" w:cs="Times New Roman"/>
          <w:i/>
          <w:lang w:eastAsia="es-ES"/>
        </w:rPr>
        <w:t>Crítica de la razón pura</w:t>
      </w:r>
      <w:r w:rsidR="00766060" w:rsidRPr="00285A18">
        <w:rPr>
          <w:rFonts w:ascii="Book Antiqua" w:eastAsia="Times New Roman" w:hAnsi="Book Antiqua" w:cs="Times New Roman"/>
          <w:lang w:eastAsia="es-ES"/>
        </w:rPr>
        <w:t xml:space="preserve"> de Kant o las </w:t>
      </w:r>
      <w:r w:rsidR="00766060" w:rsidRPr="00285A18">
        <w:rPr>
          <w:rFonts w:ascii="Book Antiqua" w:eastAsia="Times New Roman" w:hAnsi="Book Antiqua" w:cs="Times New Roman"/>
          <w:i/>
          <w:lang w:eastAsia="es-ES"/>
        </w:rPr>
        <w:t>Meditaciones metafísicas</w:t>
      </w:r>
      <w:r w:rsidR="00766060" w:rsidRPr="00285A18">
        <w:rPr>
          <w:rFonts w:ascii="Book Antiqua" w:eastAsia="Times New Roman" w:hAnsi="Book Antiqua" w:cs="Times New Roman"/>
          <w:lang w:eastAsia="es-ES"/>
        </w:rPr>
        <w:t xml:space="preserve"> de Descartes.</w:t>
      </w:r>
      <w:r w:rsidRPr="00285A18">
        <w:rPr>
          <w:rFonts w:ascii="Book Antiqua" w:eastAsia="Times New Roman" w:hAnsi="Book Antiqua" w:cs="Times New Roman"/>
          <w:lang w:eastAsia="es-ES"/>
        </w:rPr>
        <w:t xml:space="preserve"> Lo que Gadamer mismo dice que intentaba hacer era reflejar los diálogos con los distintos referentes con los que había entrado en conversación para pensar el tema de la</w:t>
      </w:r>
      <w:r w:rsidR="00766060" w:rsidRPr="00285A18">
        <w:rPr>
          <w:rFonts w:ascii="Book Antiqua" w:eastAsia="Times New Roman" w:hAnsi="Book Antiqua" w:cs="Times New Roman"/>
          <w:lang w:eastAsia="es-ES"/>
        </w:rPr>
        <w:t>s</w:t>
      </w:r>
      <w:r w:rsidRPr="00285A18">
        <w:rPr>
          <w:rFonts w:ascii="Book Antiqua" w:eastAsia="Times New Roman" w:hAnsi="Book Antiqua" w:cs="Times New Roman"/>
          <w:lang w:eastAsia="es-ES"/>
        </w:rPr>
        <w:t xml:space="preserve"> ciencias del espíritu (</w:t>
      </w:r>
      <w:r w:rsidR="00766060" w:rsidRPr="00285A18">
        <w:rPr>
          <w:rFonts w:ascii="Book Antiqua" w:eastAsia="Times New Roman" w:hAnsi="Book Antiqua" w:cs="Times New Roman"/>
          <w:lang w:eastAsia="es-ES"/>
        </w:rPr>
        <w:t xml:space="preserve">en este sentido, </w:t>
      </w:r>
      <w:r w:rsidRPr="00285A18">
        <w:rPr>
          <w:rFonts w:ascii="Book Antiqua" w:eastAsia="Times New Roman" w:hAnsi="Book Antiqua" w:cs="Times New Roman"/>
          <w:lang w:eastAsia="es-ES"/>
        </w:rPr>
        <w:t>lo voluminoso del libro da cuenta de la cantidad de diálogos que mantuvo)</w:t>
      </w:r>
      <w:r w:rsidR="00766060" w:rsidRPr="00285A18">
        <w:rPr>
          <w:rFonts w:ascii="Book Antiqua" w:eastAsia="Times New Roman" w:hAnsi="Book Antiqua" w:cs="Times New Roman"/>
          <w:lang w:eastAsia="es-ES"/>
        </w:rPr>
        <w:t>.</w:t>
      </w:r>
      <w:r w:rsidRPr="00285A18">
        <w:rPr>
          <w:rFonts w:ascii="Book Antiqua" w:eastAsia="Times New Roman" w:hAnsi="Book Antiqua" w:cs="Times New Roman"/>
          <w:lang w:eastAsia="es-ES"/>
        </w:rPr>
        <w:t xml:space="preserve"> Con esa </w:t>
      </w:r>
      <w:r w:rsidRPr="00285A18">
        <w:rPr>
          <w:rFonts w:ascii="Book Antiqua" w:eastAsia="Times New Roman" w:hAnsi="Book Antiqua" w:cs="Times New Roman"/>
          <w:color w:val="000000"/>
          <w:lang w:eastAsia="es-ES"/>
        </w:rPr>
        <w:t>modesta</w:t>
      </w:r>
      <w:r w:rsidRPr="00285A18">
        <w:rPr>
          <w:rFonts w:ascii="Book Antiqua" w:eastAsia="Times New Roman" w:hAnsi="Book Antiqua" w:cs="Times New Roman"/>
          <w:lang w:eastAsia="es-ES"/>
        </w:rPr>
        <w:t> pretensión de poner en obra una práctica dialógica (</w:t>
      </w:r>
      <w:r w:rsidRPr="00285A18">
        <w:rPr>
          <w:rFonts w:ascii="Book Antiqua" w:eastAsia="Times New Roman" w:hAnsi="Book Antiqua" w:cs="Times New Roman"/>
          <w:color w:val="000000"/>
          <w:lang w:eastAsia="es-ES"/>
        </w:rPr>
        <w:t xml:space="preserve">tan antigua </w:t>
      </w:r>
      <w:r w:rsidR="00766060" w:rsidRPr="00285A18">
        <w:rPr>
          <w:rFonts w:ascii="Book Antiqua" w:eastAsia="Times New Roman" w:hAnsi="Book Antiqua" w:cs="Times New Roman"/>
          <w:color w:val="000000"/>
          <w:lang w:eastAsia="es-ES"/>
        </w:rPr>
        <w:t>como la</w:t>
      </w:r>
      <w:r w:rsidRPr="00285A18">
        <w:rPr>
          <w:rFonts w:ascii="Book Antiqua" w:eastAsia="Times New Roman" w:hAnsi="Book Antiqua" w:cs="Times New Roman"/>
          <w:color w:val="000000"/>
          <w:lang w:eastAsia="es-ES"/>
        </w:rPr>
        <w:t xml:space="preserve"> filosofía</w:t>
      </w:r>
      <w:r w:rsidRPr="00285A18">
        <w:rPr>
          <w:rFonts w:ascii="Book Antiqua" w:eastAsia="Times New Roman" w:hAnsi="Book Antiqua" w:cs="Times New Roman"/>
          <w:lang w:eastAsia="es-ES"/>
        </w:rPr>
        <w:t>) p</w:t>
      </w:r>
      <w:r w:rsidRPr="00285A18">
        <w:rPr>
          <w:rFonts w:ascii="Book Antiqua" w:eastAsia="Times New Roman" w:hAnsi="Book Antiqua" w:cs="Times New Roman"/>
          <w:color w:val="000000"/>
          <w:lang w:eastAsia="es-ES"/>
        </w:rPr>
        <w:t xml:space="preserve">ara pensar un tema, </w:t>
      </w:r>
      <w:r w:rsidRPr="00285A18">
        <w:rPr>
          <w:rFonts w:ascii="Book Antiqua" w:eastAsia="Times New Roman" w:hAnsi="Book Antiqua" w:cs="Times New Roman"/>
          <w:i/>
          <w:color w:val="000000"/>
          <w:lang w:eastAsia="es-ES"/>
        </w:rPr>
        <w:t>V</w:t>
      </w:r>
      <w:r w:rsidRPr="00285A18">
        <w:rPr>
          <w:rFonts w:ascii="Book Antiqua" w:eastAsia="Times New Roman" w:hAnsi="Book Antiqua" w:cs="Times New Roman"/>
          <w:i/>
          <w:lang w:eastAsia="es-ES"/>
        </w:rPr>
        <w:t>M</w:t>
      </w:r>
      <w:r w:rsidRPr="00285A18">
        <w:rPr>
          <w:rFonts w:ascii="Book Antiqua" w:eastAsia="Times New Roman" w:hAnsi="Book Antiqua" w:cs="Times New Roman"/>
          <w:lang w:eastAsia="es-ES"/>
        </w:rPr>
        <w:t xml:space="preserve"> se terminó por convertir en un inesperado </w:t>
      </w:r>
      <w:proofErr w:type="spellStart"/>
      <w:r w:rsidR="00766060" w:rsidRPr="00285A18">
        <w:rPr>
          <w:rFonts w:ascii="Book Antiqua" w:eastAsia="Times New Roman" w:hAnsi="Book Antiqua" w:cs="Times New Roman"/>
          <w:i/>
          <w:lang w:eastAsia="es-ES"/>
        </w:rPr>
        <w:t>best</w:t>
      </w:r>
      <w:proofErr w:type="spellEnd"/>
      <w:r w:rsidR="00766060" w:rsidRPr="00285A18">
        <w:rPr>
          <w:rFonts w:ascii="Book Antiqua" w:eastAsia="Times New Roman" w:hAnsi="Book Antiqua" w:cs="Times New Roman"/>
          <w:i/>
          <w:lang w:eastAsia="es-ES"/>
        </w:rPr>
        <w:t xml:space="preserve"> </w:t>
      </w:r>
      <w:proofErr w:type="spellStart"/>
      <w:r w:rsidR="00766060" w:rsidRPr="00285A18">
        <w:rPr>
          <w:rFonts w:ascii="Book Antiqua" w:eastAsia="Times New Roman" w:hAnsi="Book Antiqua" w:cs="Times New Roman"/>
          <w:i/>
          <w:lang w:eastAsia="es-ES"/>
        </w:rPr>
        <w:t>selle</w:t>
      </w:r>
      <w:r w:rsidRPr="00285A18">
        <w:rPr>
          <w:rFonts w:ascii="Book Antiqua" w:eastAsia="Times New Roman" w:hAnsi="Book Antiqua" w:cs="Times New Roman"/>
          <w:i/>
          <w:lang w:eastAsia="es-ES"/>
        </w:rPr>
        <w:t>r</w:t>
      </w:r>
      <w:proofErr w:type="spellEnd"/>
      <w:r w:rsidRPr="00285A18">
        <w:rPr>
          <w:rFonts w:ascii="Book Antiqua" w:eastAsia="Times New Roman" w:hAnsi="Book Antiqua" w:cs="Times New Roman"/>
          <w:lang w:eastAsia="es-ES"/>
        </w:rPr>
        <w:t xml:space="preserve"> filosófico. En parte, por la recepción y discusión que generó con estrella</w:t>
      </w:r>
      <w:r w:rsidR="00766060" w:rsidRPr="00285A18">
        <w:rPr>
          <w:rFonts w:ascii="Book Antiqua" w:eastAsia="Times New Roman" w:hAnsi="Book Antiqua" w:cs="Times New Roman"/>
          <w:lang w:eastAsia="es-ES"/>
        </w:rPr>
        <w:t>s</w:t>
      </w:r>
      <w:r w:rsidRPr="00285A18">
        <w:rPr>
          <w:rFonts w:ascii="Book Antiqua" w:eastAsia="Times New Roman" w:hAnsi="Book Antiqua" w:cs="Times New Roman"/>
          <w:lang w:eastAsia="es-ES"/>
        </w:rPr>
        <w:t xml:space="preserve"> filosófica</w:t>
      </w:r>
      <w:r w:rsidR="00766060" w:rsidRPr="00285A18">
        <w:rPr>
          <w:rFonts w:ascii="Book Antiqua" w:eastAsia="Times New Roman" w:hAnsi="Book Antiqua" w:cs="Times New Roman"/>
          <w:lang w:eastAsia="es-ES"/>
        </w:rPr>
        <w:t>s</w:t>
      </w:r>
      <w:r w:rsidRPr="00285A18">
        <w:rPr>
          <w:rFonts w:ascii="Book Antiqua" w:eastAsia="Times New Roman" w:hAnsi="Book Antiqua" w:cs="Times New Roman"/>
          <w:lang w:eastAsia="es-ES"/>
        </w:rPr>
        <w:t xml:space="preserve"> de</w:t>
      </w:r>
      <w:r w:rsidR="00766060" w:rsidRPr="00285A18">
        <w:rPr>
          <w:rFonts w:ascii="Book Antiqua" w:eastAsia="Times New Roman" w:hAnsi="Book Antiqua" w:cs="Times New Roman"/>
          <w:lang w:eastAsia="es-ES"/>
        </w:rPr>
        <w:t xml:space="preserve"> su tiempo:</w:t>
      </w:r>
      <w:r w:rsidRPr="00285A18">
        <w:rPr>
          <w:rFonts w:ascii="Book Antiqua" w:eastAsia="Times New Roman" w:hAnsi="Book Antiqua" w:cs="Times New Roman"/>
          <w:lang w:eastAsia="es-ES"/>
        </w:rPr>
        <w:t xml:space="preserve"> Habermas</w:t>
      </w:r>
      <w:r w:rsidR="00766060" w:rsidRPr="00285A18">
        <w:rPr>
          <w:rFonts w:ascii="Book Antiqua" w:eastAsia="Times New Roman" w:hAnsi="Book Antiqua" w:cs="Times New Roman"/>
          <w:lang w:eastAsia="es-ES"/>
        </w:rPr>
        <w:t xml:space="preserve">, </w:t>
      </w:r>
      <w:r w:rsidRPr="00285A18">
        <w:rPr>
          <w:rFonts w:ascii="Book Antiqua" w:eastAsia="Times New Roman" w:hAnsi="Book Antiqua" w:cs="Times New Roman"/>
          <w:lang w:eastAsia="es-ES"/>
        </w:rPr>
        <w:t xml:space="preserve">Ricoeur </w:t>
      </w:r>
      <w:r w:rsidR="00766060" w:rsidRPr="00285A18">
        <w:rPr>
          <w:rFonts w:ascii="Book Antiqua" w:eastAsia="Times New Roman" w:hAnsi="Book Antiqua" w:cs="Times New Roman"/>
          <w:lang w:eastAsia="es-ES"/>
        </w:rPr>
        <w:t>y Derrida</w:t>
      </w:r>
      <w:r w:rsidRPr="00285A18">
        <w:rPr>
          <w:rFonts w:ascii="Book Antiqua" w:eastAsia="Times New Roman" w:hAnsi="Book Antiqua" w:cs="Times New Roman"/>
          <w:lang w:eastAsia="es-ES"/>
        </w:rPr>
        <w:t>.</w:t>
      </w:r>
    </w:p>
    <w:p w14:paraId="46D8AF3E" w14:textId="77777777" w:rsidR="00210412" w:rsidRPr="00285A18" w:rsidRDefault="00210412" w:rsidP="00210412">
      <w:pPr>
        <w:spacing w:before="120" w:after="120" w:line="360" w:lineRule="auto"/>
        <w:ind w:firstLine="709"/>
        <w:jc w:val="both"/>
        <w:rPr>
          <w:rFonts w:ascii="Book Antiqua" w:eastAsia="Times New Roman" w:hAnsi="Book Antiqua" w:cs="Times New Roman"/>
          <w:lang w:eastAsia="es-ES"/>
        </w:rPr>
      </w:pPr>
      <w:r w:rsidRPr="00285A18">
        <w:rPr>
          <w:rFonts w:ascii="Book Antiqua" w:eastAsia="Times New Roman" w:hAnsi="Book Antiqua" w:cs="Times New Roman"/>
          <w:lang w:eastAsia="es-ES"/>
        </w:rPr>
        <w:t xml:space="preserve">Respecto a la estructura de </w:t>
      </w:r>
      <w:r w:rsidRPr="00285A18">
        <w:rPr>
          <w:rFonts w:ascii="Book Antiqua" w:eastAsia="Times New Roman" w:hAnsi="Book Antiqua" w:cs="Times New Roman"/>
          <w:i/>
          <w:lang w:eastAsia="es-ES"/>
        </w:rPr>
        <w:t>VM</w:t>
      </w:r>
      <w:r w:rsidRPr="00285A18">
        <w:rPr>
          <w:rFonts w:ascii="Book Antiqua" w:eastAsia="Times New Roman" w:hAnsi="Book Antiqua" w:cs="Times New Roman"/>
          <w:lang w:eastAsia="es-ES"/>
        </w:rPr>
        <w:t xml:space="preserve">, sus tres grandes partes son lo más llamativo. Indican la forma </w:t>
      </w:r>
      <w:proofErr w:type="spellStart"/>
      <w:r w:rsidR="00766060" w:rsidRPr="00285A18">
        <w:rPr>
          <w:rFonts w:ascii="Book Antiqua" w:eastAsia="Times New Roman" w:hAnsi="Book Antiqua" w:cs="Times New Roman"/>
          <w:lang w:eastAsia="es-ES"/>
        </w:rPr>
        <w:t>tríptica</w:t>
      </w:r>
      <w:proofErr w:type="spellEnd"/>
      <w:r w:rsidRPr="00285A18">
        <w:rPr>
          <w:rFonts w:ascii="Book Antiqua" w:eastAsia="Times New Roman" w:hAnsi="Book Antiqua" w:cs="Times New Roman"/>
          <w:lang w:eastAsia="es-ES"/>
        </w:rPr>
        <w:t xml:space="preserve"> de estructurar la reflexión sobre el tema de la verdad en las ciencias del espíritu y su universalización como un problema </w:t>
      </w:r>
      <w:r w:rsidR="00766060" w:rsidRPr="00285A18">
        <w:rPr>
          <w:rFonts w:ascii="Book Antiqua" w:eastAsia="Times New Roman" w:hAnsi="Book Antiqua" w:cs="Times New Roman"/>
          <w:lang w:eastAsia="es-ES"/>
        </w:rPr>
        <w:t xml:space="preserve">situado </w:t>
      </w:r>
      <w:r w:rsidRPr="00285A18">
        <w:rPr>
          <w:rFonts w:ascii="Book Antiqua" w:eastAsia="Times New Roman" w:hAnsi="Book Antiqua" w:cs="Times New Roman"/>
          <w:lang w:eastAsia="es-ES"/>
        </w:rPr>
        <w:t xml:space="preserve">en el fondo </w:t>
      </w:r>
      <w:r w:rsidR="00766060" w:rsidRPr="00285A18">
        <w:rPr>
          <w:rFonts w:ascii="Book Antiqua" w:eastAsia="Times New Roman" w:hAnsi="Book Antiqua" w:cs="Times New Roman"/>
          <w:lang w:eastAsia="es-ES"/>
        </w:rPr>
        <w:t>mismo de la filosofía en general:</w:t>
      </w:r>
      <w:r w:rsidRPr="00285A18">
        <w:rPr>
          <w:rFonts w:ascii="Book Antiqua" w:eastAsia="Times New Roman" w:hAnsi="Book Antiqua" w:cs="Times New Roman"/>
          <w:lang w:eastAsia="es-ES"/>
        </w:rPr>
        <w:t xml:space="preserve"> 1) La experiencia</w:t>
      </w:r>
      <w:r w:rsidR="00766060" w:rsidRPr="00285A18">
        <w:rPr>
          <w:rFonts w:ascii="Book Antiqua" w:eastAsia="Times New Roman" w:hAnsi="Book Antiqua" w:cs="Times New Roman"/>
          <w:lang w:eastAsia="es-ES"/>
        </w:rPr>
        <w:t xml:space="preserve"> de la verdad en el arte,</w:t>
      </w:r>
      <w:r w:rsidRPr="00285A18">
        <w:rPr>
          <w:rFonts w:ascii="Book Antiqua" w:eastAsia="Times New Roman" w:hAnsi="Book Antiqua" w:cs="Times New Roman"/>
          <w:lang w:eastAsia="es-ES"/>
        </w:rPr>
        <w:t xml:space="preserve"> 2) la experiencia</w:t>
      </w:r>
      <w:r w:rsidR="00766060" w:rsidRPr="00285A18">
        <w:rPr>
          <w:rFonts w:ascii="Book Antiqua" w:eastAsia="Times New Roman" w:hAnsi="Book Antiqua" w:cs="Times New Roman"/>
          <w:lang w:eastAsia="es-ES"/>
        </w:rPr>
        <w:t xml:space="preserve"> de la verdad en la historia y 3) la experiencia de la verdad en el</w:t>
      </w:r>
      <w:r w:rsidRPr="00285A18">
        <w:rPr>
          <w:rFonts w:ascii="Book Antiqua" w:eastAsia="Times New Roman" w:hAnsi="Book Antiqua" w:cs="Times New Roman"/>
          <w:lang w:eastAsia="es-ES"/>
        </w:rPr>
        <w:t xml:space="preserve"> lenguaje. En las tres se ocupa de forma diferente de pensar que es la experiencia de la verdad en estas </w:t>
      </w:r>
      <w:r w:rsidR="00766060" w:rsidRPr="00285A18">
        <w:rPr>
          <w:rFonts w:ascii="Book Antiqua" w:eastAsia="Times New Roman" w:hAnsi="Book Antiqua" w:cs="Times New Roman"/>
          <w:lang w:eastAsia="es-ES"/>
        </w:rPr>
        <w:t>regiones o áreas. Pero, sobre todo, pone de manifiesto, siguiendo una impronta heideggeriana,</w:t>
      </w:r>
      <w:r w:rsidRPr="00285A18">
        <w:rPr>
          <w:rFonts w:ascii="Book Antiqua" w:eastAsia="Times New Roman" w:hAnsi="Book Antiqua" w:cs="Times New Roman"/>
          <w:lang w:eastAsia="es-ES"/>
        </w:rPr>
        <w:t xml:space="preserve"> </w:t>
      </w:r>
      <w:r w:rsidR="00766060" w:rsidRPr="00285A18">
        <w:rPr>
          <w:rFonts w:ascii="Book Antiqua" w:eastAsia="Times New Roman" w:hAnsi="Book Antiqua" w:cs="Times New Roman"/>
          <w:lang w:eastAsia="es-ES"/>
        </w:rPr>
        <w:t>la concepción de</w:t>
      </w:r>
      <w:r w:rsidRPr="00285A18">
        <w:rPr>
          <w:rFonts w:ascii="Book Antiqua" w:eastAsia="Times New Roman" w:hAnsi="Book Antiqua" w:cs="Times New Roman"/>
          <w:lang w:eastAsia="es-ES"/>
        </w:rPr>
        <w:t xml:space="preserve"> la filosofía como acontecimiento</w:t>
      </w:r>
      <w:r w:rsidR="00766060" w:rsidRPr="00285A18">
        <w:rPr>
          <w:rFonts w:ascii="Book Antiqua" w:eastAsia="Times New Roman" w:hAnsi="Book Antiqua" w:cs="Times New Roman"/>
          <w:lang w:eastAsia="es-ES"/>
        </w:rPr>
        <w:t xml:space="preserve">. De hecho, </w:t>
      </w:r>
      <w:r w:rsidR="00307452" w:rsidRPr="00285A18">
        <w:rPr>
          <w:rFonts w:ascii="Book Antiqua" w:eastAsia="Times New Roman" w:hAnsi="Book Antiqua" w:cs="Times New Roman"/>
          <w:lang w:eastAsia="es-ES"/>
        </w:rPr>
        <w:t xml:space="preserve">como les conté en algún momento, </w:t>
      </w:r>
      <w:r w:rsidRPr="00285A18">
        <w:rPr>
          <w:rFonts w:ascii="Book Antiqua" w:eastAsia="Times New Roman" w:hAnsi="Book Antiqua" w:cs="Times New Roman"/>
          <w:lang w:eastAsia="es-ES"/>
        </w:rPr>
        <w:t>el título original de</w:t>
      </w:r>
      <w:r w:rsidR="00307452" w:rsidRPr="00285A18">
        <w:rPr>
          <w:rFonts w:ascii="Book Antiqua" w:eastAsia="Times New Roman" w:hAnsi="Book Antiqua" w:cs="Times New Roman"/>
          <w:lang w:eastAsia="es-ES"/>
        </w:rPr>
        <w:t xml:space="preserve"> </w:t>
      </w:r>
      <w:r w:rsidR="00307452" w:rsidRPr="00285A18">
        <w:rPr>
          <w:rFonts w:ascii="Book Antiqua" w:eastAsia="Times New Roman" w:hAnsi="Book Antiqua" w:cs="Times New Roman"/>
          <w:i/>
          <w:lang w:eastAsia="es-ES"/>
        </w:rPr>
        <w:t>VM</w:t>
      </w:r>
      <w:r w:rsidRPr="00285A18">
        <w:rPr>
          <w:rFonts w:ascii="Book Antiqua" w:eastAsia="Times New Roman" w:hAnsi="Book Antiqua" w:cs="Times New Roman"/>
          <w:lang w:eastAsia="es-ES"/>
        </w:rPr>
        <w:t xml:space="preserve"> era </w:t>
      </w:r>
      <w:r w:rsidRPr="00285A18">
        <w:rPr>
          <w:rFonts w:ascii="Book Antiqua" w:eastAsia="Times New Roman" w:hAnsi="Book Antiqua" w:cs="Times New Roman"/>
          <w:i/>
          <w:lang w:eastAsia="es-ES"/>
        </w:rPr>
        <w:t>Acontecer y Comprender</w:t>
      </w:r>
      <w:r w:rsidR="00307452" w:rsidRPr="00285A18">
        <w:rPr>
          <w:rFonts w:ascii="Book Antiqua" w:eastAsia="Times New Roman" w:hAnsi="Book Antiqua" w:cs="Times New Roman"/>
          <w:lang w:eastAsia="es-ES"/>
        </w:rPr>
        <w:t>,</w:t>
      </w:r>
      <w:r w:rsidRPr="00285A18">
        <w:rPr>
          <w:rFonts w:ascii="Book Antiqua" w:eastAsia="Times New Roman" w:hAnsi="Book Antiqua" w:cs="Times New Roman"/>
          <w:lang w:eastAsia="es-ES"/>
        </w:rPr>
        <w:t xml:space="preserve"> que el </w:t>
      </w:r>
      <w:r w:rsidRPr="00285A18">
        <w:rPr>
          <w:rFonts w:ascii="Book Antiqua" w:eastAsia="Times New Roman" w:hAnsi="Book Antiqua" w:cs="Times New Roman"/>
          <w:lang w:eastAsia="es-ES"/>
        </w:rPr>
        <w:lastRenderedPageBreak/>
        <w:t>editor desestimó p</w:t>
      </w:r>
      <w:r w:rsidR="00307452" w:rsidRPr="00285A18">
        <w:rPr>
          <w:rFonts w:ascii="Book Antiqua" w:eastAsia="Times New Roman" w:hAnsi="Book Antiqua" w:cs="Times New Roman"/>
          <w:lang w:eastAsia="es-ES"/>
        </w:rPr>
        <w:t xml:space="preserve">orque se parecía mucho a otro título de un libro del teólogo Bultmann: </w:t>
      </w:r>
      <w:r w:rsidR="00307452" w:rsidRPr="00285A18">
        <w:rPr>
          <w:rFonts w:ascii="Book Antiqua" w:eastAsia="Times New Roman" w:hAnsi="Book Antiqua" w:cs="Times New Roman"/>
          <w:i/>
          <w:lang w:eastAsia="es-ES"/>
        </w:rPr>
        <w:t>Creer y Comprender</w:t>
      </w:r>
      <w:r w:rsidRPr="00285A18">
        <w:rPr>
          <w:rFonts w:ascii="Book Antiqua" w:eastAsia="Times New Roman" w:hAnsi="Book Antiqua" w:cs="Times New Roman"/>
          <w:lang w:eastAsia="es-ES"/>
        </w:rPr>
        <w:t>.</w:t>
      </w:r>
      <w:r w:rsidR="00307452" w:rsidRPr="00285A18">
        <w:rPr>
          <w:rFonts w:ascii="Book Antiqua" w:eastAsia="Times New Roman" w:hAnsi="Book Antiqua" w:cs="Times New Roman"/>
          <w:lang w:eastAsia="es-ES"/>
        </w:rPr>
        <w:t xml:space="preserve"> Es muy interesante, en este sentido, la relación de los filósofos con sus editores, como en el caso de Schopenhauer, Nietzsche, Artaud, entre otros.</w:t>
      </w:r>
      <w:r w:rsidRPr="00285A18">
        <w:rPr>
          <w:rFonts w:ascii="Book Antiqua" w:eastAsia="Times New Roman" w:hAnsi="Book Antiqua" w:cs="Times New Roman"/>
          <w:lang w:eastAsia="es-ES"/>
        </w:rPr>
        <w:t> </w:t>
      </w:r>
    </w:p>
    <w:p w14:paraId="01C7C4B4" w14:textId="77777777" w:rsidR="00284B6B" w:rsidRDefault="00210412" w:rsidP="00210412">
      <w:pPr>
        <w:spacing w:before="120" w:after="120" w:line="360" w:lineRule="auto"/>
        <w:ind w:firstLine="709"/>
        <w:jc w:val="both"/>
        <w:rPr>
          <w:rFonts w:ascii="Book Antiqua" w:eastAsia="Times New Roman" w:hAnsi="Book Antiqua" w:cs="Times New Roman"/>
          <w:lang w:eastAsia="es-ES"/>
        </w:rPr>
      </w:pPr>
      <w:r w:rsidRPr="00285A18">
        <w:rPr>
          <w:rFonts w:ascii="Book Antiqua" w:eastAsia="Times New Roman" w:hAnsi="Book Antiqua" w:cs="Times New Roman"/>
          <w:lang w:eastAsia="es-ES"/>
        </w:rPr>
        <w:t>Esas tres partes</w:t>
      </w:r>
      <w:r w:rsidR="00DE4FE3" w:rsidRPr="00285A18">
        <w:rPr>
          <w:rFonts w:ascii="Book Antiqua" w:eastAsia="Times New Roman" w:hAnsi="Book Antiqua" w:cs="Times New Roman"/>
          <w:lang w:eastAsia="es-ES"/>
        </w:rPr>
        <w:t>, como hemos visto,</w:t>
      </w:r>
      <w:r w:rsidRPr="00285A18">
        <w:rPr>
          <w:rFonts w:ascii="Book Antiqua" w:eastAsia="Times New Roman" w:hAnsi="Book Antiqua" w:cs="Times New Roman"/>
          <w:lang w:eastAsia="es-ES"/>
        </w:rPr>
        <w:t xml:space="preserve"> están precedidas </w:t>
      </w:r>
      <w:r w:rsidR="00DE4FE3" w:rsidRPr="00285A18">
        <w:rPr>
          <w:rFonts w:ascii="Book Antiqua" w:eastAsia="Times New Roman" w:hAnsi="Book Antiqua" w:cs="Times New Roman"/>
          <w:lang w:eastAsia="es-ES"/>
        </w:rPr>
        <w:t>por una I</w:t>
      </w:r>
      <w:r w:rsidRPr="00285A18">
        <w:rPr>
          <w:rFonts w:ascii="Book Antiqua" w:eastAsia="Times New Roman" w:hAnsi="Book Antiqua" w:cs="Times New Roman"/>
          <w:lang w:eastAsia="es-ES"/>
        </w:rPr>
        <w:t>ntro</w:t>
      </w:r>
      <w:r w:rsidR="00DE4FE3" w:rsidRPr="00285A18">
        <w:rPr>
          <w:rFonts w:ascii="Book Antiqua" w:eastAsia="Times New Roman" w:hAnsi="Book Antiqua" w:cs="Times New Roman"/>
          <w:lang w:eastAsia="es-ES"/>
        </w:rPr>
        <w:t>ducción</w:t>
      </w:r>
      <w:r w:rsidRPr="00285A18">
        <w:rPr>
          <w:rFonts w:ascii="Book Antiqua" w:eastAsia="Times New Roman" w:hAnsi="Book Antiqua" w:cs="Times New Roman"/>
          <w:lang w:eastAsia="es-ES"/>
        </w:rPr>
        <w:t xml:space="preserve"> donde Gadamer muestra que las ciencias del espíritu</w:t>
      </w:r>
      <w:r w:rsidR="00DE4FE3" w:rsidRPr="00285A18">
        <w:rPr>
          <w:rFonts w:ascii="Book Antiqua" w:eastAsia="Times New Roman" w:hAnsi="Book Antiqua" w:cs="Times New Roman"/>
          <w:lang w:eastAsia="es-ES"/>
        </w:rPr>
        <w:t xml:space="preserve"> están cuestionadas actualmente:</w:t>
      </w:r>
      <w:r w:rsidRPr="00285A18">
        <w:rPr>
          <w:rFonts w:ascii="Book Antiqua" w:eastAsia="Times New Roman" w:hAnsi="Book Antiqua" w:cs="Times New Roman"/>
          <w:lang w:eastAsia="es-ES"/>
        </w:rPr>
        <w:t xml:space="preserve"> por un lado, desde fuera, por la expansión metodológica de las ciencias de la naturaleza</w:t>
      </w:r>
      <w:r w:rsidR="00DE4FE3" w:rsidRPr="00285A18">
        <w:rPr>
          <w:rFonts w:ascii="Book Antiqua" w:eastAsia="Times New Roman" w:hAnsi="Book Antiqua" w:cs="Times New Roman"/>
          <w:lang w:eastAsia="es-ES"/>
        </w:rPr>
        <w:t xml:space="preserve"> (</w:t>
      </w:r>
      <w:proofErr w:type="spellStart"/>
      <w:r w:rsidR="00DE4FE3" w:rsidRPr="00285A18">
        <w:rPr>
          <w:rFonts w:ascii="Book Antiqua" w:eastAsia="Times New Roman" w:hAnsi="Book Antiqua" w:cs="Times New Roman"/>
          <w:i/>
          <w:lang w:eastAsia="es-ES"/>
        </w:rPr>
        <w:t>Naturwissenschaften</w:t>
      </w:r>
      <w:proofErr w:type="spellEnd"/>
      <w:r w:rsidR="00DE4FE3" w:rsidRPr="00285A18">
        <w:rPr>
          <w:rFonts w:ascii="Book Antiqua" w:eastAsia="Times New Roman" w:hAnsi="Book Antiqua" w:cs="Times New Roman"/>
          <w:lang w:eastAsia="es-ES"/>
        </w:rPr>
        <w:t>)</w:t>
      </w:r>
      <w:r w:rsidRPr="00285A18">
        <w:rPr>
          <w:rFonts w:ascii="Book Antiqua" w:eastAsia="Times New Roman" w:hAnsi="Book Antiqua" w:cs="Times New Roman"/>
          <w:lang w:eastAsia="es-ES"/>
        </w:rPr>
        <w:t xml:space="preserve">, por otro, desde dentro, por ciertas pérdidas semánticas en conceptos claves que ostentaban ciertas pretensiones de conocimiento de verdades que las justificaban como ciencias. Ese frente interno las sumió en un “complejo de inferioridad metodológica”. Los conceptos son los </w:t>
      </w:r>
      <w:r w:rsidR="00DE4FE3" w:rsidRPr="00285A18">
        <w:rPr>
          <w:rFonts w:ascii="Book Antiqua" w:eastAsia="Times New Roman" w:hAnsi="Book Antiqua" w:cs="Times New Roman"/>
          <w:lang w:eastAsia="es-ES"/>
        </w:rPr>
        <w:t>cuatro que hemos estudiado: formación o educación (</w:t>
      </w:r>
      <w:proofErr w:type="spellStart"/>
      <w:r w:rsidRPr="00285A18">
        <w:rPr>
          <w:rFonts w:ascii="Book Antiqua" w:eastAsia="Times New Roman" w:hAnsi="Book Antiqua" w:cs="Times New Roman"/>
          <w:i/>
          <w:lang w:eastAsia="es-ES"/>
        </w:rPr>
        <w:t>Bildung</w:t>
      </w:r>
      <w:proofErr w:type="spellEnd"/>
      <w:r w:rsidR="00DE4FE3" w:rsidRPr="00285A18">
        <w:rPr>
          <w:rFonts w:ascii="Book Antiqua" w:eastAsia="Times New Roman" w:hAnsi="Book Antiqua" w:cs="Times New Roman"/>
          <w:lang w:eastAsia="es-ES"/>
        </w:rPr>
        <w:t>)</w:t>
      </w:r>
      <w:r w:rsidRPr="00285A18">
        <w:rPr>
          <w:rFonts w:ascii="Book Antiqua" w:eastAsia="Times New Roman" w:hAnsi="Book Antiqua" w:cs="Times New Roman"/>
          <w:lang w:eastAsia="es-ES"/>
        </w:rPr>
        <w:t xml:space="preserve">, </w:t>
      </w:r>
      <w:r w:rsidR="00DE4FE3" w:rsidRPr="00285A18">
        <w:rPr>
          <w:rFonts w:ascii="Book Antiqua" w:eastAsia="Times New Roman" w:hAnsi="Book Antiqua" w:cs="Times New Roman"/>
          <w:lang w:eastAsia="es-ES"/>
        </w:rPr>
        <w:t>sentido común (</w:t>
      </w:r>
      <w:proofErr w:type="spellStart"/>
      <w:r w:rsidRPr="00285A18">
        <w:rPr>
          <w:rFonts w:ascii="Book Antiqua" w:eastAsia="Times New Roman" w:hAnsi="Book Antiqua" w:cs="Times New Roman"/>
          <w:i/>
          <w:lang w:eastAsia="es-ES"/>
        </w:rPr>
        <w:t>sensus</w:t>
      </w:r>
      <w:proofErr w:type="spellEnd"/>
      <w:r w:rsidR="00DE4FE3" w:rsidRPr="00285A18">
        <w:rPr>
          <w:rFonts w:ascii="Book Antiqua" w:eastAsia="Times New Roman" w:hAnsi="Book Antiqua" w:cs="Times New Roman"/>
          <w:i/>
          <w:lang w:eastAsia="es-ES"/>
        </w:rPr>
        <w:t xml:space="preserve"> </w:t>
      </w:r>
      <w:proofErr w:type="spellStart"/>
      <w:r w:rsidRPr="00285A18">
        <w:rPr>
          <w:rFonts w:ascii="Book Antiqua" w:eastAsia="Times New Roman" w:hAnsi="Book Antiqua" w:cs="Times New Roman"/>
          <w:i/>
          <w:lang w:eastAsia="es-ES"/>
        </w:rPr>
        <w:t>communis</w:t>
      </w:r>
      <w:proofErr w:type="spellEnd"/>
      <w:r w:rsidR="00DE4FE3" w:rsidRPr="00285A18">
        <w:rPr>
          <w:rFonts w:ascii="Book Antiqua" w:eastAsia="Times New Roman" w:hAnsi="Book Antiqua" w:cs="Times New Roman"/>
          <w:lang w:eastAsia="es-ES"/>
        </w:rPr>
        <w:t>)</w:t>
      </w:r>
      <w:r w:rsidRPr="00285A18">
        <w:rPr>
          <w:rFonts w:ascii="Book Antiqua" w:eastAsia="Times New Roman" w:hAnsi="Book Antiqua" w:cs="Times New Roman"/>
          <w:lang w:eastAsia="es-ES"/>
        </w:rPr>
        <w:t>, juicio</w:t>
      </w:r>
      <w:r w:rsidR="00DE4FE3" w:rsidRPr="00285A18">
        <w:rPr>
          <w:rFonts w:ascii="Book Antiqua" w:eastAsia="Times New Roman" w:hAnsi="Book Antiqua" w:cs="Times New Roman"/>
          <w:lang w:eastAsia="es-ES"/>
        </w:rPr>
        <w:t xml:space="preserve"> (</w:t>
      </w:r>
      <w:proofErr w:type="spellStart"/>
      <w:r w:rsidR="00DE4FE3" w:rsidRPr="00285A18">
        <w:rPr>
          <w:rFonts w:ascii="Book Antiqua" w:eastAsia="Times New Roman" w:hAnsi="Book Antiqua" w:cs="Times New Roman"/>
          <w:i/>
          <w:lang w:eastAsia="es-ES"/>
        </w:rPr>
        <w:t>Urteil</w:t>
      </w:r>
      <w:proofErr w:type="spellEnd"/>
      <w:r w:rsidR="00DE4FE3" w:rsidRPr="00285A18">
        <w:rPr>
          <w:rFonts w:ascii="Book Antiqua" w:eastAsia="Times New Roman" w:hAnsi="Book Antiqua" w:cs="Times New Roman"/>
          <w:lang w:eastAsia="es-ES"/>
        </w:rPr>
        <w:t>)</w:t>
      </w:r>
      <w:r w:rsidRPr="00285A18">
        <w:rPr>
          <w:rFonts w:ascii="Book Antiqua" w:eastAsia="Times New Roman" w:hAnsi="Book Antiqua" w:cs="Times New Roman"/>
          <w:lang w:eastAsia="es-ES"/>
        </w:rPr>
        <w:t xml:space="preserve"> y gusto</w:t>
      </w:r>
      <w:r w:rsidR="00B5202D" w:rsidRPr="00285A18">
        <w:rPr>
          <w:rFonts w:ascii="Book Antiqua" w:eastAsia="Times New Roman" w:hAnsi="Book Antiqua" w:cs="Times New Roman"/>
          <w:lang w:eastAsia="es-ES"/>
        </w:rPr>
        <w:t xml:space="preserve"> (</w:t>
      </w:r>
      <w:proofErr w:type="spellStart"/>
      <w:r w:rsidR="00B5202D" w:rsidRPr="00285A18">
        <w:rPr>
          <w:rFonts w:ascii="Book Antiqua" w:eastAsia="Times New Roman" w:hAnsi="Book Antiqua" w:cs="Times New Roman"/>
          <w:i/>
          <w:lang w:eastAsia="es-ES"/>
        </w:rPr>
        <w:t>Geschmack</w:t>
      </w:r>
      <w:proofErr w:type="spellEnd"/>
      <w:r w:rsidR="00B5202D" w:rsidRPr="00285A18">
        <w:rPr>
          <w:rFonts w:ascii="Book Antiqua" w:eastAsia="Times New Roman" w:hAnsi="Book Antiqua" w:cs="Times New Roman"/>
          <w:lang w:eastAsia="es-ES"/>
        </w:rPr>
        <w:t>)</w:t>
      </w:r>
      <w:r w:rsidRPr="00285A18">
        <w:rPr>
          <w:rFonts w:ascii="Book Antiqua" w:eastAsia="Times New Roman" w:hAnsi="Book Antiqua" w:cs="Times New Roman"/>
          <w:lang w:eastAsia="es-ES"/>
        </w:rPr>
        <w:t xml:space="preserve">. </w:t>
      </w:r>
      <w:r w:rsidR="00B5202D" w:rsidRPr="00285A18">
        <w:rPr>
          <w:rFonts w:ascii="Book Antiqua" w:eastAsia="Times New Roman" w:hAnsi="Book Antiqua" w:cs="Times New Roman"/>
          <w:lang w:eastAsia="es-ES"/>
        </w:rPr>
        <w:t>Gadamer plantea en esta Introducción, a la luz del estudio de estos cuatros conceptos,</w:t>
      </w:r>
      <w:r w:rsidRPr="00285A18">
        <w:rPr>
          <w:rFonts w:ascii="Book Antiqua" w:eastAsia="Times New Roman" w:hAnsi="Book Antiqua" w:cs="Times New Roman"/>
          <w:lang w:eastAsia="es-ES"/>
        </w:rPr>
        <w:t xml:space="preserve"> que más allá de la expansión metodológica de las ciencias </w:t>
      </w:r>
      <w:r w:rsidR="0050455D" w:rsidRPr="00285A18">
        <w:rPr>
          <w:rFonts w:ascii="Book Antiqua" w:eastAsia="Times New Roman" w:hAnsi="Book Antiqua" w:cs="Times New Roman"/>
          <w:lang w:eastAsia="es-ES"/>
        </w:rPr>
        <w:t>naturales</w:t>
      </w:r>
      <w:r w:rsidRPr="00285A18">
        <w:rPr>
          <w:rFonts w:ascii="Book Antiqua" w:eastAsia="Times New Roman" w:hAnsi="Book Antiqua" w:cs="Times New Roman"/>
          <w:lang w:eastAsia="es-ES"/>
        </w:rPr>
        <w:t>, el causante interno de esa pérdida semántica en estos conceptos, principalmente </w:t>
      </w:r>
      <w:r w:rsidR="0050455D" w:rsidRPr="00285A18">
        <w:rPr>
          <w:rFonts w:ascii="Book Antiqua" w:eastAsia="Times New Roman" w:hAnsi="Book Antiqua" w:cs="Times New Roman"/>
          <w:lang w:eastAsia="es-ES"/>
        </w:rPr>
        <w:t>la noción de</w:t>
      </w:r>
      <w:r w:rsidRPr="00285A18">
        <w:rPr>
          <w:rFonts w:ascii="Book Antiqua" w:eastAsia="Times New Roman" w:hAnsi="Book Antiqua" w:cs="Times New Roman"/>
          <w:color w:val="000000"/>
          <w:lang w:eastAsia="es-ES"/>
        </w:rPr>
        <w:t xml:space="preserve"> gusto y </w:t>
      </w:r>
      <w:r w:rsidR="0050455D" w:rsidRPr="00285A18">
        <w:rPr>
          <w:rFonts w:ascii="Book Antiqua" w:eastAsia="Times New Roman" w:hAnsi="Book Antiqua" w:cs="Times New Roman"/>
          <w:color w:val="000000"/>
          <w:lang w:eastAsia="es-ES"/>
        </w:rPr>
        <w:t>de</w:t>
      </w:r>
      <w:r w:rsidRPr="00285A18">
        <w:rPr>
          <w:rFonts w:ascii="Book Antiqua" w:eastAsia="Times New Roman" w:hAnsi="Book Antiqua" w:cs="Times New Roman"/>
          <w:color w:val="000000"/>
          <w:lang w:eastAsia="es-ES"/>
        </w:rPr>
        <w:t xml:space="preserve"> juicio,</w:t>
      </w:r>
      <w:r w:rsidRPr="00285A18">
        <w:rPr>
          <w:rFonts w:ascii="Book Antiqua" w:eastAsia="Times New Roman" w:hAnsi="Book Antiqua" w:cs="Times New Roman"/>
          <w:lang w:eastAsia="es-ES"/>
        </w:rPr>
        <w:t> fue</w:t>
      </w:r>
      <w:r w:rsidR="0050455D" w:rsidRPr="00285A18">
        <w:rPr>
          <w:rFonts w:ascii="Book Antiqua" w:eastAsia="Times New Roman" w:hAnsi="Book Antiqua" w:cs="Times New Roman"/>
          <w:lang w:eastAsia="es-ES"/>
        </w:rPr>
        <w:t>, como hemos visto:</w:t>
      </w:r>
      <w:r w:rsidRPr="00285A18">
        <w:rPr>
          <w:rFonts w:ascii="Book Antiqua" w:eastAsia="Times New Roman" w:hAnsi="Book Antiqua" w:cs="Times New Roman"/>
          <w:lang w:eastAsia="es-ES"/>
        </w:rPr>
        <w:t xml:space="preserve"> Kant. En concreto, </w:t>
      </w:r>
      <w:r w:rsidR="0050455D" w:rsidRPr="00285A18">
        <w:rPr>
          <w:rFonts w:ascii="Book Antiqua" w:eastAsia="Times New Roman" w:hAnsi="Book Antiqua" w:cs="Times New Roman"/>
          <w:lang w:eastAsia="es-ES"/>
        </w:rPr>
        <w:t>Kant sostuvo</w:t>
      </w:r>
      <w:r w:rsidRPr="00285A18">
        <w:rPr>
          <w:rFonts w:ascii="Book Antiqua" w:eastAsia="Times New Roman" w:hAnsi="Book Antiqua" w:cs="Times New Roman"/>
          <w:lang w:eastAsia="es-ES"/>
        </w:rPr>
        <w:t xml:space="preserve"> que no hay conocimiento (</w:t>
      </w:r>
      <w:proofErr w:type="spellStart"/>
      <w:r w:rsidRPr="00285A18">
        <w:rPr>
          <w:rFonts w:ascii="Book Antiqua" w:eastAsia="Times New Roman" w:hAnsi="Book Antiqua" w:cs="Times New Roman"/>
          <w:i/>
          <w:lang w:eastAsia="es-ES"/>
        </w:rPr>
        <w:t>Erkenntnis</w:t>
      </w:r>
      <w:proofErr w:type="spellEnd"/>
      <w:r w:rsidRPr="00285A18">
        <w:rPr>
          <w:rFonts w:ascii="Book Antiqua" w:eastAsia="Times New Roman" w:hAnsi="Book Antiqua" w:cs="Times New Roman"/>
          <w:lang w:eastAsia="es-ES"/>
        </w:rPr>
        <w:t xml:space="preserve">) de una verdad en el juicio estético, pero sin embargo hay universalidad a partir del libre juego de la imaginación con el entendimiento, Kant hace del gusto un sentido común, pero pagando el precio de </w:t>
      </w:r>
      <w:r w:rsidR="0050455D" w:rsidRPr="00285A18">
        <w:rPr>
          <w:rFonts w:ascii="Book Antiqua" w:eastAsia="Times New Roman" w:hAnsi="Book Antiqua" w:cs="Times New Roman"/>
          <w:lang w:eastAsia="es-ES"/>
        </w:rPr>
        <w:t xml:space="preserve">que </w:t>
      </w:r>
      <w:r w:rsidRPr="00285A18">
        <w:rPr>
          <w:rFonts w:ascii="Book Antiqua" w:eastAsia="Times New Roman" w:hAnsi="Book Antiqua" w:cs="Times New Roman"/>
          <w:lang w:eastAsia="es-ES"/>
        </w:rPr>
        <w:t xml:space="preserve">no haya conocimiento alguno </w:t>
      </w:r>
      <w:r w:rsidR="0050455D" w:rsidRPr="00285A18">
        <w:rPr>
          <w:rFonts w:ascii="Book Antiqua" w:eastAsia="Times New Roman" w:hAnsi="Book Antiqua" w:cs="Times New Roman"/>
          <w:lang w:eastAsia="es-ES"/>
        </w:rPr>
        <w:t xml:space="preserve">en aquello que es </w:t>
      </w:r>
      <w:r w:rsidRPr="00285A18">
        <w:rPr>
          <w:rFonts w:ascii="Book Antiqua" w:eastAsia="Times New Roman" w:hAnsi="Book Antiqua" w:cs="Times New Roman"/>
          <w:lang w:eastAsia="es-ES"/>
        </w:rPr>
        <w:t xml:space="preserve">juzgado como bello. </w:t>
      </w:r>
    </w:p>
    <w:p w14:paraId="67D1E56F" w14:textId="77777777" w:rsidR="00210412" w:rsidRPr="00285A18" w:rsidRDefault="00210412" w:rsidP="00210412">
      <w:pPr>
        <w:spacing w:before="120" w:after="120" w:line="360" w:lineRule="auto"/>
        <w:ind w:firstLine="709"/>
        <w:jc w:val="both"/>
        <w:rPr>
          <w:rFonts w:ascii="Book Antiqua" w:eastAsia="Times New Roman" w:hAnsi="Book Antiqua" w:cs="Times New Roman"/>
          <w:lang w:eastAsia="es-ES"/>
        </w:rPr>
      </w:pPr>
      <w:r w:rsidRPr="00285A18">
        <w:rPr>
          <w:rFonts w:ascii="Book Antiqua" w:eastAsia="Times New Roman" w:hAnsi="Book Antiqua" w:cs="Times New Roman"/>
          <w:lang w:eastAsia="es-ES"/>
        </w:rPr>
        <w:t xml:space="preserve">Para Gadamer </w:t>
      </w:r>
      <w:r w:rsidR="00284B6B">
        <w:rPr>
          <w:rFonts w:ascii="Book Antiqua" w:eastAsia="Times New Roman" w:hAnsi="Book Antiqua" w:cs="Times New Roman"/>
          <w:lang w:eastAsia="es-ES"/>
        </w:rPr>
        <w:t>aquella posición kantiana</w:t>
      </w:r>
      <w:r w:rsidRPr="00285A18">
        <w:rPr>
          <w:rFonts w:ascii="Book Antiqua" w:eastAsia="Times New Roman" w:hAnsi="Book Antiqua" w:cs="Times New Roman"/>
          <w:lang w:eastAsia="es-ES"/>
        </w:rPr>
        <w:t xml:space="preserve"> tuvo consecuencias políticas graves, incrementadas por los neokantianos y la ilustración alemana, que posibilitaron el nazismo. Esta relación se entiende en comparación con Francia e Inglaterra. En esos países, tanto el concepto de gusto, como el de sentido común y juicio e incluso de formación tiene</w:t>
      </w:r>
      <w:r w:rsidR="0050455D" w:rsidRPr="00285A18">
        <w:rPr>
          <w:rFonts w:ascii="Book Antiqua" w:eastAsia="Times New Roman" w:hAnsi="Book Antiqua" w:cs="Times New Roman"/>
          <w:lang w:eastAsia="es-ES"/>
        </w:rPr>
        <w:t>n</w:t>
      </w:r>
      <w:r w:rsidRPr="00285A18">
        <w:rPr>
          <w:rFonts w:ascii="Book Antiqua" w:eastAsia="Times New Roman" w:hAnsi="Book Antiqua" w:cs="Times New Roman"/>
          <w:lang w:eastAsia="es-ES"/>
        </w:rPr>
        <w:t xml:space="preserve"> un sentido político fuerte, referido a verdades conocidas en la práctica por todos los que viven en una misma comunidad y comparten una misma tradición histórica. En la ilustración alemana se habría perdido la pretensión de verdad de estos conceptos humanistas claves, y en tanto la comunidad política no conocía ninguna verdad en la práctica, entonces se empeoraron no solo las condiciones de justificación epistemológica de las ciencias humanas, sino también las condiciones políticas que facilitaron la llegada del nazismo</w:t>
      </w:r>
      <w:r w:rsidR="00285A18" w:rsidRPr="00285A18">
        <w:rPr>
          <w:rFonts w:ascii="Book Antiqua" w:eastAsia="Times New Roman" w:hAnsi="Book Antiqua" w:cs="Times New Roman"/>
          <w:lang w:eastAsia="es-ES"/>
        </w:rPr>
        <w:t xml:space="preserve">, dado que </w:t>
      </w:r>
      <w:r w:rsidRPr="00285A18">
        <w:rPr>
          <w:rFonts w:ascii="Book Antiqua" w:eastAsia="Times New Roman" w:hAnsi="Book Antiqua" w:cs="Times New Roman"/>
          <w:lang w:eastAsia="es-ES"/>
        </w:rPr>
        <w:t xml:space="preserve">dejaron a los alemanes sin herramientas para cuestionar la “verdad" </w:t>
      </w:r>
      <w:r w:rsidRPr="00285A18">
        <w:rPr>
          <w:rFonts w:ascii="Book Antiqua" w:eastAsia="Times New Roman" w:hAnsi="Book Antiqua" w:cs="Times New Roman"/>
          <w:color w:val="000000"/>
          <w:lang w:eastAsia="es-ES"/>
        </w:rPr>
        <w:t>impuesta</w:t>
      </w:r>
      <w:r w:rsidRPr="00285A18">
        <w:rPr>
          <w:rFonts w:ascii="Book Antiqua" w:eastAsia="Times New Roman" w:hAnsi="Book Antiqua" w:cs="Times New Roman"/>
          <w:lang w:eastAsia="es-ES"/>
        </w:rPr>
        <w:t> por la autoridad totalitaria.</w:t>
      </w:r>
    </w:p>
    <w:p w14:paraId="7A5BCE6E" w14:textId="77777777" w:rsidR="00210412" w:rsidRPr="00285A18" w:rsidRDefault="00210412" w:rsidP="00210412">
      <w:pPr>
        <w:spacing w:before="120" w:after="120" w:line="360" w:lineRule="auto"/>
        <w:ind w:firstLine="709"/>
        <w:jc w:val="both"/>
        <w:rPr>
          <w:rFonts w:ascii="Book Antiqua" w:eastAsia="Times New Roman" w:hAnsi="Book Antiqua" w:cs="Times New Roman"/>
          <w:lang w:eastAsia="es-ES"/>
        </w:rPr>
      </w:pPr>
    </w:p>
    <w:p w14:paraId="2F0B5383" w14:textId="77777777" w:rsidR="00284B6B" w:rsidRDefault="00284B6B" w:rsidP="00210412">
      <w:pPr>
        <w:spacing w:before="120" w:after="120" w:line="360" w:lineRule="auto"/>
        <w:ind w:firstLine="709"/>
        <w:jc w:val="both"/>
        <w:rPr>
          <w:rFonts w:ascii="Book Antiqua" w:eastAsia="Times New Roman" w:hAnsi="Book Antiqua" w:cs="Times New Roman"/>
          <w:lang w:eastAsia="es-ES"/>
        </w:rPr>
      </w:pPr>
      <w:r>
        <w:rPr>
          <w:rFonts w:ascii="Book Antiqua" w:eastAsia="Times New Roman" w:hAnsi="Book Antiqua" w:cs="Times New Roman"/>
          <w:lang w:eastAsia="es-ES"/>
        </w:rPr>
        <w:lastRenderedPageBreak/>
        <w:t>1. En cuanto a la primera parte de la obra. Siguiendo una impronta romántica recuperada por Heidegger, para Gadamer l</w:t>
      </w:r>
      <w:r w:rsidR="00210412" w:rsidRPr="00285A18">
        <w:rPr>
          <w:rFonts w:ascii="Book Antiqua" w:eastAsia="Times New Roman" w:hAnsi="Book Antiqua" w:cs="Times New Roman"/>
          <w:lang w:eastAsia="es-ES"/>
        </w:rPr>
        <w:t xml:space="preserve">a experiencia del arte </w:t>
      </w:r>
      <w:r>
        <w:rPr>
          <w:rFonts w:ascii="Book Antiqua" w:eastAsia="Times New Roman" w:hAnsi="Book Antiqua" w:cs="Times New Roman"/>
          <w:lang w:eastAsia="es-ES"/>
        </w:rPr>
        <w:t>resulta</w:t>
      </w:r>
      <w:r w:rsidR="00210412" w:rsidRPr="00285A18">
        <w:rPr>
          <w:rFonts w:ascii="Book Antiqua" w:eastAsia="Times New Roman" w:hAnsi="Book Antiqua" w:cs="Times New Roman"/>
          <w:lang w:eastAsia="es-ES"/>
        </w:rPr>
        <w:t xml:space="preserve"> propedéutica para recuperar la cuestión de la verdad en el arte</w:t>
      </w:r>
      <w:r>
        <w:rPr>
          <w:rFonts w:ascii="Book Antiqua" w:eastAsia="Times New Roman" w:hAnsi="Book Antiqua" w:cs="Times New Roman"/>
          <w:lang w:eastAsia="es-ES"/>
        </w:rPr>
        <w:t>, esto es, la experiencia de la verdad en el arte.</w:t>
      </w:r>
      <w:r w:rsidR="00210412" w:rsidRPr="00285A18">
        <w:rPr>
          <w:rFonts w:ascii="Book Antiqua" w:eastAsia="Times New Roman" w:hAnsi="Book Antiqua" w:cs="Times New Roman"/>
          <w:lang w:eastAsia="es-ES"/>
        </w:rPr>
        <w:t xml:space="preserve"> </w:t>
      </w:r>
      <w:r>
        <w:rPr>
          <w:rFonts w:ascii="Book Antiqua" w:eastAsia="Times New Roman" w:hAnsi="Book Antiqua" w:cs="Times New Roman"/>
          <w:lang w:eastAsia="es-ES"/>
        </w:rPr>
        <w:t>S</w:t>
      </w:r>
      <w:r w:rsidR="00210412" w:rsidRPr="00285A18">
        <w:rPr>
          <w:rFonts w:ascii="Book Antiqua" w:eastAsia="Times New Roman" w:hAnsi="Book Antiqua" w:cs="Times New Roman"/>
          <w:lang w:eastAsia="es-ES"/>
        </w:rPr>
        <w:t xml:space="preserve">olo después de la publicación de </w:t>
      </w:r>
      <w:r w:rsidR="00210412" w:rsidRPr="00284B6B">
        <w:rPr>
          <w:rFonts w:ascii="Book Antiqua" w:eastAsia="Times New Roman" w:hAnsi="Book Antiqua" w:cs="Times New Roman"/>
          <w:i/>
          <w:lang w:eastAsia="es-ES"/>
        </w:rPr>
        <w:t>VM</w:t>
      </w:r>
      <w:r w:rsidR="00210412" w:rsidRPr="00285A18">
        <w:rPr>
          <w:rFonts w:ascii="Book Antiqua" w:eastAsia="Times New Roman" w:hAnsi="Book Antiqua" w:cs="Times New Roman"/>
          <w:lang w:eastAsia="es-ES"/>
        </w:rPr>
        <w:t> </w:t>
      </w:r>
      <w:r w:rsidR="00210412" w:rsidRPr="00285A18">
        <w:rPr>
          <w:rFonts w:ascii="Book Antiqua" w:eastAsia="Times New Roman" w:hAnsi="Book Antiqua" w:cs="Times New Roman"/>
          <w:color w:val="000000"/>
          <w:lang w:eastAsia="es-ES"/>
        </w:rPr>
        <w:t>Gadamer reconoce</w:t>
      </w:r>
      <w:r>
        <w:rPr>
          <w:rFonts w:ascii="Book Antiqua" w:eastAsia="Times New Roman" w:hAnsi="Book Antiqua" w:cs="Times New Roman"/>
          <w:color w:val="000000"/>
          <w:lang w:eastAsia="es-ES"/>
        </w:rPr>
        <w:t>rá</w:t>
      </w:r>
      <w:r w:rsidR="00210412" w:rsidRPr="00285A18">
        <w:rPr>
          <w:rFonts w:ascii="Book Antiqua" w:eastAsia="Times New Roman" w:hAnsi="Book Antiqua" w:cs="Times New Roman"/>
          <w:color w:val="000000"/>
          <w:lang w:eastAsia="es-ES"/>
        </w:rPr>
        <w:t> </w:t>
      </w:r>
      <w:r w:rsidR="00210412" w:rsidRPr="00285A18">
        <w:rPr>
          <w:rFonts w:ascii="Book Antiqua" w:eastAsia="Times New Roman" w:hAnsi="Book Antiqua" w:cs="Times New Roman"/>
          <w:lang w:eastAsia="es-ES"/>
        </w:rPr>
        <w:t xml:space="preserve">la operatividad de </w:t>
      </w:r>
      <w:r w:rsidR="00210412" w:rsidRPr="00284B6B">
        <w:rPr>
          <w:rFonts w:ascii="Book Antiqua" w:eastAsia="Times New Roman" w:hAnsi="Book Antiqua" w:cs="Times New Roman"/>
          <w:i/>
          <w:lang w:eastAsia="es-ES"/>
        </w:rPr>
        <w:t>El origen de la obra de arte</w:t>
      </w:r>
      <w:r>
        <w:rPr>
          <w:rFonts w:ascii="Book Antiqua" w:eastAsia="Times New Roman" w:hAnsi="Book Antiqua" w:cs="Times New Roman"/>
          <w:lang w:eastAsia="es-ES"/>
        </w:rPr>
        <w:t xml:space="preserve"> de Heidegger, al que dedicamos atención en su momento. Podría preparar un escrito sobre esto también, incluso para las amigas que no estaban aún en aquel entonces.</w:t>
      </w:r>
      <w:r w:rsidR="00210412" w:rsidRPr="00285A18">
        <w:rPr>
          <w:rFonts w:ascii="Book Antiqua" w:eastAsia="Times New Roman" w:hAnsi="Book Antiqua" w:cs="Times New Roman"/>
          <w:lang w:eastAsia="es-ES"/>
        </w:rPr>
        <w:t xml:space="preserve"> </w:t>
      </w:r>
    </w:p>
    <w:p w14:paraId="608FA4AD" w14:textId="77777777" w:rsidR="00210412" w:rsidRPr="00285A18" w:rsidRDefault="00210412" w:rsidP="00210412">
      <w:pPr>
        <w:spacing w:before="120" w:after="120" w:line="360" w:lineRule="auto"/>
        <w:ind w:firstLine="709"/>
        <w:jc w:val="both"/>
        <w:rPr>
          <w:rFonts w:ascii="Book Antiqua" w:eastAsia="Times New Roman" w:hAnsi="Book Antiqua" w:cs="Times New Roman"/>
          <w:lang w:eastAsia="es-ES"/>
        </w:rPr>
      </w:pPr>
      <w:r w:rsidRPr="00285A18">
        <w:rPr>
          <w:rFonts w:ascii="Book Antiqua" w:eastAsia="Times New Roman" w:hAnsi="Book Antiqua" w:cs="Times New Roman"/>
          <w:lang w:eastAsia="es-ES"/>
        </w:rPr>
        <w:t>En la experiencia artística, el concepto clave que explica el aparecer de la verdad como acontecimiento al que pertenecemos, es</w:t>
      </w:r>
      <w:r w:rsidR="00284B6B">
        <w:rPr>
          <w:rFonts w:ascii="Book Antiqua" w:eastAsia="Times New Roman" w:hAnsi="Book Antiqua" w:cs="Times New Roman"/>
          <w:lang w:eastAsia="es-ES"/>
        </w:rPr>
        <w:t>, como hemos visto,</w:t>
      </w:r>
      <w:r w:rsidRPr="00285A18">
        <w:rPr>
          <w:rFonts w:ascii="Book Antiqua" w:eastAsia="Times New Roman" w:hAnsi="Book Antiqua" w:cs="Times New Roman"/>
          <w:lang w:eastAsia="es-ES"/>
        </w:rPr>
        <w:t xml:space="preserve"> el de juego</w:t>
      </w:r>
      <w:r w:rsidR="00284B6B">
        <w:rPr>
          <w:rFonts w:ascii="Book Antiqua" w:eastAsia="Times New Roman" w:hAnsi="Book Antiqua" w:cs="Times New Roman"/>
          <w:lang w:eastAsia="es-ES"/>
        </w:rPr>
        <w:t xml:space="preserve"> (</w:t>
      </w:r>
      <w:r w:rsidR="00284B6B" w:rsidRPr="00284B6B">
        <w:rPr>
          <w:rFonts w:ascii="Book Antiqua" w:eastAsia="Times New Roman" w:hAnsi="Book Antiqua" w:cs="Times New Roman"/>
          <w:i/>
          <w:lang w:eastAsia="es-ES"/>
        </w:rPr>
        <w:t>Spiel</w:t>
      </w:r>
      <w:r w:rsidR="00284B6B">
        <w:rPr>
          <w:rFonts w:ascii="Book Antiqua" w:eastAsia="Times New Roman" w:hAnsi="Book Antiqua" w:cs="Times New Roman"/>
          <w:lang w:eastAsia="es-ES"/>
        </w:rPr>
        <w:t>)</w:t>
      </w:r>
      <w:r w:rsidRPr="00285A18">
        <w:rPr>
          <w:rFonts w:ascii="Book Antiqua" w:eastAsia="Times New Roman" w:hAnsi="Book Antiqua" w:cs="Times New Roman"/>
          <w:lang w:eastAsia="es-ES"/>
        </w:rPr>
        <w:t>. No como un comportamiento lúdico, sino como un ser jugado el espectador por la obra de arte que permite no solo la auto</w:t>
      </w:r>
      <w:r w:rsidR="00734684">
        <w:rPr>
          <w:rFonts w:ascii="Book Antiqua" w:eastAsia="Times New Roman" w:hAnsi="Book Antiqua" w:cs="Times New Roman"/>
          <w:lang w:eastAsia="es-ES"/>
        </w:rPr>
        <w:t>-</w:t>
      </w:r>
      <w:r w:rsidRPr="00285A18">
        <w:rPr>
          <w:rFonts w:ascii="Book Antiqua" w:eastAsia="Times New Roman" w:hAnsi="Book Antiqua" w:cs="Times New Roman"/>
          <w:lang w:eastAsia="es-ES"/>
        </w:rPr>
        <w:t xml:space="preserve">manifestación de la obra misma, sino de los espectadores como </w:t>
      </w:r>
      <w:proofErr w:type="spellStart"/>
      <w:r w:rsidRPr="00285A18">
        <w:rPr>
          <w:rFonts w:ascii="Book Antiqua" w:eastAsia="Times New Roman" w:hAnsi="Book Antiqua" w:cs="Times New Roman"/>
          <w:lang w:eastAsia="es-ES"/>
        </w:rPr>
        <w:t>co</w:t>
      </w:r>
      <w:r w:rsidR="00284B6B">
        <w:rPr>
          <w:rFonts w:ascii="Book Antiqua" w:eastAsia="Times New Roman" w:hAnsi="Book Antiqua" w:cs="Times New Roman"/>
          <w:lang w:eastAsia="es-ES"/>
        </w:rPr>
        <w:t>-</w:t>
      </w:r>
      <w:r w:rsidRPr="00285A18">
        <w:rPr>
          <w:rFonts w:ascii="Book Antiqua" w:eastAsia="Times New Roman" w:hAnsi="Book Antiqua" w:cs="Times New Roman"/>
          <w:lang w:eastAsia="es-ES"/>
        </w:rPr>
        <w:t>jugadores</w:t>
      </w:r>
      <w:proofErr w:type="spellEnd"/>
      <w:r w:rsidR="00284B6B">
        <w:rPr>
          <w:rFonts w:ascii="Book Antiqua" w:eastAsia="Times New Roman" w:hAnsi="Book Antiqua" w:cs="Times New Roman"/>
          <w:lang w:eastAsia="es-ES"/>
        </w:rPr>
        <w:t xml:space="preserve"> y </w:t>
      </w:r>
      <w:proofErr w:type="spellStart"/>
      <w:r w:rsidR="00284B6B">
        <w:rPr>
          <w:rFonts w:ascii="Book Antiqua" w:eastAsia="Times New Roman" w:hAnsi="Book Antiqua" w:cs="Times New Roman"/>
          <w:lang w:eastAsia="es-ES"/>
        </w:rPr>
        <w:t>co-partícipes</w:t>
      </w:r>
      <w:proofErr w:type="spellEnd"/>
      <w:r w:rsidR="00284B6B">
        <w:rPr>
          <w:rFonts w:ascii="Book Antiqua" w:eastAsia="Times New Roman" w:hAnsi="Book Antiqua" w:cs="Times New Roman"/>
          <w:lang w:eastAsia="es-ES"/>
        </w:rPr>
        <w:t>. De este modo se produce lo que Gadamer denomina</w:t>
      </w:r>
      <w:r w:rsidRPr="00285A18">
        <w:rPr>
          <w:rFonts w:ascii="Book Antiqua" w:eastAsia="Times New Roman" w:hAnsi="Book Antiqua" w:cs="Times New Roman"/>
          <w:lang w:eastAsia="es-ES"/>
        </w:rPr>
        <w:t xml:space="preserve"> </w:t>
      </w:r>
      <w:r w:rsidR="00284B6B">
        <w:rPr>
          <w:rFonts w:ascii="Book Antiqua" w:eastAsia="Times New Roman" w:hAnsi="Book Antiqua" w:cs="Times New Roman"/>
          <w:lang w:eastAsia="es-ES"/>
        </w:rPr>
        <w:t>“</w:t>
      </w:r>
      <w:r w:rsidRPr="00285A18">
        <w:rPr>
          <w:rFonts w:ascii="Book Antiqua" w:eastAsia="Times New Roman" w:hAnsi="Book Antiqua" w:cs="Times New Roman"/>
          <w:lang w:eastAsia="es-ES"/>
        </w:rPr>
        <w:t>un incremento de ser</w:t>
      </w:r>
      <w:r w:rsidR="00284B6B">
        <w:rPr>
          <w:rFonts w:ascii="Book Antiqua" w:eastAsia="Times New Roman" w:hAnsi="Book Antiqua" w:cs="Times New Roman"/>
          <w:lang w:eastAsia="es-ES"/>
        </w:rPr>
        <w:t>”, toda vez que l</w:t>
      </w:r>
      <w:r w:rsidRPr="00285A18">
        <w:rPr>
          <w:rFonts w:ascii="Book Antiqua" w:eastAsia="Times New Roman" w:hAnsi="Book Antiqua" w:cs="Times New Roman"/>
          <w:lang w:eastAsia="es-ES"/>
        </w:rPr>
        <w:t>a verdad del arte tiene una dimensión ontológica de acrecentamiento</w:t>
      </w:r>
      <w:r w:rsidR="00284B6B">
        <w:rPr>
          <w:rFonts w:ascii="Book Antiqua" w:eastAsia="Times New Roman" w:hAnsi="Book Antiqua" w:cs="Times New Roman"/>
          <w:lang w:eastAsia="es-ES"/>
        </w:rPr>
        <w:t xml:space="preserve"> del ser</w:t>
      </w:r>
      <w:r w:rsidRPr="00285A18">
        <w:rPr>
          <w:rFonts w:ascii="Book Antiqua" w:eastAsia="Times New Roman" w:hAnsi="Book Antiqua" w:cs="Times New Roman"/>
          <w:lang w:eastAsia="es-ES"/>
        </w:rPr>
        <w:t xml:space="preserve">). </w:t>
      </w:r>
      <w:r w:rsidR="00284B6B">
        <w:rPr>
          <w:rFonts w:ascii="Book Antiqua" w:eastAsia="Times New Roman" w:hAnsi="Book Antiqua" w:cs="Times New Roman"/>
          <w:lang w:eastAsia="es-ES"/>
        </w:rPr>
        <w:t xml:space="preserve">Como hemos visto, el ejemplo del fútbol funciona, también el de ajedrez, y por qué, dad la afición en le </w:t>
      </w:r>
      <w:proofErr w:type="spellStart"/>
      <w:r w:rsidR="00284B6B">
        <w:rPr>
          <w:rFonts w:ascii="Book Antiqua" w:eastAsia="Times New Roman" w:hAnsi="Book Antiqua" w:cs="Times New Roman"/>
          <w:lang w:eastAsia="es-ES"/>
        </w:rPr>
        <w:t>grupo</w:t>
      </w:r>
      <w:r w:rsidRPr="00285A18">
        <w:rPr>
          <w:rFonts w:ascii="Book Antiqua" w:eastAsia="Times New Roman" w:hAnsi="Book Antiqua" w:cs="Times New Roman"/>
          <w:lang w:eastAsia="es-ES"/>
        </w:rPr>
        <w:t>Para</w:t>
      </w:r>
      <w:proofErr w:type="spellEnd"/>
      <w:r w:rsidRPr="00285A18">
        <w:rPr>
          <w:rFonts w:ascii="Book Antiqua" w:eastAsia="Times New Roman" w:hAnsi="Book Antiqua" w:cs="Times New Roman"/>
          <w:lang w:eastAsia="es-ES"/>
        </w:rPr>
        <w:t xml:space="preserve"> explicarlo el ejemplo del futbol siempre funciona. La intencionalidad de los jugadores está determinada por el acontecimiento siempre incierto del juego</w:t>
      </w:r>
      <w:r w:rsidR="00100798">
        <w:rPr>
          <w:rFonts w:ascii="Book Antiqua" w:eastAsia="Times New Roman" w:hAnsi="Book Antiqua" w:cs="Times New Roman"/>
          <w:lang w:eastAsia="es-ES"/>
        </w:rPr>
        <w:t>,</w:t>
      </w:r>
      <w:r w:rsidRPr="00285A18">
        <w:rPr>
          <w:rFonts w:ascii="Book Antiqua" w:eastAsia="Times New Roman" w:hAnsi="Book Antiqua" w:cs="Times New Roman"/>
          <w:lang w:eastAsia="es-ES"/>
        </w:rPr>
        <w:t xml:space="preserve"> que se </w:t>
      </w:r>
      <w:proofErr w:type="spellStart"/>
      <w:r w:rsidRPr="00285A18">
        <w:rPr>
          <w:rFonts w:ascii="Book Antiqua" w:eastAsia="Times New Roman" w:hAnsi="Book Antiqua" w:cs="Times New Roman"/>
          <w:lang w:eastAsia="es-ES"/>
        </w:rPr>
        <w:t>automanifiesta</w:t>
      </w:r>
      <w:proofErr w:type="spellEnd"/>
      <w:r w:rsidR="00100798">
        <w:rPr>
          <w:rFonts w:ascii="Book Antiqua" w:eastAsia="Times New Roman" w:hAnsi="Book Antiqua" w:cs="Times New Roman"/>
          <w:lang w:eastAsia="es-ES"/>
        </w:rPr>
        <w:t xml:space="preserve"> él mismo</w:t>
      </w:r>
      <w:r w:rsidRPr="00285A18">
        <w:rPr>
          <w:rFonts w:ascii="Book Antiqua" w:eastAsia="Times New Roman" w:hAnsi="Book Antiqua" w:cs="Times New Roman"/>
          <w:lang w:eastAsia="es-ES"/>
        </w:rPr>
        <w:t xml:space="preserve"> en ese movimiento.</w:t>
      </w:r>
    </w:p>
    <w:p w14:paraId="01AD63C2" w14:textId="77777777" w:rsidR="00210412" w:rsidRPr="00285A18" w:rsidRDefault="00210412" w:rsidP="00210412">
      <w:pPr>
        <w:spacing w:before="120" w:after="120" w:line="360" w:lineRule="auto"/>
        <w:ind w:firstLine="709"/>
        <w:jc w:val="both"/>
        <w:rPr>
          <w:rFonts w:ascii="Book Antiqua" w:eastAsia="Times New Roman" w:hAnsi="Book Antiqua" w:cs="Times New Roman"/>
          <w:lang w:eastAsia="es-ES"/>
        </w:rPr>
      </w:pPr>
      <w:r w:rsidRPr="00285A18">
        <w:rPr>
          <w:rFonts w:ascii="Book Antiqua" w:eastAsia="Times New Roman" w:hAnsi="Book Antiqua" w:cs="Times New Roman"/>
          <w:lang w:eastAsia="es-ES"/>
        </w:rPr>
        <w:t>2) Desde este concepto</w:t>
      </w:r>
      <w:r w:rsidR="00100798">
        <w:rPr>
          <w:rFonts w:ascii="Book Antiqua" w:eastAsia="Times New Roman" w:hAnsi="Book Antiqua" w:cs="Times New Roman"/>
          <w:lang w:eastAsia="es-ES"/>
        </w:rPr>
        <w:t xml:space="preserve"> de juego</w:t>
      </w:r>
      <w:r w:rsidRPr="00285A18">
        <w:rPr>
          <w:rFonts w:ascii="Book Antiqua" w:eastAsia="Times New Roman" w:hAnsi="Book Antiqua" w:cs="Times New Roman"/>
          <w:lang w:eastAsia="es-ES"/>
        </w:rPr>
        <w:t xml:space="preserve">, se puede pasar a la experiencia de la historia, que es ineludible cuando </w:t>
      </w:r>
      <w:r w:rsidR="00100798">
        <w:rPr>
          <w:rFonts w:ascii="Book Antiqua" w:eastAsia="Times New Roman" w:hAnsi="Book Antiqua" w:cs="Times New Roman"/>
          <w:lang w:eastAsia="es-ES"/>
        </w:rPr>
        <w:t xml:space="preserve">se </w:t>
      </w:r>
      <w:r w:rsidRPr="00285A18">
        <w:rPr>
          <w:rFonts w:ascii="Book Antiqua" w:eastAsia="Times New Roman" w:hAnsi="Book Antiqua" w:cs="Times New Roman"/>
          <w:lang w:eastAsia="es-ES"/>
        </w:rPr>
        <w:t>trata de las ciencias humanas, en tanto la historicidad y la finitud son constitutivas de lo humano que estas piensan. Ahí la pertenencia al acontecimiento de verdades, se da como la pertenencia a la historia. </w:t>
      </w:r>
      <w:r w:rsidR="00100798">
        <w:rPr>
          <w:rFonts w:ascii="Book Antiqua" w:eastAsia="Times New Roman" w:hAnsi="Book Antiqua" w:cs="Times New Roman"/>
          <w:lang w:eastAsia="es-ES"/>
        </w:rPr>
        <w:t xml:space="preserve">A esto se aboca la segunda parte de la obra, esto es, la experiencia de la verdad en la historia. </w:t>
      </w:r>
      <w:r w:rsidR="00100798">
        <w:rPr>
          <w:rFonts w:ascii="Book Antiqua" w:eastAsia="Times New Roman" w:hAnsi="Book Antiqua" w:cs="Times New Roman"/>
          <w:color w:val="000000"/>
          <w:lang w:eastAsia="es-ES"/>
        </w:rPr>
        <w:t>Famosa frase de Gadamer:</w:t>
      </w:r>
      <w:r w:rsidRPr="00285A18">
        <w:rPr>
          <w:rFonts w:ascii="Book Antiqua" w:eastAsia="Times New Roman" w:hAnsi="Book Antiqua" w:cs="Times New Roman"/>
          <w:color w:val="000000"/>
          <w:lang w:eastAsia="es-ES"/>
        </w:rPr>
        <w:t> </w:t>
      </w:r>
      <w:r w:rsidR="00100798">
        <w:rPr>
          <w:rFonts w:ascii="Book Antiqua" w:eastAsia="Times New Roman" w:hAnsi="Book Antiqua" w:cs="Times New Roman"/>
          <w:color w:val="000000"/>
          <w:lang w:eastAsia="es-ES"/>
        </w:rPr>
        <w:t>l</w:t>
      </w:r>
      <w:r w:rsidRPr="00285A18">
        <w:rPr>
          <w:rFonts w:ascii="Book Antiqua" w:eastAsia="Times New Roman" w:hAnsi="Book Antiqua" w:cs="Times New Roman"/>
          <w:lang w:eastAsia="es-ES"/>
        </w:rPr>
        <w:t>a historia no es algo que nos pertenece, sino algo a lo que más bien nosotros pertenecemos. La tradición como conceptualización de esa pertenencia puede entenderse como el equivalente al juego en el arte</w:t>
      </w:r>
      <w:r w:rsidR="00100798">
        <w:rPr>
          <w:rFonts w:ascii="Book Antiqua" w:eastAsia="Times New Roman" w:hAnsi="Book Antiqua" w:cs="Times New Roman"/>
          <w:lang w:eastAsia="es-ES"/>
        </w:rPr>
        <w:t xml:space="preserve">. </w:t>
      </w:r>
      <w:r w:rsidRPr="00285A18">
        <w:rPr>
          <w:rFonts w:ascii="Book Antiqua" w:eastAsia="Times New Roman" w:hAnsi="Book Antiqua" w:cs="Times New Roman"/>
          <w:lang w:eastAsia="es-ES"/>
        </w:rPr>
        <w:t>Junto con el de tradición, el otro concepto clave es el de autoridad. La clave para entenderlo es la oposición con el experto. La “autoridad” del experto que </w:t>
      </w:r>
      <w:r w:rsidRPr="00285A18">
        <w:rPr>
          <w:rFonts w:ascii="Book Antiqua" w:eastAsia="Times New Roman" w:hAnsi="Book Antiqua" w:cs="Times New Roman"/>
          <w:color w:val="000000"/>
          <w:lang w:eastAsia="es-ES"/>
        </w:rPr>
        <w:t>solo</w:t>
      </w:r>
      <w:r w:rsidRPr="00285A18">
        <w:rPr>
          <w:rFonts w:ascii="Book Antiqua" w:eastAsia="Times New Roman" w:hAnsi="Book Antiqua" w:cs="Times New Roman"/>
          <w:lang w:eastAsia="es-ES"/>
        </w:rPr>
        <w:t> sabe de algo muy particular, se opone a la autoridad en ciencias humanas que esta “formada” en la generalidad (no e</w:t>
      </w:r>
      <w:r w:rsidR="00100798">
        <w:rPr>
          <w:rFonts w:ascii="Book Antiqua" w:eastAsia="Times New Roman" w:hAnsi="Book Antiqua" w:cs="Times New Roman"/>
          <w:lang w:eastAsia="es-ES"/>
        </w:rPr>
        <w:t>n la particularidad del experto, como la autoridad que arrogamos a alguien que tiene sabiduría mundana.</w:t>
      </w:r>
      <w:r w:rsidRPr="00285A18">
        <w:rPr>
          <w:rFonts w:ascii="Book Antiqua" w:eastAsia="Times New Roman" w:hAnsi="Book Antiqua" w:cs="Times New Roman"/>
          <w:lang w:eastAsia="es-ES"/>
        </w:rPr>
        <w:t xml:space="preserve"> Claro que también hay expertos en ciencias humanas, pero eso </w:t>
      </w:r>
      <w:proofErr w:type="spellStart"/>
      <w:r w:rsidRPr="00285A18">
        <w:rPr>
          <w:rFonts w:ascii="Book Antiqua" w:eastAsia="Times New Roman" w:hAnsi="Book Antiqua" w:cs="Times New Roman"/>
          <w:lang w:eastAsia="es-ES"/>
        </w:rPr>
        <w:t>seria</w:t>
      </w:r>
      <w:proofErr w:type="spellEnd"/>
      <w:r w:rsidR="00100798">
        <w:rPr>
          <w:rFonts w:ascii="Book Antiqua" w:eastAsia="Times New Roman" w:hAnsi="Book Antiqua" w:cs="Times New Roman"/>
          <w:lang w:eastAsia="es-ES"/>
        </w:rPr>
        <w:t xml:space="preserve"> una consecuencia de la expansió</w:t>
      </w:r>
      <w:r w:rsidRPr="00285A18">
        <w:rPr>
          <w:rFonts w:ascii="Book Antiqua" w:eastAsia="Times New Roman" w:hAnsi="Book Antiqua" w:cs="Times New Roman"/>
          <w:lang w:eastAsia="es-ES"/>
        </w:rPr>
        <w:t xml:space="preserve">n metodológica de las ciencias naturales. Esta autoridad formada en la generalidad seria la realidad necesaria para la formación </w:t>
      </w:r>
      <w:r w:rsidRPr="00285A18">
        <w:rPr>
          <w:rFonts w:ascii="Book Antiqua" w:eastAsia="Times New Roman" w:hAnsi="Book Antiqua" w:cs="Times New Roman"/>
          <w:lang w:eastAsia="es-ES"/>
        </w:rPr>
        <w:lastRenderedPageBreak/>
        <w:t xml:space="preserve">humana en todas las etapas de la vida (no solo en la juventud), a fin de que se </w:t>
      </w:r>
      <w:proofErr w:type="spellStart"/>
      <w:r w:rsidRPr="00285A18">
        <w:rPr>
          <w:rFonts w:ascii="Book Antiqua" w:eastAsia="Times New Roman" w:hAnsi="Book Antiqua" w:cs="Times New Roman"/>
          <w:lang w:eastAsia="es-ES"/>
        </w:rPr>
        <w:t>de el</w:t>
      </w:r>
      <w:proofErr w:type="spellEnd"/>
      <w:r w:rsidRPr="00285A18">
        <w:rPr>
          <w:rFonts w:ascii="Book Antiqua" w:eastAsia="Times New Roman" w:hAnsi="Book Antiqua" w:cs="Times New Roman"/>
          <w:lang w:eastAsia="es-ES"/>
        </w:rPr>
        <w:t xml:space="preserve"> acontecimiento de verdades. La autoridad </w:t>
      </w:r>
      <w:r w:rsidR="00100798">
        <w:rPr>
          <w:rFonts w:ascii="Book Antiqua" w:eastAsia="Times New Roman" w:hAnsi="Book Antiqua" w:cs="Times New Roman"/>
          <w:lang w:eastAsia="es-ES"/>
        </w:rPr>
        <w:t>asiste</w:t>
      </w:r>
      <w:r w:rsidRPr="00285A18">
        <w:rPr>
          <w:rFonts w:ascii="Book Antiqua" w:eastAsia="Times New Roman" w:hAnsi="Book Antiqua" w:cs="Times New Roman"/>
          <w:lang w:eastAsia="es-ES"/>
        </w:rPr>
        <w:t xml:space="preserve"> a dejar acontecer el juego del diálogo donde acontece</w:t>
      </w:r>
      <w:r w:rsidR="00100798">
        <w:rPr>
          <w:rFonts w:ascii="Book Antiqua" w:eastAsia="Times New Roman" w:hAnsi="Book Antiqua" w:cs="Times New Roman"/>
          <w:lang w:eastAsia="es-ES"/>
        </w:rPr>
        <w:t>n</w:t>
      </w:r>
      <w:r w:rsidRPr="00285A18">
        <w:rPr>
          <w:rFonts w:ascii="Book Antiqua" w:eastAsia="Times New Roman" w:hAnsi="Book Antiqua" w:cs="Times New Roman"/>
          <w:lang w:eastAsia="es-ES"/>
        </w:rPr>
        <w:t xml:space="preserve"> verdades.</w:t>
      </w:r>
      <w:r w:rsidR="00100798">
        <w:rPr>
          <w:rFonts w:ascii="Book Antiqua" w:eastAsia="Times New Roman" w:hAnsi="Book Antiqua" w:cs="Times New Roman"/>
          <w:lang w:eastAsia="es-ES"/>
        </w:rPr>
        <w:t xml:space="preserve"> Aquí resulta interesa la relación entre juego y diálogo, donde lo decisivo no guarda relación con los jugadores o aquellos que intervienen en el diálogo, sino con el juego y el diálogo mismo, en el que los que intervienen se disuelven como tales a la vez que alcanzan su identidad en la relación.</w:t>
      </w:r>
      <w:r w:rsidRPr="00285A18">
        <w:rPr>
          <w:rFonts w:ascii="Book Antiqua" w:eastAsia="Times New Roman" w:hAnsi="Book Antiqua" w:cs="Times New Roman"/>
          <w:lang w:eastAsia="es-ES"/>
        </w:rPr>
        <w:t xml:space="preserve"> El tercer concepto central es el de prejuicio. Lo que indica es la forma de la operatividad de la pertenencia a la tradición. Son como dice Heidegger una constitución ineludible del circulo </w:t>
      </w:r>
      <w:r w:rsidRPr="00285A18">
        <w:rPr>
          <w:rFonts w:ascii="Book Antiqua" w:eastAsia="Times New Roman" w:hAnsi="Book Antiqua" w:cs="Times New Roman"/>
          <w:color w:val="000000"/>
          <w:lang w:eastAsia="es-ES"/>
        </w:rPr>
        <w:t>humano</w:t>
      </w:r>
      <w:r w:rsidRPr="00285A18">
        <w:rPr>
          <w:rFonts w:ascii="Book Antiqua" w:eastAsia="Times New Roman" w:hAnsi="Book Antiqua" w:cs="Times New Roman"/>
          <w:lang w:eastAsia="es-ES"/>
        </w:rPr>
        <w:t> del comprender</w:t>
      </w:r>
      <w:r w:rsidR="00100798">
        <w:rPr>
          <w:rFonts w:ascii="Book Antiqua" w:eastAsia="Times New Roman" w:hAnsi="Book Antiqua" w:cs="Times New Roman"/>
          <w:lang w:eastAsia="es-ES"/>
        </w:rPr>
        <w:t xml:space="preserve"> o círculo hermenéutico</w:t>
      </w:r>
      <w:r w:rsidRPr="00285A18">
        <w:rPr>
          <w:rFonts w:ascii="Book Antiqua" w:eastAsia="Times New Roman" w:hAnsi="Book Antiqua" w:cs="Times New Roman"/>
          <w:lang w:eastAsia="es-ES"/>
        </w:rPr>
        <w:t xml:space="preserve">. </w:t>
      </w:r>
    </w:p>
    <w:p w14:paraId="73D8B3F5" w14:textId="77777777" w:rsidR="00210412" w:rsidRPr="00285A18" w:rsidRDefault="00210412" w:rsidP="00210412">
      <w:pPr>
        <w:spacing w:before="120" w:after="120" w:line="360" w:lineRule="auto"/>
        <w:ind w:firstLine="709"/>
        <w:jc w:val="both"/>
        <w:rPr>
          <w:rFonts w:ascii="Book Antiqua" w:eastAsia="Times New Roman" w:hAnsi="Book Antiqua" w:cs="Times New Roman"/>
          <w:lang w:eastAsia="es-ES"/>
        </w:rPr>
      </w:pPr>
      <w:r w:rsidRPr="00285A18">
        <w:rPr>
          <w:rFonts w:ascii="Book Antiqua" w:eastAsia="Times New Roman" w:hAnsi="Book Antiqua" w:cs="Times New Roman"/>
          <w:lang w:eastAsia="es-ES"/>
        </w:rPr>
        <w:t xml:space="preserve">3) Finalmente, </w:t>
      </w:r>
      <w:r w:rsidR="005E65F0">
        <w:rPr>
          <w:rFonts w:ascii="Book Antiqua" w:eastAsia="Times New Roman" w:hAnsi="Book Antiqua" w:cs="Times New Roman"/>
          <w:lang w:eastAsia="es-ES"/>
        </w:rPr>
        <w:t xml:space="preserve">y hacia aquí vamos este año, </w:t>
      </w:r>
      <w:r w:rsidRPr="00285A18">
        <w:rPr>
          <w:rFonts w:ascii="Book Antiqua" w:eastAsia="Times New Roman" w:hAnsi="Book Antiqua" w:cs="Times New Roman"/>
          <w:lang w:eastAsia="es-ES"/>
        </w:rPr>
        <w:t>la experiencia de</w:t>
      </w:r>
      <w:r w:rsidR="005E65F0">
        <w:rPr>
          <w:rFonts w:ascii="Book Antiqua" w:eastAsia="Times New Roman" w:hAnsi="Book Antiqua" w:cs="Times New Roman"/>
          <w:lang w:eastAsia="es-ES"/>
        </w:rPr>
        <w:t xml:space="preserve"> </w:t>
      </w:r>
      <w:r w:rsidRPr="00285A18">
        <w:rPr>
          <w:rFonts w:ascii="Book Antiqua" w:eastAsia="Times New Roman" w:hAnsi="Book Antiqua" w:cs="Times New Roman"/>
          <w:lang w:eastAsia="es-ES"/>
        </w:rPr>
        <w:t>l</w:t>
      </w:r>
      <w:r w:rsidR="005E65F0">
        <w:rPr>
          <w:rFonts w:ascii="Book Antiqua" w:eastAsia="Times New Roman" w:hAnsi="Book Antiqua" w:cs="Times New Roman"/>
          <w:lang w:eastAsia="es-ES"/>
        </w:rPr>
        <w:t>a verdad en el</w:t>
      </w:r>
      <w:r w:rsidRPr="00285A18">
        <w:rPr>
          <w:rFonts w:ascii="Book Antiqua" w:eastAsia="Times New Roman" w:hAnsi="Book Antiqua" w:cs="Times New Roman"/>
          <w:lang w:eastAsia="es-ES"/>
        </w:rPr>
        <w:t xml:space="preserve"> lenguaje, </w:t>
      </w:r>
      <w:r w:rsidR="005E65F0">
        <w:rPr>
          <w:rFonts w:ascii="Book Antiqua" w:eastAsia="Times New Roman" w:hAnsi="Book Antiqua" w:cs="Times New Roman"/>
          <w:lang w:eastAsia="es-ES"/>
        </w:rPr>
        <w:t xml:space="preserve">como </w:t>
      </w:r>
      <w:r w:rsidRPr="00285A18">
        <w:rPr>
          <w:rFonts w:ascii="Book Antiqua" w:eastAsia="Times New Roman" w:hAnsi="Book Antiqua" w:cs="Times New Roman"/>
          <w:lang w:eastAsia="es-ES"/>
        </w:rPr>
        <w:t>justificación filosófica de la hermenéutica</w:t>
      </w:r>
      <w:r w:rsidR="005E65F0">
        <w:rPr>
          <w:rFonts w:ascii="Book Antiqua" w:eastAsia="Times New Roman" w:hAnsi="Book Antiqua" w:cs="Times New Roman"/>
          <w:lang w:eastAsia="es-ES"/>
        </w:rPr>
        <w:t xml:space="preserve"> misma</w:t>
      </w:r>
      <w:r w:rsidRPr="00285A18">
        <w:rPr>
          <w:rFonts w:ascii="Book Antiqua" w:eastAsia="Times New Roman" w:hAnsi="Book Antiqua" w:cs="Times New Roman"/>
          <w:lang w:eastAsia="es-ES"/>
        </w:rPr>
        <w:t xml:space="preserve">. Sin duda una experiencia tan clave, que como dice algún comentador, </w:t>
      </w:r>
      <w:r w:rsidR="00C74880">
        <w:rPr>
          <w:rFonts w:ascii="Book Antiqua" w:eastAsia="Times New Roman" w:hAnsi="Book Antiqua" w:cs="Times New Roman"/>
          <w:lang w:eastAsia="es-ES"/>
        </w:rPr>
        <w:t>antes de Gadamer nadie sabí</w:t>
      </w:r>
      <w:r w:rsidRPr="00285A18">
        <w:rPr>
          <w:rFonts w:ascii="Book Antiqua" w:eastAsia="Times New Roman" w:hAnsi="Book Antiqua" w:cs="Times New Roman"/>
          <w:lang w:eastAsia="es-ES"/>
        </w:rPr>
        <w:t>a lo que era la hermenéutica, después de Gadamer na</w:t>
      </w:r>
      <w:r w:rsidR="00C74880">
        <w:rPr>
          <w:rFonts w:ascii="Book Antiqua" w:eastAsia="Times New Roman" w:hAnsi="Book Antiqua" w:cs="Times New Roman"/>
          <w:lang w:eastAsia="es-ES"/>
        </w:rPr>
        <w:t>die sabe que no es hermenéutica.</w:t>
      </w:r>
      <w:r w:rsidRPr="00285A18">
        <w:rPr>
          <w:rFonts w:ascii="Book Antiqua" w:eastAsia="Times New Roman" w:hAnsi="Book Antiqua" w:cs="Times New Roman"/>
          <w:lang w:eastAsia="es-ES"/>
        </w:rPr>
        <w:t xml:space="preserve"> </w:t>
      </w:r>
      <w:r w:rsidR="00C74880">
        <w:rPr>
          <w:rFonts w:ascii="Book Antiqua" w:eastAsia="Times New Roman" w:hAnsi="Book Antiqua" w:cs="Times New Roman"/>
          <w:lang w:eastAsia="es-ES"/>
        </w:rPr>
        <w:t>O</w:t>
      </w:r>
      <w:r w:rsidRPr="00285A18">
        <w:rPr>
          <w:rFonts w:ascii="Book Antiqua" w:eastAsia="Times New Roman" w:hAnsi="Book Antiqua" w:cs="Times New Roman"/>
          <w:lang w:eastAsia="es-ES"/>
        </w:rPr>
        <w:t xml:space="preserve">tra </w:t>
      </w:r>
      <w:r w:rsidR="00C74880">
        <w:rPr>
          <w:rFonts w:ascii="Book Antiqua" w:eastAsia="Times New Roman" w:hAnsi="Book Antiqua" w:cs="Times New Roman"/>
          <w:lang w:eastAsia="es-ES"/>
        </w:rPr>
        <w:t>curiosidad… C</w:t>
      </w:r>
      <w:r w:rsidRPr="00285A18">
        <w:rPr>
          <w:rFonts w:ascii="Book Antiqua" w:eastAsia="Times New Roman" w:hAnsi="Book Antiqua" w:cs="Times New Roman"/>
          <w:lang w:eastAsia="es-ES"/>
        </w:rPr>
        <w:t xml:space="preserve">uando Gadamer presenta </w:t>
      </w:r>
      <w:r w:rsidRPr="00C74880">
        <w:rPr>
          <w:rFonts w:ascii="Book Antiqua" w:eastAsia="Times New Roman" w:hAnsi="Book Antiqua" w:cs="Times New Roman"/>
          <w:i/>
          <w:lang w:eastAsia="es-ES"/>
        </w:rPr>
        <w:t>VM</w:t>
      </w:r>
      <w:r w:rsidRPr="00285A18">
        <w:rPr>
          <w:rFonts w:ascii="Book Antiqua" w:eastAsia="Times New Roman" w:hAnsi="Book Antiqua" w:cs="Times New Roman"/>
          <w:lang w:eastAsia="es-ES"/>
        </w:rPr>
        <w:t xml:space="preserve"> al editor para su publicación, el tipo lee el subtitulo “fundamentos de una hermenéutica filosófica” y le preguntó qué era hermenéutica</w:t>
      </w:r>
      <w:r w:rsidR="00C74880">
        <w:rPr>
          <w:rFonts w:ascii="Book Antiqua" w:eastAsia="Times New Roman" w:hAnsi="Book Antiqua" w:cs="Times New Roman"/>
          <w:lang w:eastAsia="es-ES"/>
        </w:rPr>
        <w:t xml:space="preserve">, jaja! </w:t>
      </w:r>
      <w:proofErr w:type="gramStart"/>
      <w:r w:rsidR="00C74880">
        <w:rPr>
          <w:rFonts w:ascii="Book Antiqua" w:eastAsia="Times New Roman" w:hAnsi="Book Antiqua" w:cs="Times New Roman"/>
          <w:lang w:eastAsia="es-ES"/>
        </w:rPr>
        <w:t>Pregunta que ustedes ahora sí están en condiciones de responder!!!</w:t>
      </w:r>
      <w:proofErr w:type="gramEnd"/>
      <w:r w:rsidR="00C74880">
        <w:rPr>
          <w:rFonts w:ascii="Book Antiqua" w:eastAsia="Times New Roman" w:hAnsi="Book Antiqua" w:cs="Times New Roman"/>
          <w:lang w:eastAsia="es-ES"/>
        </w:rPr>
        <w:t xml:space="preserve"> </w:t>
      </w:r>
      <w:proofErr w:type="gramStart"/>
      <w:r w:rsidR="00C74880">
        <w:rPr>
          <w:rFonts w:ascii="Book Antiqua" w:eastAsia="Times New Roman" w:hAnsi="Book Antiqua" w:cs="Times New Roman"/>
          <w:lang w:eastAsia="es-ES"/>
        </w:rPr>
        <w:t>Espero!!</w:t>
      </w:r>
      <w:proofErr w:type="gramEnd"/>
      <w:r w:rsidR="00C74880">
        <w:rPr>
          <w:rFonts w:ascii="Book Antiqua" w:eastAsia="Times New Roman" w:hAnsi="Book Antiqua" w:cs="Times New Roman"/>
          <w:lang w:eastAsia="es-ES"/>
        </w:rPr>
        <w:t xml:space="preserve"> </w:t>
      </w:r>
      <w:proofErr w:type="gramStart"/>
      <w:r w:rsidR="00C74880">
        <w:rPr>
          <w:rFonts w:ascii="Book Antiqua" w:eastAsia="Times New Roman" w:hAnsi="Book Antiqua" w:cs="Times New Roman"/>
          <w:lang w:eastAsia="es-ES"/>
        </w:rPr>
        <w:t>Ya veremos!!!</w:t>
      </w:r>
      <w:proofErr w:type="gramEnd"/>
    </w:p>
    <w:p w14:paraId="5B7CBDD5" w14:textId="77777777" w:rsidR="00210412" w:rsidRDefault="00210412" w:rsidP="00210412">
      <w:pPr>
        <w:spacing w:before="120" w:after="120" w:line="360" w:lineRule="auto"/>
        <w:ind w:firstLine="709"/>
        <w:jc w:val="both"/>
        <w:rPr>
          <w:rFonts w:ascii="Book Antiqua" w:eastAsia="Times New Roman" w:hAnsi="Book Antiqua" w:cs="Times New Roman"/>
          <w:lang w:eastAsia="es-ES"/>
        </w:rPr>
      </w:pPr>
      <w:r w:rsidRPr="00285A18">
        <w:rPr>
          <w:rFonts w:ascii="Book Antiqua" w:eastAsia="Times New Roman" w:hAnsi="Book Antiqua" w:cs="Times New Roman"/>
          <w:lang w:eastAsia="es-ES"/>
        </w:rPr>
        <w:t xml:space="preserve">Esta parte es también en cierto modo deudora de los trabajos contemporáneos de Heidegger sobre el lenguaje y el habla del Ser. Presenta al acontecimiento del lenguaje en su verdad, a través de la universal </w:t>
      </w:r>
      <w:proofErr w:type="spellStart"/>
      <w:r w:rsidRPr="00285A18">
        <w:rPr>
          <w:rFonts w:ascii="Book Antiqua" w:eastAsia="Times New Roman" w:hAnsi="Book Antiqua" w:cs="Times New Roman"/>
          <w:lang w:eastAsia="es-ES"/>
        </w:rPr>
        <w:t>lingüisticidad</w:t>
      </w:r>
      <w:proofErr w:type="spellEnd"/>
      <w:r w:rsidRPr="00285A18">
        <w:rPr>
          <w:rFonts w:ascii="Book Antiqua" w:eastAsia="Times New Roman" w:hAnsi="Book Antiqua" w:cs="Times New Roman"/>
          <w:lang w:eastAsia="es-ES"/>
        </w:rPr>
        <w:t xml:space="preserve"> (</w:t>
      </w:r>
      <w:proofErr w:type="spellStart"/>
      <w:r w:rsidRPr="0086608A">
        <w:rPr>
          <w:rFonts w:ascii="Book Antiqua" w:eastAsia="Times New Roman" w:hAnsi="Book Antiqua" w:cs="Times New Roman"/>
          <w:i/>
          <w:lang w:eastAsia="es-ES"/>
        </w:rPr>
        <w:t>Sprachlichkeit</w:t>
      </w:r>
      <w:proofErr w:type="spellEnd"/>
      <w:r w:rsidRPr="00285A18">
        <w:rPr>
          <w:rFonts w:ascii="Book Antiqua" w:eastAsia="Times New Roman" w:hAnsi="Book Antiqua" w:cs="Times New Roman"/>
          <w:lang w:eastAsia="es-ES"/>
        </w:rPr>
        <w:t>) de toda experien</w:t>
      </w:r>
      <w:r w:rsidR="0086608A">
        <w:rPr>
          <w:rFonts w:ascii="Book Antiqua" w:eastAsia="Times New Roman" w:hAnsi="Book Antiqua" w:cs="Times New Roman"/>
          <w:lang w:eastAsia="es-ES"/>
        </w:rPr>
        <w:t xml:space="preserve">cia humana. Como a la historia y al juego, </w:t>
      </w:r>
      <w:r w:rsidRPr="00285A18">
        <w:rPr>
          <w:rFonts w:ascii="Book Antiqua" w:eastAsia="Times New Roman" w:hAnsi="Book Antiqua" w:cs="Times New Roman"/>
          <w:lang w:eastAsia="es-ES"/>
        </w:rPr>
        <w:t>al lengu</w:t>
      </w:r>
      <w:r w:rsidR="0086608A">
        <w:rPr>
          <w:rFonts w:ascii="Book Antiqua" w:eastAsia="Times New Roman" w:hAnsi="Book Antiqua" w:cs="Times New Roman"/>
          <w:lang w:eastAsia="es-ES"/>
        </w:rPr>
        <w:t>aje pertenecemos y nos tiene, má</w:t>
      </w:r>
      <w:r w:rsidRPr="00285A18">
        <w:rPr>
          <w:rFonts w:ascii="Book Antiqua" w:eastAsia="Times New Roman" w:hAnsi="Book Antiqua" w:cs="Times New Roman"/>
          <w:lang w:eastAsia="es-ES"/>
        </w:rPr>
        <w:t>s que lo que nosotros lo tenemos</w:t>
      </w:r>
      <w:r w:rsidR="0086608A">
        <w:rPr>
          <w:rFonts w:ascii="Book Antiqua" w:eastAsia="Times New Roman" w:hAnsi="Book Antiqua" w:cs="Times New Roman"/>
          <w:lang w:eastAsia="es-ES"/>
        </w:rPr>
        <w:t xml:space="preserve"> como instrumento de comunicació</w:t>
      </w:r>
      <w:r w:rsidRPr="00285A18">
        <w:rPr>
          <w:rFonts w:ascii="Book Antiqua" w:eastAsia="Times New Roman" w:hAnsi="Book Antiqua" w:cs="Times New Roman"/>
          <w:lang w:eastAsia="es-ES"/>
        </w:rPr>
        <w:t>n</w:t>
      </w:r>
      <w:r w:rsidR="0086608A">
        <w:rPr>
          <w:rFonts w:ascii="Book Antiqua" w:eastAsia="Times New Roman" w:hAnsi="Book Antiqua" w:cs="Times New Roman"/>
          <w:lang w:eastAsia="es-ES"/>
        </w:rPr>
        <w:t xml:space="preserve">. En este punto, Gadamer retoma de la tradición romántica </w:t>
      </w:r>
      <w:r w:rsidRPr="00285A18">
        <w:rPr>
          <w:rFonts w:ascii="Book Antiqua" w:eastAsia="Times New Roman" w:hAnsi="Book Antiqua" w:cs="Times New Roman"/>
          <w:lang w:eastAsia="es-ES"/>
        </w:rPr>
        <w:t>la unidad inseparable de lenguaje y pensamiento</w:t>
      </w:r>
      <w:r w:rsidR="0086608A">
        <w:rPr>
          <w:rFonts w:ascii="Book Antiqua" w:eastAsia="Times New Roman" w:hAnsi="Book Antiqua" w:cs="Times New Roman"/>
          <w:lang w:eastAsia="es-ES"/>
        </w:rPr>
        <w:t>, que ya aparece en</w:t>
      </w:r>
      <w:r w:rsidRPr="00285A18">
        <w:rPr>
          <w:rFonts w:ascii="Book Antiqua" w:eastAsia="Times New Roman" w:hAnsi="Book Antiqua" w:cs="Times New Roman"/>
          <w:lang w:eastAsia="es-ES"/>
        </w:rPr>
        <w:t xml:space="preserve"> Herder y </w:t>
      </w:r>
      <w:r w:rsidR="0086608A">
        <w:rPr>
          <w:rFonts w:ascii="Book Antiqua" w:eastAsia="Times New Roman" w:hAnsi="Book Antiqua" w:cs="Times New Roman"/>
          <w:lang w:eastAsia="es-ES"/>
        </w:rPr>
        <w:t xml:space="preserve">en </w:t>
      </w:r>
      <w:r w:rsidRPr="00285A18">
        <w:rPr>
          <w:rFonts w:ascii="Book Antiqua" w:eastAsia="Times New Roman" w:hAnsi="Book Antiqua" w:cs="Times New Roman"/>
          <w:lang w:eastAsia="es-ES"/>
        </w:rPr>
        <w:t xml:space="preserve">Humboldt, </w:t>
      </w:r>
      <w:r w:rsidR="0086608A">
        <w:rPr>
          <w:rFonts w:ascii="Book Antiqua" w:eastAsia="Times New Roman" w:hAnsi="Book Antiqua" w:cs="Times New Roman"/>
          <w:lang w:eastAsia="es-ES"/>
        </w:rPr>
        <w:t>hoy extendida en la filosofía y en las</w:t>
      </w:r>
      <w:r w:rsidRPr="00285A18">
        <w:rPr>
          <w:rFonts w:ascii="Book Antiqua" w:eastAsia="Times New Roman" w:hAnsi="Book Antiqua" w:cs="Times New Roman"/>
          <w:lang w:eastAsia="es-ES"/>
        </w:rPr>
        <w:t xml:space="preserve"> neurociencias. En particular, esa pertenencia se evidencia en el diálogo</w:t>
      </w:r>
      <w:r w:rsidR="0086608A">
        <w:rPr>
          <w:rFonts w:ascii="Book Antiqua" w:eastAsia="Times New Roman" w:hAnsi="Book Antiqua" w:cs="Times New Roman"/>
          <w:lang w:eastAsia="es-ES"/>
        </w:rPr>
        <w:t>,</w:t>
      </w:r>
      <w:r w:rsidRPr="00285A18">
        <w:rPr>
          <w:rFonts w:ascii="Book Antiqua" w:eastAsia="Times New Roman" w:hAnsi="Book Antiqua" w:cs="Times New Roman"/>
          <w:lang w:eastAsia="es-ES"/>
        </w:rPr>
        <w:t xml:space="preserve"> que es</w:t>
      </w:r>
      <w:r w:rsidR="0086608A">
        <w:rPr>
          <w:rFonts w:ascii="Book Antiqua" w:eastAsia="Times New Roman" w:hAnsi="Book Antiqua" w:cs="Times New Roman"/>
          <w:lang w:eastAsia="es-ES"/>
        </w:rPr>
        <w:t>,</w:t>
      </w:r>
      <w:r w:rsidRPr="00285A18">
        <w:rPr>
          <w:rFonts w:ascii="Book Antiqua" w:eastAsia="Times New Roman" w:hAnsi="Book Antiqua" w:cs="Times New Roman"/>
          <w:lang w:eastAsia="es-ES"/>
        </w:rPr>
        <w:t xml:space="preserve"> nuevamente</w:t>
      </w:r>
      <w:r w:rsidR="0086608A">
        <w:rPr>
          <w:rFonts w:ascii="Book Antiqua" w:eastAsia="Times New Roman" w:hAnsi="Book Antiqua" w:cs="Times New Roman"/>
          <w:lang w:eastAsia="es-ES"/>
        </w:rPr>
        <w:t>,</w:t>
      </w:r>
      <w:r w:rsidRPr="00285A18">
        <w:rPr>
          <w:rFonts w:ascii="Book Antiqua" w:eastAsia="Times New Roman" w:hAnsi="Book Antiqua" w:cs="Times New Roman"/>
          <w:lang w:eastAsia="es-ES"/>
        </w:rPr>
        <w:t xml:space="preserve"> como e</w:t>
      </w:r>
      <w:r w:rsidR="0086608A">
        <w:rPr>
          <w:rFonts w:ascii="Book Antiqua" w:eastAsia="Times New Roman" w:hAnsi="Book Antiqua" w:cs="Times New Roman"/>
          <w:lang w:eastAsia="es-ES"/>
        </w:rPr>
        <w:t xml:space="preserve">l juego, que es, en </w:t>
      </w:r>
      <w:proofErr w:type="gramStart"/>
      <w:r w:rsidR="0086608A">
        <w:rPr>
          <w:rFonts w:ascii="Book Antiqua" w:eastAsia="Times New Roman" w:hAnsi="Book Antiqua" w:cs="Times New Roman"/>
          <w:lang w:eastAsia="es-ES"/>
        </w:rPr>
        <w:t>definitiva</w:t>
      </w:r>
      <w:proofErr w:type="gramEnd"/>
      <w:r w:rsidR="0086608A">
        <w:rPr>
          <w:rFonts w:ascii="Book Antiqua" w:eastAsia="Times New Roman" w:hAnsi="Book Antiqua" w:cs="Times New Roman"/>
          <w:lang w:eastAsia="es-ES"/>
        </w:rPr>
        <w:t xml:space="preserve"> como nuestra esfera de pensamiento conjunto!</w:t>
      </w:r>
      <w:r w:rsidRPr="00285A18">
        <w:rPr>
          <w:rFonts w:ascii="Book Antiqua" w:eastAsia="Times New Roman" w:hAnsi="Book Antiqua" w:cs="Times New Roman"/>
          <w:lang w:eastAsia="es-ES"/>
        </w:rPr>
        <w:t xml:space="preserve"> Entramos sin saber cuál será el resultado</w:t>
      </w:r>
      <w:r w:rsidR="0086608A">
        <w:rPr>
          <w:rFonts w:ascii="Book Antiqua" w:eastAsia="Times New Roman" w:hAnsi="Book Antiqua" w:cs="Times New Roman"/>
          <w:lang w:eastAsia="es-ES"/>
        </w:rPr>
        <w:t>…</w:t>
      </w:r>
      <w:r w:rsidRPr="00285A18">
        <w:rPr>
          <w:rFonts w:ascii="Book Antiqua" w:eastAsia="Times New Roman" w:hAnsi="Book Antiqua" w:cs="Times New Roman"/>
          <w:lang w:eastAsia="es-ES"/>
        </w:rPr>
        <w:t xml:space="preserve"> Ahí se cumple la aparición del ser y la verdad, cuando el diálogo acontece. </w:t>
      </w:r>
      <w:proofErr w:type="gramStart"/>
      <w:r w:rsidRPr="00285A18">
        <w:rPr>
          <w:rFonts w:ascii="Book Antiqua" w:eastAsia="Times New Roman" w:hAnsi="Book Antiqua" w:cs="Times New Roman"/>
          <w:lang w:eastAsia="es-ES"/>
        </w:rPr>
        <w:t xml:space="preserve">Ahí en la radicalidad de esa experiencia lingüística dialógica, estaría epistemológica y ontológicamente hablando la justificación más profunda </w:t>
      </w:r>
      <w:r w:rsidR="0086608A">
        <w:rPr>
          <w:rFonts w:ascii="Book Antiqua" w:eastAsia="Times New Roman" w:hAnsi="Book Antiqua" w:cs="Times New Roman"/>
          <w:lang w:eastAsia="es-ES"/>
        </w:rPr>
        <w:t>de las ciencias del espíritu, esto es, la hermenéutica!</w:t>
      </w:r>
      <w:proofErr w:type="gramEnd"/>
    </w:p>
    <w:p w14:paraId="5B8B80A6" w14:textId="77777777" w:rsidR="00CC7C57" w:rsidRDefault="00CC7C57" w:rsidP="00210412">
      <w:pPr>
        <w:spacing w:before="120" w:after="120" w:line="360" w:lineRule="auto"/>
        <w:ind w:firstLine="709"/>
        <w:jc w:val="both"/>
        <w:rPr>
          <w:rFonts w:ascii="Book Antiqua" w:eastAsia="Times New Roman" w:hAnsi="Book Antiqua" w:cs="Times New Roman"/>
          <w:lang w:eastAsia="es-ES"/>
        </w:rPr>
      </w:pPr>
    </w:p>
    <w:p w14:paraId="11D34C34" w14:textId="77777777" w:rsidR="00CC7C57" w:rsidRDefault="00CC7C57" w:rsidP="00210412">
      <w:pPr>
        <w:spacing w:before="120" w:after="120" w:line="360" w:lineRule="auto"/>
        <w:ind w:firstLine="709"/>
        <w:jc w:val="both"/>
        <w:rPr>
          <w:rFonts w:ascii="Book Antiqua" w:eastAsia="Times New Roman" w:hAnsi="Book Antiqua" w:cs="Times New Roman"/>
          <w:lang w:eastAsia="es-ES"/>
        </w:rPr>
      </w:pPr>
    </w:p>
    <w:p w14:paraId="721F2FF1" w14:textId="77777777" w:rsidR="00CC7C57" w:rsidRDefault="00CC7C57" w:rsidP="00210412">
      <w:pPr>
        <w:spacing w:before="120" w:after="120" w:line="360" w:lineRule="auto"/>
        <w:ind w:firstLine="709"/>
        <w:jc w:val="both"/>
        <w:rPr>
          <w:rFonts w:ascii="Book Antiqua" w:eastAsia="Times New Roman" w:hAnsi="Book Antiqua" w:cs="Times New Roman"/>
          <w:lang w:eastAsia="es-ES"/>
        </w:rPr>
      </w:pPr>
    </w:p>
    <w:p w14:paraId="646BCE89" w14:textId="77777777" w:rsidR="002F6A97" w:rsidRPr="002F6A97" w:rsidRDefault="002F6A97" w:rsidP="002F6A97">
      <w:pPr>
        <w:spacing w:after="0" w:line="240" w:lineRule="auto"/>
        <w:jc w:val="center"/>
        <w:rPr>
          <w:rFonts w:ascii="Book Antiqua" w:hAnsi="Book Antiqua" w:cs="Times New Roman"/>
          <w:b/>
          <w:lang w:val="es-ES"/>
        </w:rPr>
      </w:pPr>
      <w:r w:rsidRPr="002F6A97">
        <w:rPr>
          <w:rFonts w:ascii="Book Antiqua" w:hAnsi="Book Antiqua" w:cs="Times New Roman"/>
          <w:b/>
          <w:lang w:val="es-ES"/>
        </w:rPr>
        <w:lastRenderedPageBreak/>
        <w:t>SEGUNDO PARTE: EXPANSION DE LA CUESTION DE LA VERDAD</w:t>
      </w:r>
    </w:p>
    <w:p w14:paraId="16DF494B" w14:textId="77777777" w:rsidR="00721A87" w:rsidRPr="00ED4ACC" w:rsidRDefault="002F6A97" w:rsidP="002F6A97">
      <w:pPr>
        <w:spacing w:after="0" w:line="240" w:lineRule="auto"/>
        <w:jc w:val="center"/>
        <w:rPr>
          <w:rFonts w:ascii="Book Antiqua" w:hAnsi="Book Antiqua" w:cs="Times New Roman"/>
          <w:lang w:val="es-ES"/>
        </w:rPr>
      </w:pPr>
      <w:r w:rsidRPr="002F6A97">
        <w:rPr>
          <w:rFonts w:ascii="Book Antiqua" w:hAnsi="Book Antiqua" w:cs="Times New Roman"/>
          <w:b/>
          <w:lang w:val="es-ES"/>
        </w:rPr>
        <w:t>A LA COMPRENSION EN LAS CIENCIAS DEL ESPIRITU</w:t>
      </w:r>
    </w:p>
    <w:p w14:paraId="0F0B8ED3" w14:textId="77777777" w:rsidR="00B81202" w:rsidRDefault="00B81202" w:rsidP="00ED4ACC">
      <w:pPr>
        <w:spacing w:before="120" w:after="120" w:line="240" w:lineRule="auto"/>
        <w:jc w:val="both"/>
        <w:rPr>
          <w:rFonts w:ascii="Book Antiqua" w:hAnsi="Book Antiqua" w:cs="Times New Roman"/>
          <w:lang w:val="es-ES"/>
        </w:rPr>
      </w:pPr>
    </w:p>
    <w:p w14:paraId="4973008E" w14:textId="083E903A" w:rsidR="00B016A3" w:rsidRDefault="00B016A3" w:rsidP="00B016A3">
      <w:pPr>
        <w:spacing w:before="120" w:after="120" w:line="240" w:lineRule="auto"/>
        <w:ind w:firstLine="709"/>
        <w:jc w:val="both"/>
        <w:rPr>
          <w:rFonts w:ascii="Book Antiqua" w:hAnsi="Book Antiqua" w:cs="Times New Roman"/>
          <w:lang w:val="es-ES"/>
        </w:rPr>
      </w:pPr>
      <w:r w:rsidRPr="00B016A3">
        <w:rPr>
          <w:rFonts w:ascii="Book Antiqua" w:hAnsi="Book Antiqua" w:cs="Times New Roman"/>
          <w:lang w:val="es-ES"/>
        </w:rPr>
        <w:t xml:space="preserve">Toda </w:t>
      </w:r>
      <w:r w:rsidR="003D243D">
        <w:rPr>
          <w:rFonts w:ascii="Book Antiqua" w:hAnsi="Book Antiqua" w:cs="Times New Roman"/>
          <w:lang w:val="es-ES"/>
        </w:rPr>
        <w:t>la</w:t>
      </w:r>
      <w:r w:rsidRPr="00B016A3">
        <w:rPr>
          <w:rFonts w:ascii="Book Antiqua" w:hAnsi="Book Antiqua" w:cs="Times New Roman"/>
          <w:lang w:val="es-ES"/>
        </w:rPr>
        <w:t xml:space="preserve"> Primera Sección de la Segunda Parte de </w:t>
      </w:r>
      <w:r w:rsidRPr="00B016A3">
        <w:rPr>
          <w:rFonts w:ascii="Book Antiqua" w:hAnsi="Book Antiqua" w:cs="Times New Roman"/>
          <w:i/>
          <w:lang w:val="es-ES"/>
        </w:rPr>
        <w:t>VM</w:t>
      </w:r>
      <w:r w:rsidRPr="00B016A3">
        <w:rPr>
          <w:rFonts w:ascii="Book Antiqua" w:hAnsi="Book Antiqua" w:cs="Times New Roman"/>
          <w:lang w:val="es-ES"/>
        </w:rPr>
        <w:t>, oficia como una suerte de introducción a la Escuela histórica</w:t>
      </w:r>
      <w:r>
        <w:rPr>
          <w:rFonts w:ascii="Book Antiqua" w:hAnsi="Book Antiqua" w:cs="Times New Roman"/>
          <w:lang w:val="es-ES"/>
        </w:rPr>
        <w:t xml:space="preserve">, que cuenta con autores como Schleiermacher, Ranke, Droysen, Dilthey, Husserl y Heidegger. </w:t>
      </w:r>
    </w:p>
    <w:p w14:paraId="5BE92180" w14:textId="77777777" w:rsidR="00B016A3" w:rsidRDefault="00B016A3" w:rsidP="00B016A3">
      <w:pPr>
        <w:spacing w:before="120" w:after="120" w:line="240" w:lineRule="auto"/>
        <w:ind w:firstLine="709"/>
        <w:jc w:val="both"/>
        <w:rPr>
          <w:rFonts w:ascii="Book Antiqua" w:hAnsi="Book Antiqua" w:cs="Times New Roman"/>
          <w:lang w:val="es-ES"/>
        </w:rPr>
      </w:pPr>
      <w:r>
        <w:rPr>
          <w:rFonts w:ascii="Book Antiqua" w:hAnsi="Book Antiqua" w:cs="Times New Roman"/>
          <w:lang w:val="es-ES"/>
        </w:rPr>
        <w:t xml:space="preserve">Por mi parte, prefiero que se concentren en la lectura atenta de la Segunda Sección de esta Segunda Parte de </w:t>
      </w:r>
      <w:r w:rsidRPr="00B016A3">
        <w:rPr>
          <w:rFonts w:ascii="Book Antiqua" w:hAnsi="Book Antiqua" w:cs="Times New Roman"/>
          <w:i/>
          <w:lang w:val="es-ES"/>
        </w:rPr>
        <w:t>VM</w:t>
      </w:r>
      <w:r>
        <w:rPr>
          <w:rFonts w:ascii="Book Antiqua" w:hAnsi="Book Antiqua" w:cs="Times New Roman"/>
          <w:lang w:val="es-ES"/>
        </w:rPr>
        <w:t xml:space="preserve">, donde aparecen las nociones capitales de: tradición, autoridad, prejuicio, historia de los efectos o historia </w:t>
      </w:r>
      <w:proofErr w:type="spellStart"/>
      <w:r>
        <w:rPr>
          <w:rFonts w:ascii="Book Antiqua" w:hAnsi="Book Antiqua" w:cs="Times New Roman"/>
          <w:lang w:val="es-ES"/>
        </w:rPr>
        <w:t>efectual</w:t>
      </w:r>
      <w:proofErr w:type="spellEnd"/>
      <w:r>
        <w:rPr>
          <w:rFonts w:ascii="Book Antiqua" w:hAnsi="Book Antiqua" w:cs="Times New Roman"/>
          <w:lang w:val="es-ES"/>
        </w:rPr>
        <w:t xml:space="preserve">, horizonte, circulo hermenéutico, diálogo, etc., </w:t>
      </w:r>
      <w:proofErr w:type="gramStart"/>
      <w:r>
        <w:rPr>
          <w:rFonts w:ascii="Book Antiqua" w:hAnsi="Book Antiqua" w:cs="Times New Roman"/>
          <w:lang w:val="es-ES"/>
        </w:rPr>
        <w:t>etc..</w:t>
      </w:r>
      <w:proofErr w:type="gramEnd"/>
    </w:p>
    <w:p w14:paraId="605E851A" w14:textId="77777777" w:rsidR="00E81260" w:rsidRDefault="00E81260" w:rsidP="00ED4ACC">
      <w:pPr>
        <w:spacing w:before="120" w:after="120" w:line="240" w:lineRule="auto"/>
        <w:jc w:val="both"/>
        <w:rPr>
          <w:rFonts w:ascii="Book Antiqua" w:hAnsi="Book Antiqua" w:cs="Times New Roman"/>
          <w:lang w:val="es-ES"/>
        </w:rPr>
      </w:pPr>
    </w:p>
    <w:p w14:paraId="25251023" w14:textId="77777777" w:rsidR="00721A87" w:rsidRPr="00ED4ACC" w:rsidRDefault="00721A87" w:rsidP="00ED4ACC">
      <w:pPr>
        <w:spacing w:before="120" w:after="120" w:line="240" w:lineRule="auto"/>
        <w:jc w:val="both"/>
        <w:rPr>
          <w:rFonts w:ascii="Book Antiqua" w:hAnsi="Book Antiqua" w:cs="Times New Roman"/>
          <w:lang w:val="es-ES"/>
        </w:rPr>
      </w:pPr>
      <w:r w:rsidRPr="00ED4ACC">
        <w:rPr>
          <w:rFonts w:ascii="Book Antiqua" w:hAnsi="Book Antiqua" w:cs="Times New Roman"/>
          <w:lang w:val="es-ES"/>
        </w:rPr>
        <w:t>II. FUNDAMENTOS PARA UNA</w:t>
      </w:r>
      <w:r w:rsidR="00A06C49" w:rsidRPr="00ED4ACC">
        <w:rPr>
          <w:rFonts w:ascii="Book Antiqua" w:hAnsi="Book Antiqua" w:cs="Times New Roman"/>
          <w:lang w:val="es-ES"/>
        </w:rPr>
        <w:t xml:space="preserve"> TEORÍA DE LA EXPERIENCIA HERME</w:t>
      </w:r>
      <w:r w:rsidRPr="00ED4ACC">
        <w:rPr>
          <w:rFonts w:ascii="Book Antiqua" w:hAnsi="Book Antiqua" w:cs="Times New Roman"/>
          <w:lang w:val="es-ES"/>
        </w:rPr>
        <w:t xml:space="preserve">NÉUTICA </w:t>
      </w:r>
      <w:r w:rsidR="00E81260">
        <w:rPr>
          <w:rFonts w:ascii="Book Antiqua" w:hAnsi="Book Antiqua" w:cs="Times New Roman"/>
          <w:lang w:val="es-ES"/>
        </w:rPr>
        <w:t>P.</w:t>
      </w:r>
      <w:r w:rsidRPr="00ED4ACC">
        <w:rPr>
          <w:rFonts w:ascii="Book Antiqua" w:hAnsi="Book Antiqua" w:cs="Times New Roman"/>
          <w:lang w:val="es-ES"/>
        </w:rPr>
        <w:t xml:space="preserve">331 </w:t>
      </w:r>
    </w:p>
    <w:p w14:paraId="19E8D274" w14:textId="77777777" w:rsidR="00E81260" w:rsidRDefault="004A25DC" w:rsidP="004A25DC">
      <w:pPr>
        <w:spacing w:before="120" w:after="120" w:line="240" w:lineRule="auto"/>
        <w:ind w:firstLine="709"/>
        <w:jc w:val="both"/>
        <w:rPr>
          <w:rFonts w:ascii="Book Antiqua" w:hAnsi="Book Antiqua" w:cs="Times New Roman"/>
          <w:lang w:val="es-ES"/>
        </w:rPr>
      </w:pPr>
      <w:r>
        <w:rPr>
          <w:rFonts w:ascii="Book Antiqua" w:hAnsi="Book Antiqua" w:cs="Times New Roman"/>
          <w:lang w:val="es-ES"/>
        </w:rPr>
        <w:t xml:space="preserve">Como les advertía, en esta Segunda Sección se ponen en juego los conceptos capitales de la experiencia de la verdad en la historia. Si bien les recomiendo la lectura completa de esta Segunda Sección, con todo, a continuación les detallo algunas páginas que me parecen imprescindibles para cada una de estas nociones. </w:t>
      </w:r>
    </w:p>
    <w:p w14:paraId="13DE6769" w14:textId="77777777" w:rsidR="004A25DC" w:rsidRDefault="004A25DC" w:rsidP="004A25DC">
      <w:pPr>
        <w:spacing w:before="120" w:after="120" w:line="240" w:lineRule="auto"/>
        <w:ind w:firstLine="709"/>
        <w:jc w:val="both"/>
        <w:rPr>
          <w:rFonts w:ascii="Book Antiqua" w:hAnsi="Book Antiqua" w:cs="Times New Roman"/>
          <w:lang w:val="es-ES"/>
        </w:rPr>
      </w:pPr>
      <w:r w:rsidRPr="004A25DC">
        <w:rPr>
          <w:rFonts w:ascii="Book Antiqua" w:hAnsi="Book Antiqua" w:cs="Times New Roman"/>
          <w:b/>
          <w:lang w:val="es-ES"/>
        </w:rPr>
        <w:t>Prejuicio</w:t>
      </w:r>
      <w:r>
        <w:rPr>
          <w:rFonts w:ascii="Book Antiqua" w:hAnsi="Book Antiqua" w:cs="Times New Roman"/>
          <w:lang w:val="es-ES"/>
        </w:rPr>
        <w:t>: 336-337; 344 y siguientes</w:t>
      </w:r>
    </w:p>
    <w:p w14:paraId="5631F49F" w14:textId="77777777" w:rsidR="004A25DC" w:rsidRDefault="004A25DC" w:rsidP="004A25DC">
      <w:pPr>
        <w:spacing w:before="120" w:after="120" w:line="240" w:lineRule="auto"/>
        <w:ind w:firstLine="709"/>
        <w:jc w:val="both"/>
        <w:rPr>
          <w:rFonts w:ascii="Book Antiqua" w:hAnsi="Book Antiqua" w:cs="Times New Roman"/>
          <w:lang w:val="es-ES"/>
        </w:rPr>
      </w:pPr>
      <w:r w:rsidRPr="004A25DC">
        <w:rPr>
          <w:rFonts w:ascii="Book Antiqua" w:hAnsi="Book Antiqua" w:cs="Times New Roman"/>
          <w:b/>
          <w:lang w:val="es-ES"/>
        </w:rPr>
        <w:t>Autoridad</w:t>
      </w:r>
      <w:r>
        <w:rPr>
          <w:rFonts w:ascii="Book Antiqua" w:hAnsi="Book Antiqua" w:cs="Times New Roman"/>
          <w:lang w:val="es-ES"/>
        </w:rPr>
        <w:t>: 346-348</w:t>
      </w:r>
    </w:p>
    <w:p w14:paraId="55824A8E" w14:textId="77777777" w:rsidR="004A25DC" w:rsidRDefault="004A25DC" w:rsidP="004A25DC">
      <w:pPr>
        <w:spacing w:before="120" w:after="120" w:line="240" w:lineRule="auto"/>
        <w:ind w:firstLine="709"/>
        <w:jc w:val="both"/>
        <w:rPr>
          <w:rFonts w:ascii="Book Antiqua" w:hAnsi="Book Antiqua" w:cs="Times New Roman"/>
          <w:lang w:val="es-ES"/>
        </w:rPr>
      </w:pPr>
      <w:r w:rsidRPr="004A25DC">
        <w:rPr>
          <w:rFonts w:ascii="Book Antiqua" w:hAnsi="Book Antiqua" w:cs="Times New Roman"/>
          <w:b/>
          <w:lang w:val="es-ES"/>
        </w:rPr>
        <w:t>Tradición</w:t>
      </w:r>
      <w:r>
        <w:rPr>
          <w:rFonts w:ascii="Book Antiqua" w:hAnsi="Book Antiqua" w:cs="Times New Roman"/>
          <w:lang w:val="es-ES"/>
        </w:rPr>
        <w:t>: 349 y siguientes</w:t>
      </w:r>
    </w:p>
    <w:p w14:paraId="02731EC7" w14:textId="77777777" w:rsidR="004A25DC" w:rsidRDefault="004A25DC" w:rsidP="004A25DC">
      <w:pPr>
        <w:spacing w:before="120" w:after="120" w:line="240" w:lineRule="auto"/>
        <w:ind w:firstLine="709"/>
        <w:jc w:val="both"/>
        <w:rPr>
          <w:rFonts w:ascii="Book Antiqua" w:hAnsi="Book Antiqua" w:cs="Times New Roman"/>
          <w:lang w:val="es-ES"/>
        </w:rPr>
      </w:pPr>
      <w:r w:rsidRPr="004A25DC">
        <w:rPr>
          <w:rFonts w:ascii="Book Antiqua" w:hAnsi="Book Antiqua" w:cs="Times New Roman"/>
          <w:b/>
          <w:lang w:val="es-ES"/>
        </w:rPr>
        <w:t>Lo</w:t>
      </w:r>
      <w:r>
        <w:rPr>
          <w:rFonts w:ascii="Book Antiqua" w:hAnsi="Book Antiqua" w:cs="Times New Roman"/>
          <w:lang w:val="es-ES"/>
        </w:rPr>
        <w:t xml:space="preserve"> </w:t>
      </w:r>
      <w:r w:rsidRPr="004A25DC">
        <w:rPr>
          <w:rFonts w:ascii="Book Antiqua" w:hAnsi="Book Antiqua" w:cs="Times New Roman"/>
          <w:b/>
          <w:lang w:val="es-ES"/>
        </w:rPr>
        <w:t>clásico</w:t>
      </w:r>
      <w:r>
        <w:rPr>
          <w:rFonts w:ascii="Book Antiqua" w:hAnsi="Book Antiqua" w:cs="Times New Roman"/>
          <w:lang w:val="es-ES"/>
        </w:rPr>
        <w:t>: 353; 355; 359-360</w:t>
      </w:r>
    </w:p>
    <w:p w14:paraId="15706F12" w14:textId="77777777" w:rsidR="004A25DC" w:rsidRDefault="004A25DC" w:rsidP="004A25DC">
      <w:pPr>
        <w:spacing w:before="120" w:after="120" w:line="240" w:lineRule="auto"/>
        <w:ind w:firstLine="709"/>
        <w:jc w:val="both"/>
        <w:rPr>
          <w:rFonts w:ascii="Book Antiqua" w:hAnsi="Book Antiqua" w:cs="Times New Roman"/>
          <w:lang w:val="es-ES"/>
        </w:rPr>
      </w:pPr>
      <w:r w:rsidRPr="004A25DC">
        <w:rPr>
          <w:rFonts w:ascii="Book Antiqua" w:hAnsi="Book Antiqua" w:cs="Times New Roman"/>
          <w:b/>
          <w:lang w:val="es-ES"/>
        </w:rPr>
        <w:t>Horizonte</w:t>
      </w:r>
      <w:r>
        <w:rPr>
          <w:rFonts w:ascii="Book Antiqua" w:hAnsi="Book Antiqua" w:cs="Times New Roman"/>
          <w:lang w:val="es-ES"/>
        </w:rPr>
        <w:t>: 373-374; 375-377</w:t>
      </w:r>
    </w:p>
    <w:p w14:paraId="1561B08E" w14:textId="77777777" w:rsidR="004A25DC" w:rsidRDefault="004A25DC" w:rsidP="004A25DC">
      <w:pPr>
        <w:spacing w:before="120" w:after="120" w:line="240" w:lineRule="auto"/>
        <w:ind w:firstLine="709"/>
        <w:jc w:val="both"/>
        <w:rPr>
          <w:rFonts w:ascii="Book Antiqua" w:hAnsi="Book Antiqua" w:cs="Times New Roman"/>
          <w:lang w:val="es-ES"/>
        </w:rPr>
      </w:pPr>
      <w:r w:rsidRPr="004A25DC">
        <w:rPr>
          <w:rFonts w:ascii="Book Antiqua" w:hAnsi="Book Antiqua" w:cs="Times New Roman"/>
          <w:b/>
          <w:lang w:val="es-ES"/>
        </w:rPr>
        <w:t>Experiencia</w:t>
      </w:r>
      <w:r>
        <w:rPr>
          <w:rFonts w:ascii="Book Antiqua" w:hAnsi="Book Antiqua" w:cs="Times New Roman"/>
          <w:lang w:val="es-ES"/>
        </w:rPr>
        <w:t xml:space="preserve">: </w:t>
      </w:r>
      <w:r>
        <w:rPr>
          <w:rFonts w:ascii="Book Antiqua" w:hAnsi="Book Antiqua" w:cs="Times New Roman"/>
          <w:lang w:val="es-ES"/>
        </w:rPr>
        <w:tab/>
        <w:t>-Contra la filosofía de la reflexión (Hegel) 415; 418; 420</w:t>
      </w:r>
    </w:p>
    <w:p w14:paraId="5FBEE5BD" w14:textId="77777777" w:rsidR="004A25DC" w:rsidRDefault="004A25DC" w:rsidP="004A25DC">
      <w:pPr>
        <w:spacing w:before="120" w:after="120" w:line="240" w:lineRule="auto"/>
        <w:ind w:firstLine="709"/>
        <w:jc w:val="both"/>
        <w:rPr>
          <w:rFonts w:ascii="Book Antiqua" w:hAnsi="Book Antiqua" w:cs="Times New Roman"/>
          <w:lang w:val="es-ES"/>
        </w:rPr>
      </w:pPr>
      <w:r>
        <w:rPr>
          <w:rFonts w:ascii="Book Antiqua" w:hAnsi="Book Antiqua" w:cs="Times New Roman"/>
          <w:lang w:val="es-ES"/>
        </w:rPr>
        <w:tab/>
      </w:r>
      <w:r>
        <w:rPr>
          <w:rFonts w:ascii="Book Antiqua" w:hAnsi="Book Antiqua" w:cs="Times New Roman"/>
          <w:lang w:val="es-ES"/>
        </w:rPr>
        <w:tab/>
        <w:t>-Noción positiva de experiencia</w:t>
      </w:r>
      <w:r w:rsidR="0035590D">
        <w:rPr>
          <w:rFonts w:ascii="Book Antiqua" w:hAnsi="Book Antiqua" w:cs="Times New Roman"/>
          <w:lang w:val="es-ES"/>
        </w:rPr>
        <w:t xml:space="preserve"> hermenéutica</w:t>
      </w:r>
      <w:r>
        <w:rPr>
          <w:rFonts w:ascii="Book Antiqua" w:hAnsi="Book Antiqua" w:cs="Times New Roman"/>
          <w:lang w:val="es-ES"/>
        </w:rPr>
        <w:t xml:space="preserve"> 421-438 </w:t>
      </w:r>
    </w:p>
    <w:p w14:paraId="39807FAB" w14:textId="77777777" w:rsidR="0035590D" w:rsidRDefault="0035590D" w:rsidP="0035590D">
      <w:pPr>
        <w:spacing w:before="120" w:after="120" w:line="240" w:lineRule="auto"/>
        <w:ind w:left="2124"/>
        <w:jc w:val="both"/>
        <w:rPr>
          <w:rFonts w:ascii="Book Antiqua" w:hAnsi="Book Antiqua" w:cs="Times New Roman"/>
          <w:lang w:val="es-ES"/>
        </w:rPr>
      </w:pPr>
      <w:r>
        <w:rPr>
          <w:rFonts w:ascii="Book Antiqua" w:hAnsi="Book Antiqua" w:cs="Times New Roman"/>
          <w:lang w:val="es-ES"/>
        </w:rPr>
        <w:t>-La pregunta y la respuesta o el diálogo 439-441; 447; 452-453; 456-458</w:t>
      </w:r>
      <w:r w:rsidR="00975BEB">
        <w:rPr>
          <w:rFonts w:ascii="Book Antiqua" w:hAnsi="Book Antiqua" w:cs="Times New Roman"/>
          <w:lang w:val="es-ES"/>
        </w:rPr>
        <w:t>, que abre a la cuestión del lenguaje.</w:t>
      </w:r>
    </w:p>
    <w:sectPr w:rsidR="0035590D" w:rsidSect="00145BA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1405D6"/>
    <w:multiLevelType w:val="hybridMultilevel"/>
    <w:tmpl w:val="C8B42F4E"/>
    <w:lvl w:ilvl="0" w:tplc="1C369CB8">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81771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46D"/>
    <w:rsid w:val="0005358B"/>
    <w:rsid w:val="000932E4"/>
    <w:rsid w:val="00096884"/>
    <w:rsid w:val="00100798"/>
    <w:rsid w:val="00107678"/>
    <w:rsid w:val="00145BA8"/>
    <w:rsid w:val="001E6DB1"/>
    <w:rsid w:val="00210412"/>
    <w:rsid w:val="00284B6B"/>
    <w:rsid w:val="00285A18"/>
    <w:rsid w:val="002D2EEC"/>
    <w:rsid w:val="002F6A97"/>
    <w:rsid w:val="00307452"/>
    <w:rsid w:val="003136DC"/>
    <w:rsid w:val="0035590D"/>
    <w:rsid w:val="0036601B"/>
    <w:rsid w:val="003D243D"/>
    <w:rsid w:val="004410C8"/>
    <w:rsid w:val="004A25DC"/>
    <w:rsid w:val="0050455D"/>
    <w:rsid w:val="005626AF"/>
    <w:rsid w:val="00571236"/>
    <w:rsid w:val="005E65F0"/>
    <w:rsid w:val="00721A87"/>
    <w:rsid w:val="00734684"/>
    <w:rsid w:val="00766060"/>
    <w:rsid w:val="007D011C"/>
    <w:rsid w:val="00801779"/>
    <w:rsid w:val="008579C8"/>
    <w:rsid w:val="0086608A"/>
    <w:rsid w:val="008769BE"/>
    <w:rsid w:val="008C4569"/>
    <w:rsid w:val="009116F6"/>
    <w:rsid w:val="00975BEB"/>
    <w:rsid w:val="009C61A0"/>
    <w:rsid w:val="00A06C49"/>
    <w:rsid w:val="00A3505B"/>
    <w:rsid w:val="00A61848"/>
    <w:rsid w:val="00B016A3"/>
    <w:rsid w:val="00B05F9E"/>
    <w:rsid w:val="00B50475"/>
    <w:rsid w:val="00B5202D"/>
    <w:rsid w:val="00B81202"/>
    <w:rsid w:val="00BC68C2"/>
    <w:rsid w:val="00C36147"/>
    <w:rsid w:val="00C561E7"/>
    <w:rsid w:val="00C66601"/>
    <w:rsid w:val="00C74880"/>
    <w:rsid w:val="00CC7C57"/>
    <w:rsid w:val="00D34CF6"/>
    <w:rsid w:val="00DE21E8"/>
    <w:rsid w:val="00DE4FE3"/>
    <w:rsid w:val="00E2346D"/>
    <w:rsid w:val="00E81260"/>
    <w:rsid w:val="00E8343A"/>
    <w:rsid w:val="00ED4AC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A0F1E"/>
  <w15:docId w15:val="{81BA154D-1334-4BD1-9FDE-9CE57B655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BA8"/>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21A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1713</Words>
  <Characters>9770</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Jose Gonzalez</cp:lastModifiedBy>
  <cp:revision>2</cp:revision>
  <dcterms:created xsi:type="dcterms:W3CDTF">2026-03-11T13:23:00Z</dcterms:created>
  <dcterms:modified xsi:type="dcterms:W3CDTF">2026-03-11T13:23:00Z</dcterms:modified>
</cp:coreProperties>
</file>