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067CD" w14:textId="77777777" w:rsidR="00CD58D6" w:rsidRPr="00DA69E0" w:rsidRDefault="009E739A">
      <w:pPr>
        <w:rPr>
          <w:b/>
          <w:bCs/>
          <w:lang w:val="es-ES"/>
        </w:rPr>
      </w:pPr>
      <w:r w:rsidRPr="00DA69E0">
        <w:rPr>
          <w:b/>
          <w:bCs/>
          <w:lang w:val="es-ES"/>
        </w:rPr>
        <w:t>Lingüística y Semiología – Resumen por Unidades</w:t>
      </w:r>
    </w:p>
    <w:p w14:paraId="3EFBC9B4" w14:textId="593AC019" w:rsidR="00CD58D6" w:rsidRPr="00DA69E0" w:rsidRDefault="009E739A">
      <w:pPr>
        <w:rPr>
          <w:lang w:val="es-ES"/>
        </w:rPr>
      </w:pPr>
      <w:r w:rsidRPr="00DA69E0">
        <w:rPr>
          <w:b/>
          <w:bCs/>
          <w:lang w:val="es-ES"/>
        </w:rPr>
        <w:t>Unidad I</w:t>
      </w:r>
      <w:r w:rsidRPr="00DA69E0">
        <w:rPr>
          <w:lang w:val="es-ES"/>
        </w:rPr>
        <w:t xml:space="preserve"> </w:t>
      </w:r>
      <w:r w:rsidRPr="00DA69E0">
        <w:rPr>
          <w:b/>
          <w:bCs/>
          <w:lang w:val="es-ES"/>
        </w:rPr>
        <w:t>– Semiología y Semiótica</w:t>
      </w:r>
      <w:r w:rsidR="00DA69E0" w:rsidRPr="00DA69E0">
        <w:rPr>
          <w:b/>
          <w:bCs/>
          <w:lang w:val="es-ES"/>
        </w:rPr>
        <w:t>:</w:t>
      </w:r>
      <w:r w:rsidR="00DA69E0">
        <w:rPr>
          <w:lang w:val="es-ES"/>
        </w:rPr>
        <w:t xml:space="preserve"> </w:t>
      </w:r>
      <w:r w:rsidRPr="00DA69E0">
        <w:rPr>
          <w:lang w:val="es-ES"/>
        </w:rPr>
        <w:t xml:space="preserve">Introduce el campo semiótico como estudio de la producción de sentido. Diferencia entre semiología y semiótica, y entre comunicación animal y lenguaje humano. </w:t>
      </w:r>
      <w:r w:rsidRPr="00DA69E0">
        <w:rPr>
          <w:lang w:val="es-ES"/>
        </w:rPr>
        <w:t>El lenguaje produce significación social.</w:t>
      </w:r>
    </w:p>
    <w:p w14:paraId="3D0E41A9" w14:textId="77777777" w:rsidR="00CD58D6" w:rsidRPr="00DA69E0" w:rsidRDefault="009E739A" w:rsidP="00DA69E0">
      <w:pPr>
        <w:pStyle w:val="Listaconvietas"/>
        <w:rPr>
          <w:lang w:val="es-ES"/>
        </w:rPr>
      </w:pPr>
      <w:r w:rsidRPr="00DA69E0">
        <w:rPr>
          <w:lang w:val="es-ES"/>
        </w:rPr>
        <w:t>Barthes, Roland (1990), “La cocina del sentido”, en La aventura semiológica. Barcelona. Paidós</w:t>
      </w:r>
    </w:p>
    <w:p w14:paraId="66F9C8A8" w14:textId="77777777" w:rsidR="00CD58D6" w:rsidRPr="00DA69E0" w:rsidRDefault="009E739A" w:rsidP="00DA69E0">
      <w:pPr>
        <w:pStyle w:val="Listaconvietas"/>
        <w:rPr>
          <w:lang w:val="es-ES"/>
        </w:rPr>
      </w:pPr>
      <w:r w:rsidRPr="00DA69E0">
        <w:rPr>
          <w:lang w:val="es-ES"/>
        </w:rPr>
        <w:t>Eco, H. (1994). “Proemio”, en Signo. Barcelona, Edit. Labor. 2ª Edición.</w:t>
      </w:r>
    </w:p>
    <w:p w14:paraId="1793D430" w14:textId="77777777" w:rsidR="00CD58D6" w:rsidRPr="00DA69E0" w:rsidRDefault="009E739A" w:rsidP="00DA69E0">
      <w:pPr>
        <w:pStyle w:val="Listaconvietas"/>
        <w:rPr>
          <w:lang w:val="es-ES"/>
        </w:rPr>
      </w:pPr>
      <w:r w:rsidRPr="00DA69E0">
        <w:rPr>
          <w:lang w:val="es-ES"/>
        </w:rPr>
        <w:t>Benveniste, E. (1999), “Comunicación animal y lenguaje humano”. En Problemas de lingüística general I, México, Siglo XXI Editores, pp. 56 - 62.</w:t>
      </w:r>
    </w:p>
    <w:p w14:paraId="6384C184" w14:textId="0BC83E37" w:rsidR="00CD58D6" w:rsidRPr="00DA69E0" w:rsidRDefault="009E739A">
      <w:pPr>
        <w:rPr>
          <w:lang w:val="es-ES"/>
        </w:rPr>
      </w:pPr>
      <w:r w:rsidRPr="00DA69E0">
        <w:rPr>
          <w:b/>
          <w:bCs/>
          <w:lang w:val="es-ES"/>
        </w:rPr>
        <w:t>Unidad II – El signo: Saussure y Peirce</w:t>
      </w:r>
      <w:r w:rsidR="00DA69E0">
        <w:rPr>
          <w:b/>
          <w:bCs/>
          <w:lang w:val="es-ES"/>
        </w:rPr>
        <w:t xml:space="preserve">: </w:t>
      </w:r>
      <w:r w:rsidRPr="00DA69E0">
        <w:rPr>
          <w:lang w:val="es-ES"/>
        </w:rPr>
        <w:t>E</w:t>
      </w:r>
      <w:r w:rsidRPr="00DA69E0">
        <w:rPr>
          <w:lang w:val="es-ES"/>
        </w:rPr>
        <w:t xml:space="preserve">studio del signo en dos tradiciones. Saussure: signo lingüístico, arbitrariedad y sistema. Peirce: </w:t>
      </w:r>
      <w:proofErr w:type="spellStart"/>
      <w:r w:rsidRPr="00DA69E0">
        <w:rPr>
          <w:lang w:val="es-ES"/>
        </w:rPr>
        <w:t>semiosis</w:t>
      </w:r>
      <w:proofErr w:type="spellEnd"/>
      <w:r w:rsidRPr="00DA69E0">
        <w:rPr>
          <w:lang w:val="es-ES"/>
        </w:rPr>
        <w:t>, representamen, objeto e interpretante. Introducción al paradigma indiciario.</w:t>
      </w:r>
    </w:p>
    <w:p w14:paraId="0702BA7C" w14:textId="77777777" w:rsidR="00CD58D6" w:rsidRPr="00DA69E0" w:rsidRDefault="009E739A" w:rsidP="00DA69E0">
      <w:pPr>
        <w:pStyle w:val="Listaconvietas"/>
      </w:pPr>
      <w:r w:rsidRPr="00DA69E0">
        <w:t xml:space="preserve">Vitale, A. (2002). “La </w:t>
      </w:r>
      <w:proofErr w:type="spellStart"/>
      <w:r w:rsidRPr="00DA69E0">
        <w:t>fundación</w:t>
      </w:r>
      <w:proofErr w:type="spellEnd"/>
      <w:r w:rsidRPr="00DA69E0">
        <w:t xml:space="preserve"> </w:t>
      </w:r>
      <w:proofErr w:type="spellStart"/>
      <w:r w:rsidRPr="00DA69E0">
        <w:t>sausureana</w:t>
      </w:r>
      <w:proofErr w:type="spellEnd"/>
      <w:r w:rsidRPr="00DA69E0">
        <w:t xml:space="preserve">”. En El </w:t>
      </w:r>
      <w:proofErr w:type="spellStart"/>
      <w:r w:rsidRPr="00DA69E0">
        <w:t>estudio</w:t>
      </w:r>
      <w:proofErr w:type="spellEnd"/>
      <w:r w:rsidRPr="00DA69E0">
        <w:t xml:space="preserve"> de </w:t>
      </w:r>
      <w:proofErr w:type="spellStart"/>
      <w:r w:rsidRPr="00DA69E0">
        <w:t>los</w:t>
      </w:r>
      <w:proofErr w:type="spellEnd"/>
      <w:r w:rsidRPr="00DA69E0">
        <w:t xml:space="preserve"> </w:t>
      </w:r>
      <w:proofErr w:type="spellStart"/>
      <w:r w:rsidRPr="00DA69E0">
        <w:t>signos</w:t>
      </w:r>
      <w:proofErr w:type="spellEnd"/>
      <w:r w:rsidRPr="00DA69E0">
        <w:t xml:space="preserve">. Peirce y Saussure, </w:t>
      </w:r>
      <w:proofErr w:type="spellStart"/>
      <w:r w:rsidRPr="00DA69E0">
        <w:t>Bs.As</w:t>
      </w:r>
      <w:proofErr w:type="spellEnd"/>
      <w:r w:rsidRPr="00DA69E0">
        <w:t xml:space="preserve">., Editorial </w:t>
      </w:r>
      <w:proofErr w:type="spellStart"/>
      <w:r w:rsidRPr="00DA69E0">
        <w:t>Eudeba</w:t>
      </w:r>
      <w:proofErr w:type="spellEnd"/>
      <w:r w:rsidRPr="00DA69E0">
        <w:t>.</w:t>
      </w:r>
    </w:p>
    <w:p w14:paraId="0EB8CDF0" w14:textId="77777777" w:rsidR="00CD58D6" w:rsidRPr="00DA69E0" w:rsidRDefault="009E739A" w:rsidP="00DA69E0">
      <w:pPr>
        <w:pStyle w:val="Listaconvietas"/>
      </w:pPr>
      <w:r w:rsidRPr="00DA69E0">
        <w:t xml:space="preserve">Barthes, Roland. (1986) “Lo </w:t>
      </w:r>
      <w:proofErr w:type="spellStart"/>
      <w:r w:rsidRPr="00DA69E0">
        <w:t>obvio</w:t>
      </w:r>
      <w:proofErr w:type="spellEnd"/>
      <w:r w:rsidRPr="00DA69E0">
        <w:t xml:space="preserve"> y lo </w:t>
      </w:r>
      <w:proofErr w:type="spellStart"/>
      <w:r w:rsidRPr="00DA69E0">
        <w:t>obtuso</w:t>
      </w:r>
      <w:proofErr w:type="spellEnd"/>
      <w:r w:rsidRPr="00DA69E0">
        <w:t xml:space="preserve">”. En </w:t>
      </w:r>
      <w:proofErr w:type="spellStart"/>
      <w:r w:rsidRPr="00DA69E0">
        <w:t>Retórica</w:t>
      </w:r>
      <w:proofErr w:type="spellEnd"/>
      <w:r w:rsidRPr="00DA69E0">
        <w:t xml:space="preserve"> de la imagen. Barcelona. </w:t>
      </w:r>
      <w:proofErr w:type="spellStart"/>
      <w:r w:rsidRPr="00DA69E0">
        <w:t>Paidós</w:t>
      </w:r>
      <w:proofErr w:type="spellEnd"/>
      <w:r w:rsidRPr="00DA69E0">
        <w:t xml:space="preserve"> </w:t>
      </w:r>
      <w:proofErr w:type="spellStart"/>
      <w:r w:rsidRPr="00DA69E0">
        <w:t>Comunicación</w:t>
      </w:r>
      <w:proofErr w:type="spellEnd"/>
      <w:r w:rsidRPr="00DA69E0">
        <w:t>.</w:t>
      </w:r>
    </w:p>
    <w:p w14:paraId="62C12E14" w14:textId="77777777" w:rsidR="00CD58D6" w:rsidRPr="00DA69E0" w:rsidRDefault="009E739A" w:rsidP="00DA69E0">
      <w:pPr>
        <w:pStyle w:val="Listaconvietas"/>
      </w:pPr>
      <w:proofErr w:type="spellStart"/>
      <w:r w:rsidRPr="00DA69E0">
        <w:t>Guinzburg</w:t>
      </w:r>
      <w:proofErr w:type="spellEnd"/>
      <w:r w:rsidRPr="00DA69E0">
        <w:t xml:space="preserve">, C. (1989), Cap. IV: Morelli, Freud y Sherlock Holmes: </w:t>
      </w:r>
      <w:proofErr w:type="spellStart"/>
      <w:r w:rsidRPr="00DA69E0">
        <w:t>indicios</w:t>
      </w:r>
      <w:proofErr w:type="spellEnd"/>
      <w:r w:rsidRPr="00DA69E0">
        <w:t xml:space="preserve"> y </w:t>
      </w:r>
      <w:proofErr w:type="spellStart"/>
      <w:r w:rsidRPr="00DA69E0">
        <w:t>método</w:t>
      </w:r>
      <w:proofErr w:type="spellEnd"/>
      <w:r w:rsidRPr="00DA69E0">
        <w:t xml:space="preserve"> </w:t>
      </w:r>
      <w:proofErr w:type="spellStart"/>
      <w:r w:rsidRPr="00DA69E0">
        <w:t>científico</w:t>
      </w:r>
      <w:proofErr w:type="spellEnd"/>
      <w:r w:rsidRPr="00DA69E0">
        <w:t xml:space="preserve">. En El </w:t>
      </w:r>
      <w:proofErr w:type="spellStart"/>
      <w:r w:rsidRPr="00DA69E0">
        <w:t>signo</w:t>
      </w:r>
      <w:proofErr w:type="spellEnd"/>
      <w:r w:rsidRPr="00DA69E0">
        <w:t xml:space="preserve"> de </w:t>
      </w:r>
      <w:proofErr w:type="spellStart"/>
      <w:r w:rsidRPr="00DA69E0">
        <w:t>los</w:t>
      </w:r>
      <w:proofErr w:type="spellEnd"/>
      <w:r w:rsidRPr="00DA69E0">
        <w:t xml:space="preserve"> </w:t>
      </w:r>
      <w:proofErr w:type="spellStart"/>
      <w:r w:rsidRPr="00DA69E0">
        <w:t>tres</w:t>
      </w:r>
      <w:proofErr w:type="spellEnd"/>
      <w:r w:rsidRPr="00DA69E0">
        <w:t>. Barcelona. Editorial Lumen.</w:t>
      </w:r>
    </w:p>
    <w:p w14:paraId="48F0C2C7" w14:textId="1DE3EC37" w:rsidR="00CD58D6" w:rsidRPr="00DA69E0" w:rsidRDefault="009E739A">
      <w:pPr>
        <w:rPr>
          <w:lang w:val="es-ES"/>
        </w:rPr>
      </w:pPr>
      <w:r w:rsidRPr="00DA69E0">
        <w:rPr>
          <w:b/>
          <w:bCs/>
          <w:lang w:val="es-ES"/>
        </w:rPr>
        <w:t>Unidad III – Lenguaje y Psicoanálisis</w:t>
      </w:r>
      <w:r w:rsidR="00DA69E0">
        <w:rPr>
          <w:b/>
          <w:bCs/>
          <w:lang w:val="es-ES"/>
        </w:rPr>
        <w:t xml:space="preserve">: </w:t>
      </w:r>
      <w:r w:rsidRPr="00DA69E0">
        <w:rPr>
          <w:lang w:val="es-ES"/>
        </w:rPr>
        <w:t xml:space="preserve">Relación entre lenguaje y psicoanálisis. </w:t>
      </w:r>
      <w:r w:rsidRPr="00DA69E0">
        <w:rPr>
          <w:lang w:val="es-ES"/>
        </w:rPr>
        <w:t>En Freud, el lenguaje como vía al inconsciente. En Lacan, primacía del significante y constitución del sujeto.</w:t>
      </w:r>
    </w:p>
    <w:p w14:paraId="5E4C74A9" w14:textId="77777777" w:rsidR="00CD58D6" w:rsidRPr="00DA69E0" w:rsidRDefault="009E739A" w:rsidP="00DA69E0">
      <w:pPr>
        <w:pStyle w:val="Listaconvietas"/>
      </w:pPr>
      <w:r w:rsidRPr="00DA69E0">
        <w:t xml:space="preserve">Freud, S. (1892-1899) “Carta 52”. En </w:t>
      </w:r>
      <w:proofErr w:type="spellStart"/>
      <w:r w:rsidRPr="00DA69E0">
        <w:t>Fragmentos</w:t>
      </w:r>
      <w:proofErr w:type="spellEnd"/>
      <w:r w:rsidRPr="00DA69E0">
        <w:t xml:space="preserve"> de la </w:t>
      </w:r>
      <w:proofErr w:type="spellStart"/>
      <w:r w:rsidRPr="00DA69E0">
        <w:t>correspondencia</w:t>
      </w:r>
      <w:proofErr w:type="spellEnd"/>
      <w:r w:rsidRPr="00DA69E0">
        <w:t xml:space="preserve"> con Fliess, Obras </w:t>
      </w:r>
      <w:proofErr w:type="spellStart"/>
      <w:r w:rsidRPr="00DA69E0">
        <w:t>completas</w:t>
      </w:r>
      <w:proofErr w:type="spellEnd"/>
      <w:r w:rsidRPr="00DA69E0">
        <w:t xml:space="preserve">. </w:t>
      </w:r>
      <w:proofErr w:type="spellStart"/>
      <w:r w:rsidRPr="00DA69E0">
        <w:t>Tomo</w:t>
      </w:r>
      <w:proofErr w:type="spellEnd"/>
      <w:r w:rsidRPr="00DA69E0">
        <w:t xml:space="preserve"> 1. (1976) </w:t>
      </w:r>
      <w:proofErr w:type="spellStart"/>
      <w:r w:rsidRPr="00DA69E0">
        <w:t>Amorrortu</w:t>
      </w:r>
      <w:proofErr w:type="spellEnd"/>
      <w:r w:rsidRPr="00DA69E0">
        <w:t xml:space="preserve"> </w:t>
      </w:r>
      <w:proofErr w:type="spellStart"/>
      <w:r w:rsidRPr="00DA69E0">
        <w:t>Editores</w:t>
      </w:r>
      <w:proofErr w:type="spellEnd"/>
      <w:r w:rsidRPr="00DA69E0">
        <w:t>.</w:t>
      </w:r>
    </w:p>
    <w:p w14:paraId="3624683D" w14:textId="77777777" w:rsidR="00CD58D6" w:rsidRPr="00DA69E0" w:rsidRDefault="009E739A" w:rsidP="00DA69E0">
      <w:pPr>
        <w:pStyle w:val="Listaconvietas"/>
      </w:pPr>
      <w:r w:rsidRPr="00DA69E0">
        <w:t xml:space="preserve">Martinez Graciela, El </w:t>
      </w:r>
      <w:proofErr w:type="spellStart"/>
      <w:r w:rsidRPr="00DA69E0">
        <w:t>lenguaje</w:t>
      </w:r>
      <w:proofErr w:type="spellEnd"/>
      <w:r w:rsidRPr="00DA69E0">
        <w:t xml:space="preserve"> para </w:t>
      </w:r>
      <w:proofErr w:type="spellStart"/>
      <w:r w:rsidRPr="00DA69E0">
        <w:t>el</w:t>
      </w:r>
      <w:proofErr w:type="spellEnd"/>
      <w:r w:rsidRPr="00DA69E0">
        <w:t xml:space="preserve"> </w:t>
      </w:r>
      <w:proofErr w:type="spellStart"/>
      <w:r w:rsidRPr="00DA69E0">
        <w:t>psicoanálisis</w:t>
      </w:r>
      <w:proofErr w:type="spellEnd"/>
      <w:r w:rsidRPr="00DA69E0">
        <w:t xml:space="preserve"> </w:t>
      </w:r>
      <w:proofErr w:type="spellStart"/>
      <w:r w:rsidRPr="00DA69E0">
        <w:t>freudiano</w:t>
      </w:r>
      <w:proofErr w:type="spellEnd"/>
      <w:r w:rsidRPr="00DA69E0">
        <w:t>.</w:t>
      </w:r>
    </w:p>
    <w:p w14:paraId="2DBFB4C4" w14:textId="77777777" w:rsidR="00CD58D6" w:rsidRPr="00DA69E0" w:rsidRDefault="009E739A" w:rsidP="00DA69E0">
      <w:pPr>
        <w:pStyle w:val="Listaconvietas"/>
      </w:pPr>
      <w:proofErr w:type="spellStart"/>
      <w:r w:rsidRPr="00DA69E0">
        <w:t>Resumen</w:t>
      </w:r>
      <w:proofErr w:type="spellEnd"/>
      <w:r w:rsidRPr="00DA69E0">
        <w:t xml:space="preserve"> de la </w:t>
      </w:r>
      <w:proofErr w:type="spellStart"/>
      <w:r w:rsidRPr="00DA69E0">
        <w:t>Cátedra</w:t>
      </w:r>
      <w:proofErr w:type="spellEnd"/>
      <w:r w:rsidRPr="00DA69E0">
        <w:t xml:space="preserve">: Una </w:t>
      </w:r>
      <w:proofErr w:type="spellStart"/>
      <w:r w:rsidRPr="00DA69E0">
        <w:t>introducción</w:t>
      </w:r>
      <w:proofErr w:type="spellEnd"/>
      <w:r w:rsidRPr="00DA69E0">
        <w:t xml:space="preserve"> al </w:t>
      </w:r>
      <w:proofErr w:type="spellStart"/>
      <w:r w:rsidRPr="00DA69E0">
        <w:t>psicoanálisis</w:t>
      </w:r>
      <w:proofErr w:type="spellEnd"/>
      <w:r w:rsidRPr="00DA69E0">
        <w:t>.</w:t>
      </w:r>
    </w:p>
    <w:p w14:paraId="2E869D6B" w14:textId="77777777" w:rsidR="00CD58D6" w:rsidRPr="00DA69E0" w:rsidRDefault="009E739A" w:rsidP="00DA69E0">
      <w:pPr>
        <w:pStyle w:val="Listaconvietas"/>
      </w:pPr>
      <w:r w:rsidRPr="00DA69E0">
        <w:t xml:space="preserve">Lacan, J. (1957) “La </w:t>
      </w:r>
      <w:proofErr w:type="spellStart"/>
      <w:r w:rsidRPr="00DA69E0">
        <w:t>instancia</w:t>
      </w:r>
      <w:proofErr w:type="spellEnd"/>
      <w:r w:rsidRPr="00DA69E0">
        <w:t xml:space="preserve"> de la </w:t>
      </w:r>
      <w:proofErr w:type="spellStart"/>
      <w:r w:rsidRPr="00DA69E0">
        <w:t>letra</w:t>
      </w:r>
      <w:proofErr w:type="spellEnd"/>
      <w:r w:rsidRPr="00DA69E0">
        <w:t xml:space="preserve"> </w:t>
      </w:r>
      <w:proofErr w:type="spellStart"/>
      <w:r w:rsidRPr="00DA69E0">
        <w:t>en</w:t>
      </w:r>
      <w:proofErr w:type="spellEnd"/>
      <w:r w:rsidRPr="00DA69E0">
        <w:t xml:space="preserve"> </w:t>
      </w:r>
      <w:proofErr w:type="spellStart"/>
      <w:r w:rsidRPr="00DA69E0">
        <w:t>el</w:t>
      </w:r>
      <w:proofErr w:type="spellEnd"/>
      <w:r w:rsidRPr="00DA69E0">
        <w:t xml:space="preserve"> </w:t>
      </w:r>
      <w:proofErr w:type="spellStart"/>
      <w:r w:rsidRPr="00DA69E0">
        <w:t>inconsciente</w:t>
      </w:r>
      <w:proofErr w:type="spellEnd"/>
      <w:r w:rsidRPr="00DA69E0">
        <w:t xml:space="preserve"> o la </w:t>
      </w:r>
      <w:proofErr w:type="spellStart"/>
      <w:r w:rsidRPr="00DA69E0">
        <w:t>razón</w:t>
      </w:r>
      <w:proofErr w:type="spellEnd"/>
      <w:r w:rsidRPr="00DA69E0">
        <w:t xml:space="preserve"> </w:t>
      </w:r>
      <w:proofErr w:type="spellStart"/>
      <w:r w:rsidRPr="00DA69E0">
        <w:t>desde</w:t>
      </w:r>
      <w:proofErr w:type="spellEnd"/>
      <w:r w:rsidRPr="00DA69E0">
        <w:t xml:space="preserve"> Freud”.</w:t>
      </w:r>
    </w:p>
    <w:p w14:paraId="7D51E005" w14:textId="77777777" w:rsidR="00CD58D6" w:rsidRPr="00DA69E0" w:rsidRDefault="009E739A" w:rsidP="00DA69E0">
      <w:pPr>
        <w:pStyle w:val="Listaconvietas"/>
      </w:pPr>
      <w:r w:rsidRPr="00DA69E0">
        <w:t xml:space="preserve">D’Angelo, Carbajal y </w:t>
      </w:r>
      <w:proofErr w:type="spellStart"/>
      <w:r w:rsidRPr="00DA69E0">
        <w:t>Marchilli</w:t>
      </w:r>
      <w:proofErr w:type="spellEnd"/>
      <w:r w:rsidRPr="00DA69E0">
        <w:t xml:space="preserve"> (1984) Una </w:t>
      </w:r>
      <w:proofErr w:type="spellStart"/>
      <w:r w:rsidRPr="00DA69E0">
        <w:t>introducción</w:t>
      </w:r>
      <w:proofErr w:type="spellEnd"/>
      <w:r w:rsidRPr="00DA69E0">
        <w:t xml:space="preserve"> a Lacan.</w:t>
      </w:r>
    </w:p>
    <w:p w14:paraId="490C0AF7" w14:textId="77777777" w:rsidR="00CD58D6" w:rsidRPr="00DA69E0" w:rsidRDefault="009E739A" w:rsidP="00DA69E0">
      <w:pPr>
        <w:pStyle w:val="Listaconvietas"/>
      </w:pPr>
      <w:r w:rsidRPr="00DA69E0">
        <w:t xml:space="preserve">Benveniste, E. (1999), </w:t>
      </w:r>
      <w:proofErr w:type="spellStart"/>
      <w:r w:rsidRPr="00DA69E0">
        <w:t>Problemas</w:t>
      </w:r>
      <w:proofErr w:type="spellEnd"/>
      <w:r w:rsidRPr="00DA69E0">
        <w:t xml:space="preserve"> de </w:t>
      </w:r>
      <w:proofErr w:type="spellStart"/>
      <w:r w:rsidRPr="00DA69E0">
        <w:t>lingüística</w:t>
      </w:r>
      <w:proofErr w:type="spellEnd"/>
      <w:r w:rsidRPr="00DA69E0">
        <w:t xml:space="preserve"> general.</w:t>
      </w:r>
    </w:p>
    <w:p w14:paraId="58B00F17" w14:textId="3506A5A0" w:rsidR="00CD58D6" w:rsidRPr="00DA69E0" w:rsidRDefault="009E739A">
      <w:pPr>
        <w:rPr>
          <w:lang w:val="es-ES"/>
        </w:rPr>
      </w:pPr>
      <w:r w:rsidRPr="00DA69E0">
        <w:rPr>
          <w:b/>
          <w:bCs/>
          <w:lang w:val="es-ES"/>
        </w:rPr>
        <w:t>Unidad IV – Lenguaje y comunicación</w:t>
      </w:r>
      <w:r w:rsidR="00DA69E0">
        <w:rPr>
          <w:b/>
          <w:bCs/>
          <w:lang w:val="es-ES"/>
        </w:rPr>
        <w:t xml:space="preserve">: </w:t>
      </w:r>
      <w:r w:rsidRPr="00DA69E0">
        <w:rPr>
          <w:lang w:val="es-ES"/>
        </w:rPr>
        <w:t>Análisis de modelos de comunicación y sus críticas. Lenguaje como práctica social y espacio ideológico. Influencia de Bajtín.</w:t>
      </w:r>
    </w:p>
    <w:p w14:paraId="011B896E" w14:textId="77777777" w:rsidR="00CD58D6" w:rsidRPr="00DA69E0" w:rsidRDefault="009E739A" w:rsidP="00DA69E0">
      <w:pPr>
        <w:pStyle w:val="Listaconvietas"/>
        <w:rPr>
          <w:lang w:val="es-ES"/>
        </w:rPr>
      </w:pPr>
      <w:r w:rsidRPr="00DA69E0">
        <w:rPr>
          <w:lang w:val="es-ES"/>
        </w:rPr>
        <w:t>Bajtín, Mijaíl M. (1950): “El problema de los géneros discursivos”. En Estética de la creación verbal.</w:t>
      </w:r>
    </w:p>
    <w:p w14:paraId="1873E262" w14:textId="77777777" w:rsidR="00CD58D6" w:rsidRPr="00DA69E0" w:rsidRDefault="009E739A" w:rsidP="00DA69E0">
      <w:pPr>
        <w:pStyle w:val="Listaconvietas"/>
        <w:rPr>
          <w:lang w:val="es-ES"/>
        </w:rPr>
      </w:pPr>
      <w:proofErr w:type="spellStart"/>
      <w:r w:rsidRPr="00DA69E0">
        <w:rPr>
          <w:lang w:val="es-ES"/>
        </w:rPr>
        <w:t>Kerbrat-Oreccioni</w:t>
      </w:r>
      <w:proofErr w:type="spellEnd"/>
      <w:r w:rsidRPr="00DA69E0">
        <w:rPr>
          <w:lang w:val="es-ES"/>
        </w:rPr>
        <w:t>, C. (1986). “La problemática de la enunciación”.</w:t>
      </w:r>
    </w:p>
    <w:p w14:paraId="30C07D88" w14:textId="77777777" w:rsidR="00CD58D6" w:rsidRPr="00DA69E0" w:rsidRDefault="009E739A" w:rsidP="00DA69E0">
      <w:pPr>
        <w:pStyle w:val="Listaconvietas"/>
        <w:rPr>
          <w:lang w:val="es-ES"/>
        </w:rPr>
      </w:pPr>
      <w:r w:rsidRPr="00DA69E0">
        <w:rPr>
          <w:lang w:val="es-ES"/>
        </w:rPr>
        <w:t>Van Dijk, T. (1992), “Pragmática: texto, actos de habla, contexto.”</w:t>
      </w:r>
    </w:p>
    <w:p w14:paraId="639C84A9" w14:textId="77777777" w:rsidR="00CD58D6" w:rsidRPr="00DA69E0" w:rsidRDefault="009E739A" w:rsidP="00DA69E0">
      <w:pPr>
        <w:pStyle w:val="Listaconvietas"/>
        <w:rPr>
          <w:lang w:val="es-ES"/>
        </w:rPr>
      </w:pPr>
      <w:r w:rsidRPr="00DA69E0">
        <w:rPr>
          <w:lang w:val="es-ES"/>
        </w:rPr>
        <w:t>Ford, Aníbal (1994): Navegaciones. Comunicación, cultura, crisis.</w:t>
      </w:r>
    </w:p>
    <w:p w14:paraId="069A3D13" w14:textId="77777777" w:rsidR="00CD58D6" w:rsidRPr="00DA69E0" w:rsidRDefault="009E739A" w:rsidP="00DA69E0">
      <w:pPr>
        <w:pStyle w:val="Listaconvietas"/>
        <w:rPr>
          <w:lang w:val="es-ES"/>
        </w:rPr>
      </w:pPr>
      <w:proofErr w:type="spellStart"/>
      <w:r w:rsidRPr="00DA69E0">
        <w:rPr>
          <w:lang w:val="es-ES"/>
        </w:rPr>
        <w:t>Voloshinov</w:t>
      </w:r>
      <w:proofErr w:type="spellEnd"/>
      <w:r w:rsidRPr="00DA69E0">
        <w:rPr>
          <w:lang w:val="es-ES"/>
        </w:rPr>
        <w:t>, V. (1976) El signo ideológico y la filosofía del lenguaje.</w:t>
      </w:r>
    </w:p>
    <w:p w14:paraId="6625AC76" w14:textId="77777777" w:rsidR="00CD58D6" w:rsidRPr="00DA69E0" w:rsidRDefault="009E739A" w:rsidP="00DA69E0">
      <w:pPr>
        <w:pStyle w:val="Listaconvietas"/>
        <w:rPr>
          <w:lang w:val="es-ES"/>
        </w:rPr>
      </w:pPr>
      <w:proofErr w:type="spellStart"/>
      <w:r w:rsidRPr="00DA69E0">
        <w:rPr>
          <w:lang w:val="es-ES"/>
        </w:rPr>
        <w:t>Andruetto</w:t>
      </w:r>
      <w:proofErr w:type="spellEnd"/>
      <w:r w:rsidRPr="00DA69E0">
        <w:rPr>
          <w:lang w:val="es-ES"/>
        </w:rPr>
        <w:t>, María Teresa, Discurso 2019.</w:t>
      </w:r>
    </w:p>
    <w:p w14:paraId="10F34CFB" w14:textId="53A8A9F8" w:rsidR="00CD58D6" w:rsidRPr="00DA69E0" w:rsidRDefault="009E739A">
      <w:pPr>
        <w:rPr>
          <w:lang w:val="es-ES"/>
        </w:rPr>
      </w:pPr>
      <w:r w:rsidRPr="00DA69E0">
        <w:rPr>
          <w:b/>
          <w:bCs/>
          <w:lang w:val="es-ES"/>
        </w:rPr>
        <w:t>Unidad V – Enunciación y subjetividad</w:t>
      </w:r>
      <w:r w:rsidR="00DA69E0" w:rsidRPr="00DA69E0">
        <w:rPr>
          <w:b/>
          <w:bCs/>
          <w:lang w:val="es-ES"/>
        </w:rPr>
        <w:t>:</w:t>
      </w:r>
      <w:r w:rsidR="00DA69E0">
        <w:rPr>
          <w:lang w:val="es-ES"/>
        </w:rPr>
        <w:t xml:space="preserve"> </w:t>
      </w:r>
      <w:r w:rsidRPr="00DA69E0">
        <w:rPr>
          <w:lang w:val="es-ES"/>
        </w:rPr>
        <w:t>Estudio de la subjetividad en el lenguaje. Enunciación vs enunciado, pronombres y construcción del ethos.</w:t>
      </w:r>
    </w:p>
    <w:p w14:paraId="33379B84" w14:textId="77777777" w:rsidR="00CD58D6" w:rsidRPr="00DA69E0" w:rsidRDefault="009E739A" w:rsidP="00DA69E0">
      <w:pPr>
        <w:pStyle w:val="Listaconvietas"/>
      </w:pPr>
      <w:r w:rsidRPr="00DA69E0">
        <w:t xml:space="preserve">Benveniste, E. (1999), </w:t>
      </w:r>
      <w:proofErr w:type="spellStart"/>
      <w:r w:rsidRPr="00DA69E0">
        <w:t>Problemas</w:t>
      </w:r>
      <w:proofErr w:type="spellEnd"/>
      <w:r w:rsidRPr="00DA69E0">
        <w:t xml:space="preserve"> de </w:t>
      </w:r>
      <w:proofErr w:type="spellStart"/>
      <w:r w:rsidRPr="00DA69E0">
        <w:t>lingüística</w:t>
      </w:r>
      <w:proofErr w:type="spellEnd"/>
      <w:r w:rsidRPr="00DA69E0">
        <w:t xml:space="preserve"> general.</w:t>
      </w:r>
    </w:p>
    <w:p w14:paraId="7755DC7C" w14:textId="77777777" w:rsidR="00CD58D6" w:rsidRPr="00DA69E0" w:rsidRDefault="009E739A" w:rsidP="00DA69E0">
      <w:pPr>
        <w:pStyle w:val="Listaconvietas"/>
      </w:pPr>
      <w:proofErr w:type="spellStart"/>
      <w:r w:rsidRPr="00DA69E0">
        <w:t>Maingueneau</w:t>
      </w:r>
      <w:proofErr w:type="spellEnd"/>
      <w:r w:rsidRPr="00DA69E0">
        <w:t xml:space="preserve">, Dominique (2009) </w:t>
      </w:r>
      <w:proofErr w:type="spellStart"/>
      <w:r w:rsidRPr="00DA69E0">
        <w:t>Análisis</w:t>
      </w:r>
      <w:proofErr w:type="spellEnd"/>
      <w:r w:rsidRPr="00DA69E0">
        <w:t xml:space="preserve"> de </w:t>
      </w:r>
      <w:proofErr w:type="spellStart"/>
      <w:r w:rsidRPr="00DA69E0">
        <w:t>textos</w:t>
      </w:r>
      <w:proofErr w:type="spellEnd"/>
      <w:r w:rsidRPr="00DA69E0">
        <w:t xml:space="preserve"> de </w:t>
      </w:r>
      <w:proofErr w:type="spellStart"/>
      <w:r w:rsidRPr="00DA69E0">
        <w:t>comunicación</w:t>
      </w:r>
      <w:proofErr w:type="spellEnd"/>
      <w:r w:rsidRPr="00DA69E0">
        <w:t>.</w:t>
      </w:r>
    </w:p>
    <w:p w14:paraId="33F87077" w14:textId="77777777" w:rsidR="00CD58D6" w:rsidRPr="00DA69E0" w:rsidRDefault="00CD58D6">
      <w:pPr>
        <w:rPr>
          <w:lang w:val="es-ES"/>
        </w:rPr>
      </w:pPr>
    </w:p>
    <w:sectPr w:rsidR="00CD58D6" w:rsidRPr="00DA69E0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313655">
    <w:abstractNumId w:val="8"/>
  </w:num>
  <w:num w:numId="2" w16cid:durableId="1904214694">
    <w:abstractNumId w:val="6"/>
  </w:num>
  <w:num w:numId="3" w16cid:durableId="726336786">
    <w:abstractNumId w:val="5"/>
  </w:num>
  <w:num w:numId="4" w16cid:durableId="1119370822">
    <w:abstractNumId w:val="4"/>
  </w:num>
  <w:num w:numId="5" w16cid:durableId="312150597">
    <w:abstractNumId w:val="7"/>
  </w:num>
  <w:num w:numId="6" w16cid:durableId="1772041104">
    <w:abstractNumId w:val="3"/>
  </w:num>
  <w:num w:numId="7" w16cid:durableId="529951271">
    <w:abstractNumId w:val="2"/>
  </w:num>
  <w:num w:numId="8" w16cid:durableId="501286928">
    <w:abstractNumId w:val="1"/>
  </w:num>
  <w:num w:numId="9" w16cid:durableId="96380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D8A"/>
    <w:rsid w:val="009E739A"/>
    <w:rsid w:val="00AA1D8D"/>
    <w:rsid w:val="00B47730"/>
    <w:rsid w:val="00CB0664"/>
    <w:rsid w:val="00CD58D6"/>
    <w:rsid w:val="00DA69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8BDD2E5-CF81-9A45-9F02-22FCDADE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372</Words>
  <Characters>2328</Characters>
  <Application>Microsoft Office Word</Application>
  <DocSecurity>0</DocSecurity>
  <Lines>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Salimbene</cp:lastModifiedBy>
  <cp:revision>2</cp:revision>
  <dcterms:created xsi:type="dcterms:W3CDTF">2013-12-23T23:15:00Z</dcterms:created>
  <dcterms:modified xsi:type="dcterms:W3CDTF">2026-03-20T16:01:00Z</dcterms:modified>
  <cp:category/>
</cp:coreProperties>
</file>