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EA766" w14:textId="77777777" w:rsidR="00DC78EB" w:rsidRDefault="00460133">
      <w:pPr>
        <w:spacing w:after="220"/>
        <w:jc w:val="center"/>
      </w:pPr>
      <w:r>
        <w:rPr>
          <w:b/>
          <w:bCs/>
          <w:sz w:val="44"/>
          <w:szCs w:val="44"/>
        </w:rPr>
        <w:t>Continuous-Action Reinforcement Learning for Resilient Campus Microgrid Load Shedding</w:t>
      </w:r>
    </w:p>
    <w:tbl>
      <w:tblPr>
        <w:tblW w:w="99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29"/>
        <w:gridCol w:w="3329"/>
        <w:gridCol w:w="3329"/>
      </w:tblGrid>
      <w:tr w:rsidR="00DC78EB" w14:paraId="35E4B0A8" w14:textId="77777777" w:rsidTr="004114D2">
        <w:trPr>
          <w:trHeight w:val="1124"/>
        </w:trPr>
        <w:tc>
          <w:tcPr>
            <w:tcW w:w="3329"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0098B03A" w14:textId="77777777" w:rsidR="00DC78EB" w:rsidRDefault="00460133">
            <w:pPr>
              <w:jc w:val="center"/>
            </w:pPr>
            <w:r>
              <w:rPr>
                <w:sz w:val="22"/>
                <w:szCs w:val="22"/>
              </w:rPr>
              <w:t>Salim Oyinlola</w:t>
            </w:r>
          </w:p>
          <w:p w14:paraId="7CAD4F13" w14:textId="77777777" w:rsidR="00DC78EB" w:rsidRDefault="00460133">
            <w:pPr>
              <w:jc w:val="center"/>
            </w:pPr>
            <w:r>
              <w:rPr>
                <w:i/>
                <w:iCs/>
              </w:rPr>
              <w:t>Electrical and Electronics Engineering</w:t>
            </w:r>
          </w:p>
          <w:p w14:paraId="1FBF79FA" w14:textId="77777777" w:rsidR="00DC78EB" w:rsidRDefault="00460133">
            <w:pPr>
              <w:jc w:val="center"/>
            </w:pPr>
            <w:r>
              <w:rPr>
                <w:i/>
                <w:iCs/>
              </w:rPr>
              <w:t>University of Lagos</w:t>
            </w:r>
          </w:p>
          <w:p w14:paraId="0FB72465" w14:textId="23BF48ED" w:rsidR="00DC78EB" w:rsidRDefault="00B72EF4">
            <w:pPr>
              <w:jc w:val="center"/>
            </w:pPr>
            <w:r>
              <w:t>Akoka</w:t>
            </w:r>
            <w:r w:rsidR="00460133">
              <w:t>, Nigeria</w:t>
            </w:r>
          </w:p>
          <w:p w14:paraId="7FFBEF7C" w14:textId="77777777" w:rsidR="00DC78EB" w:rsidRDefault="00460133">
            <w:pPr>
              <w:jc w:val="center"/>
            </w:pPr>
            <w:r>
              <w:t>salimoyinlola@gmail.com</w:t>
            </w:r>
          </w:p>
        </w:tc>
        <w:tc>
          <w:tcPr>
            <w:tcW w:w="3329"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7F1F5C1B" w14:textId="77777777" w:rsidR="00DC78EB" w:rsidRDefault="00460133">
            <w:pPr>
              <w:jc w:val="center"/>
            </w:pPr>
            <w:r>
              <w:rPr>
                <w:sz w:val="22"/>
                <w:szCs w:val="22"/>
              </w:rPr>
              <w:t>Peter Olabisi Oluseyi</w:t>
            </w:r>
          </w:p>
          <w:p w14:paraId="711D85F2" w14:textId="77777777" w:rsidR="00DC78EB" w:rsidRDefault="00460133">
            <w:pPr>
              <w:jc w:val="center"/>
            </w:pPr>
            <w:r>
              <w:rPr>
                <w:i/>
                <w:iCs/>
              </w:rPr>
              <w:t>Electrical and Electronics Engineering</w:t>
            </w:r>
          </w:p>
          <w:p w14:paraId="14A884C9" w14:textId="77777777" w:rsidR="00DC78EB" w:rsidRDefault="00460133">
            <w:pPr>
              <w:jc w:val="center"/>
            </w:pPr>
            <w:r>
              <w:rPr>
                <w:i/>
                <w:iCs/>
              </w:rPr>
              <w:t>University of Lagos</w:t>
            </w:r>
          </w:p>
          <w:p w14:paraId="1FFACDD7" w14:textId="6387D5D8" w:rsidR="00DC78EB" w:rsidRDefault="00B72EF4">
            <w:pPr>
              <w:jc w:val="center"/>
            </w:pPr>
            <w:r>
              <w:t>Akoka</w:t>
            </w:r>
            <w:r w:rsidR="00460133">
              <w:t>, Nigeria</w:t>
            </w:r>
          </w:p>
          <w:p w14:paraId="73B77B22" w14:textId="77777777" w:rsidR="00DC78EB" w:rsidRDefault="00460133">
            <w:pPr>
              <w:jc w:val="center"/>
            </w:pPr>
            <w:r>
              <w:t>poluseyi@unilag.edu</w:t>
            </w:r>
          </w:p>
        </w:tc>
        <w:tc>
          <w:tcPr>
            <w:tcW w:w="3329"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60FBB2DF" w14:textId="77777777" w:rsidR="00DC78EB" w:rsidRDefault="00460133">
            <w:pPr>
              <w:jc w:val="center"/>
            </w:pPr>
            <w:r>
              <w:rPr>
                <w:sz w:val="22"/>
                <w:szCs w:val="22"/>
              </w:rPr>
              <w:t>Oluleke Babayomi</w:t>
            </w:r>
          </w:p>
          <w:p w14:paraId="330A0807" w14:textId="77777777" w:rsidR="00DC78EB" w:rsidRDefault="00460133">
            <w:pPr>
              <w:jc w:val="center"/>
            </w:pPr>
            <w:r>
              <w:rPr>
                <w:i/>
                <w:iCs/>
              </w:rPr>
              <w:t>ICT Convergence Research Center</w:t>
            </w:r>
          </w:p>
          <w:p w14:paraId="22E2C76A" w14:textId="77777777" w:rsidR="00DC78EB" w:rsidRDefault="00460133">
            <w:pPr>
              <w:jc w:val="center"/>
            </w:pPr>
            <w:r>
              <w:rPr>
                <w:i/>
                <w:iCs/>
              </w:rPr>
              <w:t>Kumoh National Institute of Technology</w:t>
            </w:r>
          </w:p>
          <w:p w14:paraId="7109034C" w14:textId="77777777" w:rsidR="00DC78EB" w:rsidRDefault="00460133">
            <w:pPr>
              <w:jc w:val="center"/>
            </w:pPr>
            <w:r>
              <w:t>Gumi, South Korea</w:t>
            </w:r>
          </w:p>
          <w:p w14:paraId="01D079FE" w14:textId="77777777" w:rsidR="00DC78EB" w:rsidRDefault="00460133">
            <w:pPr>
              <w:jc w:val="center"/>
            </w:pPr>
            <w:r>
              <w:t>babayomi@ieee.org</w:t>
            </w:r>
          </w:p>
        </w:tc>
      </w:tr>
    </w:tbl>
    <w:p w14:paraId="2159FD65" w14:textId="77777777" w:rsidR="00DC78EB" w:rsidRDefault="00DC78EB">
      <w:pPr>
        <w:spacing w:after="200"/>
      </w:pPr>
    </w:p>
    <w:p w14:paraId="145AC670" w14:textId="77777777" w:rsidR="00DC78EB" w:rsidRDefault="00DC78EB">
      <w:pPr>
        <w:sectPr w:rsidR="00DC78EB">
          <w:pgSz w:w="11906" w:h="16838"/>
          <w:pgMar w:top="1080" w:right="900" w:bottom="1440" w:left="900" w:header="720" w:footer="720" w:gutter="0"/>
          <w:cols w:space="360"/>
          <w:docGrid w:linePitch="360"/>
        </w:sectPr>
      </w:pPr>
    </w:p>
    <w:p w14:paraId="3476BDBF" w14:textId="7EC8DDC6" w:rsidR="00390FD0" w:rsidRDefault="00460133" w:rsidP="00390FD0">
      <w:pPr>
        <w:spacing w:after="80"/>
        <w:ind w:firstLine="200"/>
        <w:jc w:val="both"/>
        <w:rPr>
          <w:i/>
          <w:iCs/>
        </w:rPr>
      </w:pPr>
      <w:r>
        <w:rPr>
          <w:b/>
          <w:bCs/>
          <w:i/>
          <w:iCs/>
        </w:rPr>
        <w:t xml:space="preserve">Abstract: </w:t>
      </w:r>
      <w:r w:rsidR="00390FD0" w:rsidRPr="00390FD0">
        <w:rPr>
          <w:i/>
          <w:iCs/>
        </w:rPr>
        <w:t>Adaptive load shedding on sub-Saharan campus microgrids remains dominated by fixed-priority and one-step greedy rule-based controllers, despite their limited ability to adapt to rapidly changing operating conditions. This paper benchmarks fourteen reinforcement learning (RL) algorithms, where an agent learns optimal sequential decision-making through trial-and-error interaction with an environment, against five conventional non-learning controllers using the University of Lagos campus microgrid, a 55-building real-world Nigerian case study. To isolate the effect of action representation, all controllers are evaluated under identical system dynamics in three OpenAI Gym environments differing only in action space: a 216-action discrete grid, an action-masked discrete grid, and a three-dimensional continuous Box space. Across sixty paired evaluation episodes, continuous-action Soft Actor-Critic (SAC) achieves a mean episode reward of 145.02 ± 4.94, statistically indistinguishable from the strongest deterministic controller, Lowest Priority First (145.31 ± 5.77; paired t-test, p = 0.15), while outperforming the operator-grade Greedy controller by 16.77 reward points (p &lt; 0.001, Cohen's d = 10.23). The advantage is most pronounced under the Emergency operating regime, where available supply is only 20–40% of demand: SAC achieves a reward of 51.5 versus 19.8 for the Greedy controller, a 2.6× improvement. Among the eleven discrete-action RL variants evaluated, only action-masked Proximal Policy Optimization (PPO) and a wider-network PPO outperform the Greedy baseline; behavioural cloning, recurrent policies, curriculum learning, and PPO–Greedy hybridisation perform worse. These findings show that continuous action representation, rather than the choice of RL algorithm itself, is the decisive factor for adaptive load shedding in campus microgrids.</w:t>
      </w:r>
    </w:p>
    <w:p w14:paraId="10FA8408" w14:textId="228A7351" w:rsidR="00DC78EB" w:rsidRDefault="00460133" w:rsidP="00390FD0">
      <w:pPr>
        <w:spacing w:after="80"/>
        <w:ind w:firstLine="200"/>
        <w:jc w:val="both"/>
      </w:pPr>
      <w:r>
        <w:rPr>
          <w:b/>
          <w:bCs/>
          <w:i/>
          <w:iCs/>
        </w:rPr>
        <w:t xml:space="preserve">Keywords: </w:t>
      </w:r>
      <w:r w:rsidR="00995E97">
        <w:rPr>
          <w:i/>
          <w:iCs/>
        </w:rPr>
        <w:t xml:space="preserve">reinforcement learning, </w:t>
      </w:r>
      <w:r>
        <w:rPr>
          <w:i/>
          <w:iCs/>
        </w:rPr>
        <w:t>load shedding, microgrid, soft actor-critic, continuous control, resilience.</w:t>
      </w:r>
    </w:p>
    <w:p w14:paraId="75A7F341" w14:textId="77777777" w:rsidR="00DC78EB" w:rsidRDefault="00460133">
      <w:pPr>
        <w:spacing w:before="140" w:after="50"/>
        <w:jc w:val="center"/>
      </w:pPr>
      <w:r>
        <w:rPr>
          <w:b/>
          <w:bCs/>
        </w:rPr>
        <w:t>I. Introduction</w:t>
      </w:r>
    </w:p>
    <w:p w14:paraId="472C0856" w14:textId="0D257DEF" w:rsidR="00DC78EB" w:rsidRDefault="00E040C3">
      <w:pPr>
        <w:ind w:firstLine="200"/>
        <w:jc w:val="both"/>
      </w:pPr>
      <w:r>
        <w:t>Electricity</w:t>
      </w:r>
      <w:r w:rsidR="00460133">
        <w:t xml:space="preserve"> supply in sub-Saharan Africa remains chronically deficient, and Nigeria exemplifies the challenge. The national grid routinely dispatches between 3.5 and 5 GW for a population exceeding 220 million, against an estimated suppressed demand of 25–30 GW [1], [2]. As a consequence, hospitals interrupt elective procedures during grid trips, manufacturing firms shoulder large cost premiums for diesel self-generation, and academic institutions lose teaching hours to outages that arrive without warning. Large institutional consumers therefore operate as </w:t>
      </w:r>
      <w:r w:rsidR="00460133" w:rsidRPr="00AF6E92">
        <w:t>de facto</w:t>
      </w:r>
      <w:r w:rsidR="00460133">
        <w:t xml:space="preserve"> microgrids that must apportion a finite, intermittent supply across heterogeneous </w:t>
      </w:r>
      <w:r w:rsidR="00460133">
        <w:t>loads through controlled load shedding. The University of Lagos, with fifty-five buildings across eight feeders is one such institution and serves as the case study for this paper.</w:t>
      </w:r>
    </w:p>
    <w:p w14:paraId="7F48B1AA" w14:textId="0DECDEA2" w:rsidR="00DC78EB" w:rsidRDefault="00460133">
      <w:pPr>
        <w:ind w:firstLine="200"/>
        <w:jc w:val="both"/>
      </w:pPr>
      <w:r>
        <w:t xml:space="preserve">Conventional campus controllers rely on under-frequency relays and rule-based priority tables [3]. These deterministic schemes are auditable but indifferent to time-varying supply, so they over-shed in mild deficits and under-protect critical loads in severe ones. </w:t>
      </w:r>
      <w:r w:rsidR="00AF6E92">
        <w:t>Reinforcement Learning, a branch of Machine Learning,</w:t>
      </w:r>
      <w:r w:rsidR="00AF6E92" w:rsidRPr="00AF6E92">
        <w:t xml:space="preserve"> </w:t>
      </w:r>
      <w:r w:rsidR="00AF6E92" w:rsidRPr="00AF6E92">
        <w:t>that learns sequential decision policies from interaction with an environment</w:t>
      </w:r>
      <w:r w:rsidR="00AF6E92">
        <w:t xml:space="preserve"> offers a</w:t>
      </w:r>
      <w:r>
        <w:t>n adaptive alternative</w:t>
      </w:r>
      <w:r w:rsidR="00AF6E92">
        <w:t xml:space="preserve">. </w:t>
      </w:r>
      <w:r>
        <w:t xml:space="preserve"> Wh</w:t>
      </w:r>
      <w:r w:rsidR="00605A06">
        <w:t xml:space="preserve">ile </w:t>
      </w:r>
      <w:r>
        <w:t>supervised learning maps fixed input–output pairs and unsupervised learning extracts structure from unlabelled data, Reinforcement Learning is designed for problems in which the controller</w:t>
      </w:r>
      <w:r w:rsidR="00AF6E92">
        <w:t xml:space="preserve">, i.e., </w:t>
      </w:r>
      <w:r>
        <w:t>the agent chooses actions, observes a reward, and must improve its policy from delayed and partial feedback. The fundamental loop, illustrated in Fig. 1, has the agent observe a state</w:t>
      </w:r>
      <w:r w:rsidR="004114D2">
        <w:t xml:space="preserv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select an action</w:t>
      </w:r>
      <w:r w:rsidR="004114D2">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t>, and receive a scalar reward</w:t>
      </w:r>
      <w:r w:rsidR="004114D2">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4114D2">
        <w:t xml:space="preserve"> </w:t>
      </w:r>
      <w:r>
        <w:t xml:space="preserve">together with the next state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t xml:space="preserve">. Repeating this interaction over a horizon </w:t>
      </w:r>
      <w:r w:rsidRPr="004114D2">
        <w:rPr>
          <w:b/>
          <w:bCs/>
          <w:i/>
          <w:iCs/>
        </w:rPr>
        <w:t>T</w:t>
      </w:r>
      <w:r>
        <w:t>, the agent learns a state-conditional curtailment policy [4] directly from the reward signal, which is now a mature paradigm in the smart-grid literature [5].</w:t>
      </w:r>
    </w:p>
    <w:p w14:paraId="22D4D293" w14:textId="79C003BE" w:rsidR="00DC78EB" w:rsidRDefault="000363DA">
      <w:pPr>
        <w:spacing w:before="80" w:after="30"/>
        <w:jc w:val="center"/>
      </w:pPr>
      <w:r w:rsidRPr="000363DA">
        <w:drawing>
          <wp:inline distT="0" distB="0" distL="0" distR="0" wp14:anchorId="565C892E" wp14:editId="701A5A79">
            <wp:extent cx="1608506" cy="97045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30626" cy="983796"/>
                    </a:xfrm>
                    <a:prstGeom prst="rect">
                      <a:avLst/>
                    </a:prstGeom>
                  </pic:spPr>
                </pic:pic>
              </a:graphicData>
            </a:graphic>
          </wp:inline>
        </w:drawing>
      </w:r>
    </w:p>
    <w:p w14:paraId="599F2924" w14:textId="771BCE91" w:rsidR="00DC78EB" w:rsidRDefault="00460133">
      <w:pPr>
        <w:spacing w:before="60" w:after="80"/>
        <w:jc w:val="center"/>
      </w:pPr>
      <w:r>
        <w:rPr>
          <w:sz w:val="16"/>
          <w:szCs w:val="16"/>
        </w:rPr>
        <w:t>Fig. 1. The Reinforcement Learning interaction loop. At every time step</w:t>
      </w:r>
      <w:r w:rsidR="006B5F52">
        <w:rPr>
          <w:sz w:val="16"/>
          <w:szCs w:val="16"/>
        </w:rPr>
        <w:t xml:space="preserve">, </w:t>
      </w:r>
      <w:r w:rsidRPr="006B5F52">
        <w:rPr>
          <w:i/>
          <w:iCs/>
          <w:sz w:val="16"/>
          <w:szCs w:val="16"/>
        </w:rPr>
        <w:t>t</w:t>
      </w:r>
      <w:r>
        <w:rPr>
          <w:sz w:val="16"/>
          <w:szCs w:val="16"/>
        </w:rPr>
        <w:t xml:space="preserve"> the agent observes state</w:t>
      </w:r>
      <w:r w:rsidR="006B5F52">
        <w:rPr>
          <w:sz w:val="16"/>
          <w:szCs w:val="16"/>
        </w:rPr>
        <w:t xml:space="preserve"> </w:t>
      </w:r>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t</m:t>
            </m:r>
          </m:sub>
        </m:sSub>
      </m:oMath>
      <w:r>
        <w:rPr>
          <w:sz w:val="16"/>
          <w:szCs w:val="16"/>
        </w:rPr>
        <w:t xml:space="preserve">, chooses action </w:t>
      </w:r>
      <m:oMath>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t</m:t>
            </m:r>
          </m:sub>
        </m:sSub>
      </m:oMath>
      <w:r>
        <w:rPr>
          <w:sz w:val="16"/>
          <w:szCs w:val="16"/>
        </w:rPr>
        <w:t xml:space="preserve">, and receives reward </w:t>
      </w:r>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t+1</m:t>
            </m:r>
          </m:sub>
        </m:sSub>
      </m:oMath>
      <w:r w:rsidR="000363DA">
        <w:rPr>
          <w:sz w:val="16"/>
          <w:szCs w:val="16"/>
        </w:rPr>
        <w:t xml:space="preserve"> </w:t>
      </w:r>
      <w:r>
        <w:rPr>
          <w:sz w:val="16"/>
          <w:szCs w:val="16"/>
        </w:rPr>
        <w:t xml:space="preserve">along with the next state </w:t>
      </w:r>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t+1</m:t>
            </m:r>
          </m:sub>
        </m:sSub>
      </m:oMath>
      <w:r>
        <w:rPr>
          <w:sz w:val="16"/>
          <w:szCs w:val="16"/>
        </w:rPr>
        <w:t xml:space="preserve"> from the environment.</w:t>
      </w:r>
    </w:p>
    <w:p w14:paraId="49FA3ED1" w14:textId="77777777" w:rsidR="00DC78EB" w:rsidRDefault="00460133">
      <w:pPr>
        <w:ind w:firstLine="200"/>
        <w:jc w:val="both"/>
      </w:pPr>
      <w:r>
        <w:t>Despite this maturity, prior comparisons in the load-shedding setting typically suffer from three weaknesses. First, only one Reinforcement Learning family is tested against a single non-adaptive baseline, and the operator-grade one-step Greedy controller is rarely included as a reference. Second, the action space is universally discretised into a small grid of curtailment levels, even though the underlying curtailment fraction is naturally continuous. Third, evaluation is restricted to mild supply deficits, so the very regime in which adaptive control would deliver its largest social benefit, namely sustained Emergency-level shortfalls of the kind routinely observed on the Nigerian grid, is never tested.</w:t>
      </w:r>
    </w:p>
    <w:p w14:paraId="2048B19E" w14:textId="03597696" w:rsidR="00DC78EB" w:rsidRDefault="00460133">
      <w:pPr>
        <w:ind w:firstLine="200"/>
        <w:jc w:val="both"/>
      </w:pPr>
      <w:r>
        <w:t xml:space="preserve">This paper closes all three gaps. Using the University of Lagos campus as a case study, we train fourteen Reinforcement Learning variants spanning four algorithmic families on a six-month dataset, evaluate them against five </w:t>
      </w:r>
      <w:r>
        <w:lastRenderedPageBreak/>
        <w:t xml:space="preserve">non-learning controllers under five distinct deficit regimes, and report the comparison through paired statistical tests. The contributions are: </w:t>
      </w:r>
      <w:r>
        <w:rPr>
          <w:b/>
          <w:bCs/>
        </w:rPr>
        <w:t>(</w:t>
      </w:r>
      <w:proofErr w:type="spellStart"/>
      <w:r>
        <w:rPr>
          <w:b/>
          <w:bCs/>
        </w:rPr>
        <w:t>i</w:t>
      </w:r>
      <w:proofErr w:type="spellEnd"/>
      <w:r>
        <w:rPr>
          <w:b/>
          <w:bCs/>
        </w:rPr>
        <w:t xml:space="preserve">) </w:t>
      </w:r>
      <w:r>
        <w:t xml:space="preserve">an open OpenAI Gym environment for campus load shedding with three flavours, namely discrete, action-masked discrete, and three-dimensional continuous Box, sharing identical dynamics so that the effect of action representation is isolated, </w:t>
      </w:r>
      <w:r>
        <w:rPr>
          <w:b/>
          <w:bCs/>
        </w:rPr>
        <w:t xml:space="preserve">(ii) </w:t>
      </w:r>
      <w:r>
        <w:t xml:space="preserve">a reproducible benchmark of fourteen Reinforcement Learning variants against five non-learning baselines with paired statistical inference, </w:t>
      </w:r>
      <w:r>
        <w:rPr>
          <w:b/>
          <w:bCs/>
        </w:rPr>
        <w:t xml:space="preserve">(iii) </w:t>
      </w:r>
      <w:r w:rsidR="00390FD0">
        <w:t xml:space="preserve">a </w:t>
      </w:r>
      <w:r>
        <w:t>systematic demonstration on this problem class that continuous-action SAC matches the strongest deterministic policy in aggregate, beats Greedy by +16.77 reward</w:t>
      </w:r>
      <w:r w:rsidR="00390FD0">
        <w:t xml:space="preserve">, </w:t>
      </w:r>
      <w:r>
        <w:t>and outperforms it by 2.6 </w:t>
      </w:r>
      <w:r w:rsidR="00605A06">
        <w:t>times</w:t>
      </w:r>
      <w:r>
        <w:t xml:space="preserve"> in the Emergency regime, and </w:t>
      </w:r>
      <w:r>
        <w:rPr>
          <w:b/>
          <w:bCs/>
        </w:rPr>
        <w:t xml:space="preserve">(iv) </w:t>
      </w:r>
      <w:r>
        <w:t xml:space="preserve">empirical evidence that action-space representation, not algorithmic family, is the </w:t>
      </w:r>
      <w:r w:rsidR="00390FD0">
        <w:t>key factor</w:t>
      </w:r>
      <w:r>
        <w:t xml:space="preserve"> in this domain.</w:t>
      </w:r>
    </w:p>
    <w:p w14:paraId="1FD2BE23" w14:textId="77777777" w:rsidR="00DC78EB" w:rsidRDefault="00460133">
      <w:pPr>
        <w:spacing w:before="140" w:after="50"/>
        <w:jc w:val="center"/>
      </w:pPr>
      <w:r>
        <w:rPr>
          <w:b/>
          <w:bCs/>
        </w:rPr>
        <w:t>II. Related Work</w:t>
      </w:r>
    </w:p>
    <w:p w14:paraId="72D4FFFB" w14:textId="77777777" w:rsidR="00DC78EB" w:rsidRDefault="00460133">
      <w:pPr>
        <w:ind w:firstLine="200"/>
        <w:jc w:val="both"/>
      </w:pPr>
      <w:r>
        <w:t>The relevant literature spans three traditions whose limitations together motivate this work. The first is conventional load shedding, dominated by under-frequency relays that disconnect predefined feeders once grid frequency drops below a threshold [3]. Although fast and verifiable, such relays are oblivious to which loads they shed and therefore cannot honour campus-specific criticality. Optimisation-based approaches reformulate load shedding as a mixed-integer linear programme [6], but they require accurate short-horizon forecasts that are difficult to obtain in weak-grid conditions, and solution time scales poorly with the number of feeders.</w:t>
      </w:r>
    </w:p>
    <w:p w14:paraId="706D3405" w14:textId="77777777" w:rsidR="00DC78EB" w:rsidRDefault="00460133">
      <w:pPr>
        <w:ind w:firstLine="200"/>
        <w:jc w:val="both"/>
      </w:pPr>
      <w:r>
        <w:t>The second tradition applies Reinforcement Learning to grid and demand-response problems and is surveyed by Vázquez-</w:t>
      </w:r>
      <w:proofErr w:type="spellStart"/>
      <w:r>
        <w:t>Canteli</w:t>
      </w:r>
      <w:proofErr w:type="spellEnd"/>
      <w:r>
        <w:t xml:space="preserve"> and Nagy [5]. Within this body of work, </w:t>
      </w:r>
      <w:proofErr w:type="spellStart"/>
      <w:r>
        <w:t>Mocanu</w:t>
      </w:r>
      <w:proofErr w:type="spellEnd"/>
      <w:r>
        <w:t xml:space="preserve"> et al. demonstrate that deep Q-learning matches expert-tuned heuristics for residential demand response [7], although their evaluation considers a single household with mild deficits. Ye et al. extend the analysis to a residential multi-energy system and report that continuous control outperforms discrete baselines [8], yet their case study lacks a multi-cluster priority structure. The broader review by Cao et al. spans the full power system [9], but no published comparison evaluates an off-policy actor-critic agent against the one-step Greedy controller used in practice, nor reports performance separately under deep supply deficits. Closing those two gaps is a central contribution of this paper.</w:t>
      </w:r>
    </w:p>
    <w:p w14:paraId="29A5B176" w14:textId="4200A2A1" w:rsidR="00DC78EB" w:rsidRDefault="00460133" w:rsidP="00390FD0">
      <w:pPr>
        <w:ind w:firstLine="200"/>
        <w:jc w:val="both"/>
      </w:pPr>
      <w:r>
        <w:t>The third tradition concerns the design of the action space. Soft Actor-Critic [10] and Twin-Delayed Deep Deterministic Policy Gradient [11] are the dominant off-policy actor-critic methods for continuous control, and Du et al. confirm that applying continuous control to residential HVAC delivers consistent gains over discrete Q-learning [12]. Building on this, Tang and Agrawal argue that the choice of action representation often dominates the choice of algorithm [13], while Tavakoli et al. propose branching architectures for high-dimensional discrete actions [14] and Huang and Ontañón analyse invalid-action masking [15]. We adopt these insights and, for the first time in the load-shedding setting, show that swapping a 216-action discrete grid for a three-dimensional continuous Box recovers the entire gap between Reinforcement Learning and the strongest deterministic policy.</w:t>
      </w:r>
      <w:r w:rsidR="00390FD0">
        <w:t xml:space="preserve"> </w:t>
      </w:r>
      <w:r>
        <w:t xml:space="preserve">Finally, since campus shedding must remain equitable across student residences and faculty buildings, fairness matters. We adopt Jain’s index [16], the standard scalar </w:t>
      </w:r>
      <w:r>
        <w:t>measure of fairness in resource allocation, as an explicit reward term so that the agent is rewarded for spreading curtailment equitably across clusters.</w:t>
      </w:r>
    </w:p>
    <w:p w14:paraId="5495D7BA" w14:textId="77777777" w:rsidR="00DC78EB" w:rsidRDefault="00460133">
      <w:pPr>
        <w:spacing w:before="140" w:after="50"/>
        <w:jc w:val="center"/>
      </w:pPr>
      <w:r>
        <w:rPr>
          <w:b/>
          <w:bCs/>
        </w:rPr>
        <w:t>III. System Model, MDP, and Algorithm Zoo</w:t>
      </w:r>
    </w:p>
    <w:p w14:paraId="1381EEF0" w14:textId="77777777" w:rsidR="00DC78EB" w:rsidRDefault="00460133">
      <w:pPr>
        <w:spacing w:before="70" w:after="30"/>
      </w:pPr>
      <w:r>
        <w:rPr>
          <w:i/>
          <w:iCs/>
        </w:rPr>
        <w:t>A. Case Study: University of Lagos Campus</w:t>
      </w:r>
    </w:p>
    <w:p w14:paraId="7AB82408" w14:textId="07287C67" w:rsidR="00DC78EB" w:rsidRDefault="00460133">
      <w:pPr>
        <w:ind w:firstLine="200"/>
        <w:jc w:val="both"/>
      </w:pPr>
      <w:r>
        <w:t xml:space="preserve">We instantiate the load-shedding problem on the University of Lagos campus as a case study, with </w:t>
      </w:r>
      <w:r>
        <w:rPr>
          <w:i/>
          <w:iCs/>
        </w:rPr>
        <w:t>N</w:t>
      </w:r>
      <w:r>
        <w:t xml:space="preserve"> = 55 buildings indexed </w:t>
      </w:r>
      <m:oMath>
        <m:r>
          <w:rPr>
            <w:rFonts w:ascii="Cambria Math" w:hAnsi="Cambria Math"/>
          </w:rPr>
          <m:t>b</m:t>
        </m:r>
        <m:r>
          <m:rPr>
            <m:sty m:val="p"/>
          </m:rPr>
          <w:rPr>
            <w:rFonts w:ascii="Cambria Math" w:hAnsi="Cambria Math"/>
          </w:rPr>
          <m:t xml:space="preserve">∈{1, …, </m:t>
        </m:r>
        <m:r>
          <w:rPr>
            <w:rFonts w:ascii="Cambria Math" w:hAnsi="Cambria Math"/>
          </w:rPr>
          <m:t>N</m:t>
        </m:r>
        <m:r>
          <m:rPr>
            <m:sty m:val="p"/>
          </m:rPr>
          <w:rPr>
            <w:rFonts w:ascii="Cambria Math" w:hAnsi="Cambria Math"/>
          </w:rPr>
          <m:t>}</m:t>
        </m:r>
      </m:oMath>
      <w:r>
        <w:t>, each with hourly active-power demand</w:t>
      </w:r>
      <w:r w:rsidR="004114D2">
        <w:t xml:space="preserve"> </w:t>
      </w:r>
      <m:oMath>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(t)</m:t>
        </m:r>
      </m:oMath>
      <w:r>
        <w:t xml:space="preserve"> in kW. An expert mapping elicited from the campus Works and Physical Planning Department partitions the buildings into </w:t>
      </w:r>
      <w:r>
        <w:rPr>
          <w:i/>
          <w:iCs/>
        </w:rPr>
        <w:t>K</w:t>
      </w:r>
      <w:r>
        <w:t xml:space="preserve"> = 3 operational clusters, namely Cluster 0 (Critical, comprising medical, server rooms, engineering laboratories, library, and senate), Cluster 1 (Academic–Administrative, comprising faculties, lecture halls, and offices), and Cluster 2 (Residential–Commercial, comprising hostels, quarters, shops, and places of worship). Cluster demand is</w:t>
      </w:r>
      <w:r w:rsidR="004114D2">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 xml:space="preserve">b </m:t>
            </m:r>
            <m:r>
              <m:rPr>
                <m:sty m:val="p"/>
              </m:rPr>
              <w:rPr>
                <w:rFonts w:ascii="Cambria Math" w:hAnsi="Cambria Math"/>
              </w:rPr>
              <m:t xml:space="preserve">∈ </m:t>
            </m:r>
            <m:r>
              <m:rPr>
                <m:sty m:val="p"/>
              </m:rPr>
              <w:rPr>
                <w:rFonts w:ascii="Cambria Math"/>
              </w:rPr>
              <m:t>k</m:t>
            </m:r>
          </m:sub>
          <m:sup/>
          <m:e>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(t)</m:t>
            </m:r>
          </m:e>
        </m:nary>
      </m:oMath>
      <w:r>
        <w:t>. Each building carries an integer priority</w:t>
      </w:r>
      <w:r w:rsidR="00855E95">
        <w:t xml:space="preserve"> </w:t>
      </w:r>
      <m:oMath>
        <m:sSub>
          <m:sSubPr>
            <m:ctrlPr>
              <w:rPr>
                <w:rFonts w:ascii="Cambria Math" w:hAnsi="Cambria Math"/>
                <w:i/>
              </w:rPr>
            </m:ctrlPr>
          </m:sSubPr>
          <m:e>
            <m:r>
              <w:rPr>
                <w:rFonts w:ascii="Cambria Math" w:hAnsi="Cambria Math"/>
              </w:rPr>
              <m:t>p</m:t>
            </m:r>
          </m:e>
          <m:sub>
            <m:r>
              <w:rPr>
                <w:rFonts w:ascii="Cambria Math" w:hAnsi="Cambria Math"/>
              </w:rPr>
              <m:t>b</m:t>
            </m:r>
          </m:sub>
        </m:sSub>
        <m:r>
          <m:rPr>
            <m:sty m:val="p"/>
          </m:rPr>
          <w:rPr>
            <w:rFonts w:ascii="Cambria Math" w:hAnsi="Cambria Math"/>
          </w:rPr>
          <m:t>∈</m:t>
        </m:r>
        <m:r>
          <m:rPr>
            <m:sty m:val="p"/>
          </m:rPr>
          <w:rPr>
            <w:rFonts w:ascii="Cambria Math"/>
          </w:rPr>
          <m:t xml:space="preserve">{1, </m:t>
        </m:r>
        <m:r>
          <m:rPr>
            <m:sty m:val="p"/>
          </m:rPr>
          <w:rPr>
            <w:rFonts w:ascii="Cambria Math"/>
          </w:rPr>
          <m:t>…</m:t>
        </m:r>
        <m:r>
          <m:rPr>
            <m:sty m:val="p"/>
          </m:rPr>
          <w:rPr>
            <w:rFonts w:ascii="Cambria Math"/>
          </w:rPr>
          <m:t>, 10}</m:t>
        </m:r>
      </m:oMath>
      <w:r>
        <w:t>, a Boolean criticality flag, and a maximum-curtailment cap</w:t>
      </w:r>
      <w:r w:rsidR="00855E95">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b</m:t>
            </m:r>
          </m:sub>
          <m:sup>
            <m:r>
              <w:rPr>
                <w:rFonts w:ascii="Cambria Math" w:hAnsi="Cambria Math"/>
              </w:rPr>
              <m:t>max</m:t>
            </m:r>
          </m:sup>
        </m:sSubSup>
        <m:r>
          <w:rPr>
            <w:rFonts w:ascii="Cambria Math" w:hAnsi="Cambria Math"/>
          </w:rPr>
          <m:t xml:space="preserve"> </m:t>
        </m:r>
        <m:r>
          <m:rPr>
            <m:sty m:val="p"/>
          </m:rPr>
          <w:rPr>
            <w:rFonts w:ascii="Cambria Math" w:hAnsi="Cambria Math"/>
          </w:rPr>
          <m:t>∈</m:t>
        </m:r>
        <m:r>
          <m:rPr>
            <m:sty m:val="p"/>
          </m:rPr>
          <w:rPr>
            <w:rFonts w:ascii="Cambria Math"/>
          </w:rPr>
          <m:t>[0, 0.5]</m:t>
        </m:r>
      </m:oMath>
      <w:r>
        <w:t>. Cluster caps are the maximum of the member buildings, namely</w:t>
      </w:r>
      <w:r w:rsidR="00855E95">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k</m:t>
            </m:r>
          </m:sub>
          <m:sup>
            <m:r>
              <w:rPr>
                <w:rFonts w:ascii="Cambria Math" w:hAnsi="Cambria Math"/>
              </w:rPr>
              <m:t>max</m:t>
            </m:r>
          </m:sup>
        </m:sSubSup>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 xml:space="preserve">b </m:t>
                </m:r>
                <m:r>
                  <m:rPr>
                    <m:sty m:val="p"/>
                  </m:rPr>
                  <w:rPr>
                    <w:rFonts w:ascii="Cambria Math" w:hAnsi="Cambria Math"/>
                  </w:rPr>
                  <m:t xml:space="preserve">∈ </m:t>
                </m:r>
                <m:r>
                  <m:rPr>
                    <m:sty m:val="p"/>
                  </m:rPr>
                  <w:rPr>
                    <w:rFonts w:ascii="Cambria Math"/>
                  </w:rPr>
                  <m:t>k</m:t>
                </m:r>
              </m:lim>
            </m:limLow>
          </m:fName>
          <m:e>
            <m:sSubSup>
              <m:sSubSupPr>
                <m:ctrlPr>
                  <w:rPr>
                    <w:rFonts w:ascii="Cambria Math" w:hAnsi="Cambria Math"/>
                    <w:i/>
                  </w:rPr>
                </m:ctrlPr>
              </m:sSubSupPr>
              <m:e>
                <m:r>
                  <w:rPr>
                    <w:rFonts w:ascii="Cambria Math" w:hAnsi="Cambria Math"/>
                  </w:rPr>
                  <m:t>c</m:t>
                </m:r>
              </m:e>
              <m:sub>
                <m:r>
                  <w:rPr>
                    <w:rFonts w:ascii="Cambria Math" w:hAnsi="Cambria Math"/>
                  </w:rPr>
                  <m:t>b</m:t>
                </m:r>
              </m:sub>
              <m:sup>
                <m:r>
                  <w:rPr>
                    <w:rFonts w:ascii="Cambria Math" w:hAnsi="Cambria Math"/>
                  </w:rPr>
                  <m:t>max</m:t>
                </m:r>
              </m:sup>
            </m:sSubSup>
          </m:e>
        </m:func>
      </m:oMath>
      <w:r w:rsidR="00855E95">
        <w:t>.</w:t>
      </w:r>
    </w:p>
    <w:p w14:paraId="054B459D" w14:textId="77777777" w:rsidR="00DC78EB" w:rsidRDefault="00460133">
      <w:pPr>
        <w:spacing w:before="70" w:after="30"/>
      </w:pPr>
      <w:r>
        <w:rPr>
          <w:i/>
          <w:iCs/>
        </w:rPr>
        <w:t>B. Reinforcement Learning Formulation</w:t>
      </w:r>
    </w:p>
    <w:p w14:paraId="33BA5182" w14:textId="0C1F5409" w:rsidR="00DC78EB" w:rsidRDefault="00460133">
      <w:pPr>
        <w:ind w:firstLine="200"/>
        <w:jc w:val="both"/>
      </w:pPr>
      <w:r>
        <w:t xml:space="preserve">Reinforcement Learning treats the campus controller as a decision-making agent that interacts with the microgrid sequentially over many hours. At every hour </w:t>
      </w:r>
      <m:oMath>
        <m:r>
          <w:rPr>
            <w:rFonts w:ascii="Cambria Math" w:hAnsi="Cambria Math"/>
          </w:rPr>
          <m:t>t</m:t>
        </m:r>
      </m:oMath>
      <w:r>
        <w:t xml:space="preserve"> the agent observes a state</w:t>
      </w:r>
      <w:r w:rsidR="00855E95">
        <w:t xml:space="preserv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summarising the campus condition, chooses a curtailment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t xml:space="preserve">, after which the environment advances by one hour and returns a numerical reward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reflecting how good that action was, alongside the next state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t xml:space="preserve">. Repeating this loop for </w:t>
      </w:r>
      <m:oMath>
        <m:r>
          <w:rPr>
            <w:rFonts w:ascii="Cambria Math" w:hAnsi="Cambria Math"/>
          </w:rPr>
          <m:t>T</m:t>
        </m:r>
      </m:oMath>
      <w:r>
        <w:t xml:space="preserve"> hours </w:t>
      </w:r>
      <w:r w:rsidR="00605A06">
        <w:t>yield</w:t>
      </w:r>
      <w:r>
        <w:t xml:space="preserve"> a trajectory </w:t>
      </w:r>
      <m:oMath>
        <m:r>
          <w:rPr>
            <w:rFonts w:ascii="Cambria Math" w:hAnsi="Cambria Math"/>
          </w:rPr>
          <m:t>τ=(</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t>.</w:t>
      </w:r>
      <w:r w:rsidR="00D63F68">
        <w:t xml:space="preserve"> </w:t>
      </w:r>
      <w:r>
        <w:t xml:space="preserve">The agent’s objective is to learn a policy </w:t>
      </w:r>
      <m:oMath>
        <m:r>
          <m:rPr>
            <m:sty m:val="p"/>
          </m:rPr>
          <w:rPr>
            <w:rFonts w:ascii="Cambria Math" w:hAnsi="Cambria Math"/>
          </w:rPr>
          <m:t>π</m:t>
        </m:r>
        <m:r>
          <m:rPr>
            <m:sty m:val="p"/>
          </m:rPr>
          <w:rPr>
            <w:rFonts w:ascii="Cambria Math"/>
          </w:rPr>
          <m:t xml:space="preserve"> </m:t>
        </m:r>
        <m:d>
          <m:dPr>
            <m:endChr m:val="|"/>
            <m:ctrlPr>
              <w:rPr>
                <w:rFonts w:ascii="Cambria Math" w:hAnsi="Cambria Math"/>
              </w:rPr>
            </m:ctrlPr>
          </m:dPr>
          <m:e>
            <m:r>
              <m:rPr>
                <m:sty m:val="p"/>
              </m:rPr>
              <w:rPr>
                <w:rFonts w:ascii="Cambria Math"/>
              </w:rPr>
              <m:t xml:space="preserve">a </m:t>
            </m:r>
          </m:e>
        </m:d>
        <m:r>
          <w:rPr>
            <w:rFonts w:ascii="Cambria Math"/>
          </w:rPr>
          <m:t xml:space="preserve"> s)</m:t>
        </m:r>
      </m:oMath>
      <w:r>
        <w:t xml:space="preserve">, a probability distribution over actions conditioned on state, that maximises the expected discounted return </w:t>
      </w:r>
      <m:oMath>
        <m:r>
          <w:rPr>
            <w:rFonts w:ascii="Cambria Math" w:hAnsi="Cambria Math"/>
          </w:rPr>
          <m:t xml:space="preserve">G= </m:t>
        </m:r>
        <m:r>
          <m:rPr>
            <m:scr m:val="double-struck"/>
            <m:sty m:val="p"/>
          </m:rPr>
          <w:rPr>
            <w:rFonts w:ascii="Cambria Math" w:hAnsi="Cambria Math"/>
          </w:rPr>
          <m:t>E</m:t>
        </m:r>
        <m:r>
          <m:rPr>
            <m:sty m:val="p"/>
          </m:rPr>
          <w:rPr>
            <w:rFonts w:ascii="Cambria Math"/>
          </w:rPr>
          <m:t xml:space="preserve"> [</m:t>
        </m:r>
        <m:nary>
          <m:naryPr>
            <m:chr m:val="∑"/>
            <m:limLoc m:val="undOvr"/>
            <m:supHide m:val="1"/>
            <m:ctrlPr>
              <w:rPr>
                <w:rFonts w:ascii="Cambria Math" w:hAnsi="Cambria Math"/>
              </w:rPr>
            </m:ctrlPr>
          </m:naryPr>
          <m:sub>
            <m:r>
              <w:rPr>
                <w:rFonts w:ascii="Cambria Math"/>
              </w:rPr>
              <m:t>t</m:t>
            </m:r>
          </m:sub>
          <m:sup/>
          <m:e>
            <m:sSup>
              <m:sSupPr>
                <m:ctrlPr>
                  <w:rPr>
                    <w:rFonts w:ascii="Cambria Math" w:hAnsi="Cambria Math"/>
                    <w:i/>
                  </w:rPr>
                </m:ctrlPr>
              </m:sSupPr>
              <m:e>
                <m:r>
                  <w:rPr>
                    <w:rFonts w:ascii="Cambria Math" w:hAnsi="Cambria Math"/>
                  </w:rPr>
                  <m:t>γ</m:t>
                </m:r>
              </m:e>
              <m:sup>
                <m:r>
                  <w:rPr>
                    <w:rFonts w:ascii="Cambria Math"/>
                  </w:rPr>
                  <m:t>t</m:t>
                </m:r>
              </m:sup>
            </m:sSup>
            <m:sSub>
              <m:sSubPr>
                <m:ctrlPr>
                  <w:rPr>
                    <w:rFonts w:ascii="Cambria Math" w:hAnsi="Cambria Math"/>
                    <w:i/>
                  </w:rPr>
                </m:ctrlPr>
              </m:sSubPr>
              <m:e>
                <m:r>
                  <w:rPr>
                    <w:rFonts w:ascii="Cambria Math"/>
                  </w:rPr>
                  <m:t>R</m:t>
                </m:r>
              </m:e>
              <m:sub>
                <m:r>
                  <w:rPr>
                    <w:rFonts w:ascii="Cambria Math"/>
                  </w:rPr>
                  <m:t>t</m:t>
                </m:r>
              </m:sub>
            </m:sSub>
          </m:e>
        </m:nary>
        <m:r>
          <m:rPr>
            <m:sty m:val="p"/>
          </m:rPr>
          <w:rPr>
            <w:rFonts w:ascii="Cambria Math"/>
          </w:rPr>
          <m:t>]</m:t>
        </m:r>
        <m:r>
          <w:rPr>
            <w:rFonts w:ascii="Cambria Math" w:hAnsi="Cambria Math"/>
          </w:rPr>
          <m:t xml:space="preserve"> </m:t>
        </m:r>
      </m:oMath>
      <w:r>
        <w:t>with discount factor γ ∈ (0, 1).</w:t>
      </w:r>
    </w:p>
    <w:p w14:paraId="0DD5A7EB" w14:textId="51D42AB1" w:rsidR="00DC78EB" w:rsidRDefault="00460133">
      <w:pPr>
        <w:ind w:firstLine="200"/>
        <w:jc w:val="both"/>
      </w:pPr>
      <w:r>
        <w:t xml:space="preserve">Unlike supervised learning, the agent is not told the correct action at any step. </w:t>
      </w:r>
      <w:r w:rsidR="00D63F68">
        <w:t>Instead,</w:t>
      </w:r>
      <w:r>
        <w:t xml:space="preserve"> it explores by trying different curtailment vectors, observing the resulting reward, and gradually adjusting its policy parameters </w:t>
      </w:r>
      <m:oMath>
        <m:r>
          <w:rPr>
            <w:rFonts w:ascii="Cambria Math" w:hAnsi="Cambria Math"/>
          </w:rPr>
          <m:t>θ</m:t>
        </m:r>
      </m:oMath>
      <w:r w:rsidR="00D63F68">
        <w:t xml:space="preserve"> </w:t>
      </w:r>
      <w:r>
        <w:t>(the trainable weights of the neural network that implements the policy) in the direction that produces larger returns. Policy-gradient methods such as Proximal Policy Optimization (PPO), Asynchronous Advantage Actor-Critic (A2C), and Trust-Region Policy Optimization (TRPO) update</w:t>
      </w:r>
      <w:r w:rsidR="00D63F68">
        <w:t xml:space="preserve"> </w:t>
      </w:r>
      <m:oMath>
        <m:r>
          <w:rPr>
            <w:rFonts w:ascii="Cambria Math" w:hAnsi="Cambria Math"/>
          </w:rPr>
          <m:t>θ</m:t>
        </m:r>
      </m:oMath>
      <w:r>
        <w:t xml:space="preserve"> along the gradient</w:t>
      </w:r>
      <w:r w:rsidR="00D63F68">
        <w:t xml:space="preserve"> </w:t>
      </w:r>
      <m:oMath>
        <m:sSub>
          <m:sSubPr>
            <m:ctrlPr>
              <w:rPr>
                <w:rFonts w:ascii="Cambria Math" w:hAnsi="Cambria Math"/>
                <w:i/>
              </w:rPr>
            </m:ctrlPr>
          </m:sSubPr>
          <m:e>
            <m:r>
              <m:rPr>
                <m:sty m:val="p"/>
              </m:rPr>
              <w:rPr>
                <w:rFonts w:ascii="Cambria Math" w:hAnsi="Cambria Math"/>
              </w:rPr>
              <m:t>∇</m:t>
            </m:r>
          </m:e>
          <m:sub>
            <m:r>
              <w:rPr>
                <w:rFonts w:ascii="Cambria Math" w:hAnsi="Cambria Math"/>
              </w:rPr>
              <m:t>θ</m:t>
            </m:r>
          </m:sub>
        </m:sSub>
        <m:r>
          <m:rPr>
            <m:scr m:val="double-struck"/>
            <m:sty m:val="p"/>
          </m:rPr>
          <w:rPr>
            <w:rFonts w:ascii="Cambria Math" w:hAnsi="Cambria Math" w:cs="Cambria Math"/>
          </w:rPr>
          <m:t>E</m:t>
        </m:r>
        <m:r>
          <m:rPr>
            <m:sty m:val="p"/>
          </m:rPr>
          <w:rPr>
            <w:rFonts w:ascii="Cambria Math" w:hAnsi="Cambria Math" w:cs="Cambria Math"/>
          </w:rPr>
          <m:t>[G]</m:t>
        </m:r>
      </m:oMath>
      <w:r w:rsidR="00D63F68">
        <w:t xml:space="preserve"> </w:t>
      </w:r>
      <w:r>
        <w:t xml:space="preserve">estimated from rollouts. Value-based methods such as Deep Q-Network (DQN) and Quantile-Regression Deep Q-Network (QR-DQN) learn an action-value function </w:t>
      </w:r>
      <m:oMath>
        <m:r>
          <w:rPr>
            <w:rFonts w:ascii="Cambria Math" w:hAnsi="Cambria Math"/>
          </w:rPr>
          <m:t>Q(s,a)</m:t>
        </m:r>
      </m:oMath>
      <w:r>
        <w:t>, defined as the expected return obtained by taking action</w:t>
      </w:r>
      <w:r w:rsidR="00AB41BD">
        <w:t xml:space="preserve"> </w:t>
      </w:r>
      <w:r w:rsidRPr="00D63F68">
        <w:rPr>
          <w:i/>
          <w:iCs/>
        </w:rPr>
        <w:t>a</w:t>
      </w:r>
      <w:r>
        <w:t xml:space="preserve"> in state s and then following the policy, and act greedily with respect to that estimate. Off-policy actor-critic methods such as SAC and TD3 maintain both an actor </w:t>
      </w:r>
      <m:oMath>
        <m:sSub>
          <m:sSubPr>
            <m:ctrlPr>
              <w:rPr>
                <w:rFonts w:ascii="Cambria Math" w:hAnsi="Cambria Math"/>
                <w:i/>
              </w:rPr>
            </m:ctrlPr>
          </m:sSubPr>
          <m:e>
            <m:r>
              <w:rPr>
                <w:rFonts w:ascii="Cambria Math" w:hAnsi="Cambria Math"/>
              </w:rPr>
              <m:t>π</m:t>
            </m:r>
          </m:e>
          <m:sub>
            <m:r>
              <w:rPr>
                <w:rFonts w:ascii="Cambria Math" w:hAnsi="Cambria Math"/>
              </w:rPr>
              <m:t>θ</m:t>
            </m:r>
          </m:sub>
        </m:sSub>
      </m:oMath>
      <w:r>
        <w:t xml:space="preserve"> and a critic</w:t>
      </w:r>
      <w:r w:rsidR="00D63F68">
        <w:t xml:space="preserve"> </w:t>
      </w:r>
      <m:oMath>
        <m:sSub>
          <m:sSubPr>
            <m:ctrlPr>
              <w:rPr>
                <w:rFonts w:ascii="Cambria Math" w:hAnsi="Cambria Math"/>
                <w:i/>
              </w:rPr>
            </m:ctrlPr>
          </m:sSubPr>
          <m:e>
            <m:r>
              <w:rPr>
                <w:rFonts w:ascii="Cambria Math" w:hAnsi="Cambria Math"/>
              </w:rPr>
              <m:t>Q</m:t>
            </m:r>
          </m:e>
          <m:sub>
            <m:r>
              <w:rPr>
                <w:rFonts w:ascii="Cambria Math" w:hAnsi="Cambria Math"/>
              </w:rPr>
              <m:t>φ</m:t>
            </m:r>
          </m:sub>
        </m:sSub>
      </m:oMath>
      <w:r>
        <w:t>, training them jointly from samples stored in an experience replay buffer.</w:t>
      </w:r>
    </w:p>
    <w:p w14:paraId="5897A4FB" w14:textId="77777777" w:rsidR="00DC78EB" w:rsidRDefault="00460133">
      <w:pPr>
        <w:ind w:firstLine="200"/>
        <w:jc w:val="both"/>
      </w:pPr>
      <w:r>
        <w:t xml:space="preserve">Stated in these terms, the campus load-shedding problem becomes the following. Given each hour’s observation of demand, available power, and time-of-day, the agent must output a curtailment vector that maximises long-run delivered energy weighted by criticality and fairness. The agent must learn this mapping from interaction with a simulator alone, </w:t>
      </w:r>
      <w:r>
        <w:lastRenderedPageBreak/>
        <w:t>without prior knowledge of the priority table or the supply-stochasticity model.</w:t>
      </w:r>
    </w:p>
    <w:p w14:paraId="4CA11D61" w14:textId="77777777" w:rsidR="00DC78EB" w:rsidRDefault="00460133">
      <w:pPr>
        <w:spacing w:before="70" w:after="30"/>
      </w:pPr>
      <w:r>
        <w:rPr>
          <w:i/>
          <w:iCs/>
        </w:rPr>
        <w:t>C. Markov Decision Process</w:t>
      </w:r>
    </w:p>
    <w:p w14:paraId="5BF0F72A" w14:textId="75B532DD" w:rsidR="00DC78EB" w:rsidRDefault="00460133">
      <w:pPr>
        <w:ind w:firstLine="200"/>
        <w:jc w:val="both"/>
      </w:pPr>
      <w:r>
        <w:t>We formalise the shedding problem as a finite-horizon discrete-time MDP</w:t>
      </w:r>
      <w:r w:rsidR="00D63F68">
        <w:t xml:space="preserve"> </w:t>
      </w:r>
      <m:oMath>
        <m:r>
          <w:rPr>
            <w:rFonts w:ascii="Cambria Math" w:hAnsi="Cambria Math"/>
          </w:rPr>
          <m:t>M=(S, A, P, R, T)</m:t>
        </m:r>
      </m:oMath>
      <w:r w:rsidR="00D63F68">
        <w:t xml:space="preserve"> </w:t>
      </w:r>
      <w:r>
        <w:t xml:space="preserve">with state space </w:t>
      </w:r>
      <m:oMath>
        <m:r>
          <w:rPr>
            <w:rFonts w:ascii="Cambria Math" w:hAnsi="Cambria Math"/>
          </w:rPr>
          <m:t>S</m:t>
        </m:r>
      </m:oMath>
      <w:r>
        <w:t>, action space</w:t>
      </w:r>
      <w:r w:rsidR="00D63F68">
        <w:t xml:space="preserve"> </w:t>
      </w:r>
      <m:oMath>
        <m:r>
          <w:rPr>
            <w:rFonts w:ascii="Cambria Math" w:hAnsi="Cambria Math"/>
          </w:rPr>
          <m:t>A</m:t>
        </m:r>
      </m:oMath>
      <w:r>
        <w:t xml:space="preserve">, transition kernel </w:t>
      </w:r>
      <m:oMath>
        <m:r>
          <w:rPr>
            <w:rFonts w:ascii="Cambria Math" w:hAnsi="Cambria Math"/>
          </w:rPr>
          <m:t>P</m:t>
        </m:r>
      </m:oMath>
      <w:r>
        <w:t xml:space="preserve">, scalar reward </w:t>
      </w:r>
      <m:oMath>
        <m:r>
          <w:rPr>
            <w:rFonts w:ascii="Cambria Math" w:hAnsi="Cambria Math"/>
          </w:rPr>
          <m:t>R</m:t>
        </m:r>
      </m:oMath>
      <w:r>
        <w:t xml:space="preserve">, and horizon </w:t>
      </w:r>
      <m:oMath>
        <m:r>
          <w:rPr>
            <w:rFonts w:ascii="Cambria Math" w:hAnsi="Cambria Math"/>
          </w:rPr>
          <m:t>T</m:t>
        </m:r>
      </m:oMath>
      <w:r>
        <w:t xml:space="preserve"> = 168 hours (one week). Three distinct </w:t>
      </w:r>
      <w:r w:rsidR="00D63F68">
        <w:t>action spaces</w:t>
      </w:r>
      <w:r>
        <w:t xml:space="preserve"> are studied. The remaining components are shared.</w:t>
      </w:r>
    </w:p>
    <w:p w14:paraId="4646F9CC" w14:textId="731F7CF6" w:rsidR="00DC78EB" w:rsidRDefault="00460133">
      <w:pPr>
        <w:ind w:firstLine="200"/>
        <w:jc w:val="both"/>
      </w:pPr>
      <w:r>
        <w:t>The state</w:t>
      </w:r>
      <w:r w:rsidR="004B2FFB">
        <w:t xml:space="preserve"> </w:t>
      </w:r>
      <m:oMath>
        <m:sSub>
          <m:sSubPr>
            <m:ctrlPr>
              <w:rPr>
                <w:rFonts w:ascii="Cambria Math" w:hAnsi="Cambria Math"/>
                <w:i/>
              </w:rPr>
            </m:ctrlPr>
          </m:sSubPr>
          <m:e>
            <m:r>
              <w:rPr>
                <w:rFonts w:ascii="Cambria Math" w:hAnsi="Cambria Math"/>
              </w:rPr>
              <m:t>s</m:t>
            </m:r>
          </m:e>
          <m:sub>
            <m:r>
              <w:rPr>
                <w:rFonts w:ascii="Cambria Math" w:hAnsi="Cambria Math"/>
              </w:rPr>
              <m:t>t</m:t>
            </m:r>
          </m:sub>
        </m:sSub>
        <m:r>
          <m:rPr>
            <m:sty m:val="p"/>
          </m:rPr>
          <w:rPr>
            <w:rFonts w:ascii="Cambria Math" w:hAnsi="Cambria Math" w:cs="Cambria Math"/>
          </w:rPr>
          <m:t xml:space="preserve">∈S </m:t>
        </m:r>
        <m:r>
          <m:rPr>
            <m:sty m:val="p"/>
          </m:rPr>
          <w:rPr>
            <w:rFonts w:ascii="Cambria Math" w:hAnsi="Cambria Math"/>
          </w:rPr>
          <m:t>⊆</m:t>
        </m:r>
        <m:r>
          <m:rPr>
            <m:sty m:val="p"/>
          </m:rPr>
          <w:rPr>
            <w:rFonts w:ascii="Cambria Math"/>
          </w:rPr>
          <m:t xml:space="preserve"> </m:t>
        </m:r>
        <m:sSup>
          <m:sSupPr>
            <m:ctrlPr>
              <w:rPr>
                <w:rFonts w:ascii="Cambria Math" w:hAnsi="Cambria Math"/>
              </w:rPr>
            </m:ctrlPr>
          </m:sSupPr>
          <m:e>
            <m:r>
              <m:rPr>
                <m:scr m:val="double-struck"/>
                <m:sty m:val="p"/>
              </m:rPr>
              <w:rPr>
                <w:rFonts w:ascii="Cambria Math" w:hAnsi="Cambria Math"/>
              </w:rPr>
              <m:t>R</m:t>
            </m:r>
          </m:e>
          <m:sup>
            <m:r>
              <w:rPr>
                <w:rFonts w:ascii="Cambria Math"/>
              </w:rPr>
              <m:t>10</m:t>
            </m:r>
          </m:sup>
        </m:sSup>
      </m:oMath>
      <w:r>
        <w:t xml:space="preserve"> encodes everything the controller observes at step </w:t>
      </w:r>
      <w:r>
        <w:rPr>
          <w:i/>
          <w:iCs/>
        </w:rPr>
        <w:t>t</w:t>
      </w:r>
      <w:r>
        <w:t>,</w:t>
      </w:r>
    </w:p>
    <w:p w14:paraId="1A09D81D" w14:textId="06C4DED6" w:rsidR="004B2FFB" w:rsidRDefault="00390FD0">
      <w:pPr>
        <w:ind w:firstLine="200"/>
        <w:jc w:val="both"/>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tot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 xml:space="preserve">, ρ, </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r>
                <w:rPr>
                  <w:rFonts w:ascii="Cambria Math" w:hAnsi="Cambria Math"/>
                </w:rPr>
                <m:t>ωh</m:t>
              </m:r>
            </m:e>
          </m:d>
          <m:r>
            <w:rPr>
              <w:rFonts w:ascii="Cambria Math" w:hAnsi="Cambria Math"/>
            </w:rPr>
            <m:t xml:space="preserve">, </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ωh</m:t>
                  </m:r>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t-1</m:t>
                  </m:r>
                </m:sub>
              </m:sSub>
              <m:r>
                <w:rPr>
                  <w:rFonts w:ascii="Cambria Math" w:hAnsi="Cambria Math"/>
                </w:rPr>
                <m:t>)     (1)</m:t>
              </m:r>
            </m:e>
          </m:func>
        </m:oMath>
      </m:oMathPara>
    </w:p>
    <w:p w14:paraId="6A347355" w14:textId="77777777" w:rsidR="004B2FFB" w:rsidRDefault="004B2FFB">
      <w:pPr>
        <w:ind w:firstLine="200"/>
        <w:jc w:val="both"/>
        <w:rPr>
          <w:i/>
          <w:iCs/>
        </w:rPr>
      </w:pPr>
    </w:p>
    <w:p w14:paraId="46EBD600" w14:textId="6104DA7E" w:rsidR="00DC78EB" w:rsidRDefault="00460133">
      <w:pPr>
        <w:ind w:firstLine="200"/>
        <w:jc w:val="both"/>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4B2FFB">
        <w:t xml:space="preserve"> </w:t>
      </w:r>
      <w:r>
        <w:t xml:space="preserve">and </w:t>
      </w:r>
      <m:oMath>
        <m:sSub>
          <m:sSubPr>
            <m:ctrlPr>
              <w:rPr>
                <w:rFonts w:ascii="Cambria Math" w:hAnsi="Cambria Math"/>
                <w:i/>
              </w:rPr>
            </m:ctrlPr>
          </m:sSubPr>
          <m:e>
            <m:r>
              <w:rPr>
                <w:rFonts w:ascii="Cambria Math" w:hAnsi="Cambria Math"/>
              </w:rPr>
              <m:t>D</m:t>
            </m:r>
          </m:e>
          <m:sub>
            <m:r>
              <w:rPr>
                <w:rFonts w:ascii="Cambria Math" w:hAnsi="Cambria Math"/>
              </w:rPr>
              <m:t>tot</m:t>
            </m:r>
          </m:sub>
        </m:sSub>
      </m:oMath>
      <w:r>
        <w:t xml:space="preserve"> are cluster and total demand normalised to their dataset maxima,</w:t>
      </w:r>
      <w:r w:rsidR="004B2FFB">
        <w:t xml:space="preserve"> </w:t>
      </w:r>
      <m:oMath>
        <m:sSub>
          <m:sSubPr>
            <m:ctrlPr>
              <w:rPr>
                <w:rFonts w:ascii="Cambria Math" w:hAnsi="Cambria Math"/>
                <w:i/>
              </w:rPr>
            </m:ctrlPr>
          </m:sSubPr>
          <m:e>
            <m:r>
              <w:rPr>
                <w:rFonts w:ascii="Cambria Math" w:hAnsi="Cambria Math"/>
              </w:rPr>
              <m:t>P</m:t>
            </m:r>
          </m:e>
          <m:sub>
            <m:r>
              <w:rPr>
                <w:rFonts w:ascii="Cambria Math" w:hAnsi="Cambria Math"/>
              </w:rPr>
              <m:t>a</m:t>
            </m:r>
          </m:sub>
        </m:sSub>
      </m:oMath>
      <w:r>
        <w:t xml:space="preserve"> is the available-power signal,</w:t>
      </w:r>
      <w:r w:rsidR="004B2FFB">
        <w:t xml:space="preserve"> </w:t>
      </w:r>
      <m:oMath>
        <m:r>
          <w:rPr>
            <w:rFonts w:ascii="Cambria Math" w:hAnsi="Cambria Math"/>
          </w:rPr>
          <m:t>ρ=</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1-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m:t>
                        </m:r>
                      </m:sub>
                    </m:sSub>
                  </m:num>
                  <m:den>
                    <m:sSub>
                      <m:sSubPr>
                        <m:ctrlPr>
                          <w:rPr>
                            <w:rFonts w:ascii="Cambria Math" w:hAnsi="Cambria Math"/>
                            <w:i/>
                          </w:rPr>
                        </m:ctrlPr>
                      </m:sSubPr>
                      <m:e>
                        <m:r>
                          <w:rPr>
                            <w:rFonts w:ascii="Cambria Math" w:hAnsi="Cambria Math"/>
                          </w:rPr>
                          <m:t>D</m:t>
                        </m:r>
                      </m:e>
                      <m:sub>
                        <m:r>
                          <w:rPr>
                            <w:rFonts w:ascii="Cambria Math" w:hAnsi="Cambria Math"/>
                          </w:rPr>
                          <m:t>tot</m:t>
                        </m:r>
                      </m:sub>
                    </m:sSub>
                  </m:den>
                </m:f>
              </m:e>
            </m:d>
          </m:e>
        </m:func>
      </m:oMath>
      <w:r>
        <w:t xml:space="preserve"> is the deficit ratio, </w:t>
      </w:r>
      <m:oMath>
        <m:r>
          <w:rPr>
            <w:rFonts w:ascii="Cambria Math" w:hAnsi="Cambria Math"/>
          </w:rPr>
          <m:t xml:space="preserve">ω= </m:t>
        </m:r>
        <m:f>
          <m:fPr>
            <m:ctrlPr>
              <w:rPr>
                <w:rFonts w:ascii="Cambria Math" w:hAnsi="Cambria Math"/>
                <w:i/>
              </w:rPr>
            </m:ctrlPr>
          </m:fPr>
          <m:num>
            <m:r>
              <w:rPr>
                <w:rFonts w:ascii="Cambria Math" w:hAnsi="Cambria Math"/>
              </w:rPr>
              <m:t>2π</m:t>
            </m:r>
          </m:num>
          <m:den>
            <m:r>
              <w:rPr>
                <w:rFonts w:ascii="Cambria Math" w:hAnsi="Cambria Math"/>
              </w:rPr>
              <m:t>24</m:t>
            </m:r>
          </m:den>
        </m:f>
      </m:oMath>
      <w:r>
        <w:t xml:space="preserve"> encodes hour-of-day cyclically,</w:t>
      </w:r>
      <w:r w:rsidR="004B2FFB">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t-1</m:t>
            </m:r>
          </m:sub>
        </m:sSub>
      </m:oMath>
      <w:r w:rsidR="004B2FFB">
        <w:t xml:space="preserve"> </w:t>
      </w:r>
      <w:r>
        <w:t>is the previous mean action, and</w:t>
      </w:r>
      <w:r w:rsidR="004B2FFB">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t-1</m:t>
            </m:r>
          </m:sub>
        </m:sSub>
      </m:oMath>
      <w:r w:rsidR="004B2FFB">
        <w:t xml:space="preserve"> </w:t>
      </w:r>
      <w:r>
        <w:t>is the previous deficit. The cyclic encoding exposes the diurnal pattern directly to the policy network and avoids the discontinuity at midnight that a raw hour index would introduce.</w:t>
      </w:r>
    </w:p>
    <w:p w14:paraId="607D99A3" w14:textId="77777777" w:rsidR="00DC78EB" w:rsidRDefault="00460133">
      <w:pPr>
        <w:ind w:firstLine="200"/>
        <w:jc w:val="both"/>
      </w:pPr>
      <w:r>
        <w:t>Three action spaces are exposed through distinct OpenAI Gym environments sharing identical dynamics, so that the marginal effect of representation can be isolated.</w:t>
      </w:r>
    </w:p>
    <w:p w14:paraId="4D7BE1AC" w14:textId="30EAAD0F" w:rsidR="00DC78EB" w:rsidRDefault="00460133">
      <w:pPr>
        <w:ind w:firstLine="200"/>
        <w:jc w:val="both"/>
      </w:pPr>
      <w:r>
        <w:rPr>
          <w:b/>
          <w:bCs/>
        </w:rPr>
        <w:t>(</w:t>
      </w:r>
      <w:proofErr w:type="spellStart"/>
      <w:r>
        <w:rPr>
          <w:b/>
          <w:bCs/>
        </w:rPr>
        <w:t>i</w:t>
      </w:r>
      <w:proofErr w:type="spellEnd"/>
      <w:r>
        <w:rPr>
          <w:b/>
          <w:bCs/>
        </w:rPr>
        <w:t xml:space="preserve">) </w:t>
      </w:r>
      <w:r>
        <w:rPr>
          <w:i/>
          <w:iCs/>
        </w:rPr>
        <w:t xml:space="preserve">Discrete (216): </w:t>
      </w:r>
      <m:oMath>
        <m:sSub>
          <m:sSubPr>
            <m:ctrlPr>
              <w:rPr>
                <w:rFonts w:ascii="Cambria Math" w:hAnsi="Cambria Math"/>
                <w:i/>
                <w:iCs/>
              </w:rPr>
            </m:ctrlPr>
          </m:sSubPr>
          <m:e>
            <m:r>
              <w:rPr>
                <w:rFonts w:ascii="Cambria Math" w:hAnsi="Cambria Math"/>
              </w:rPr>
              <m:t>A</m:t>
            </m:r>
          </m:e>
          <m:sub>
            <m:r>
              <w:rPr>
                <w:rFonts w:ascii="Cambria Math" w:hAnsi="Cambria Math"/>
              </w:rPr>
              <m:t>d</m:t>
            </m:r>
          </m:sub>
        </m:sSub>
        <m:r>
          <w:rPr>
            <w:rFonts w:ascii="Cambria Math" w:hAnsi="Cambria Math"/>
          </w:rPr>
          <m:t xml:space="preserve">={0, …, </m:t>
        </m:r>
        <m:sSup>
          <m:sSupPr>
            <m:ctrlPr>
              <w:rPr>
                <w:rFonts w:ascii="Cambria Math" w:hAnsi="Cambria Math"/>
                <w:i/>
                <w:iCs/>
              </w:rPr>
            </m:ctrlPr>
          </m:sSupPr>
          <m:e>
            <m:r>
              <w:rPr>
                <w:rFonts w:ascii="Cambria Math" w:hAnsi="Cambria Math"/>
              </w:rPr>
              <m:t>L</m:t>
            </m:r>
          </m:e>
          <m:sup>
            <m:r>
              <w:rPr>
                <w:rFonts w:ascii="Cambria Math" w:hAnsi="Cambria Math"/>
              </w:rPr>
              <m:t>K</m:t>
            </m:r>
          </m:sup>
        </m:sSup>
        <m:r>
          <w:rPr>
            <w:rFonts w:ascii="Cambria Math" w:hAnsi="Cambria Math"/>
          </w:rPr>
          <m:t>-1}</m:t>
        </m:r>
      </m:oMath>
      <w:r w:rsidR="004B2FFB">
        <w:rPr>
          <w:i/>
          <w:iCs/>
        </w:rPr>
        <w:t xml:space="preserve"> </w:t>
      </w:r>
      <w:r>
        <w:t xml:space="preserve">with </w:t>
      </w:r>
      <w:r>
        <w:rPr>
          <w:i/>
          <w:iCs/>
        </w:rPr>
        <w:t>L</w:t>
      </w:r>
      <w:r>
        <w:t xml:space="preserve"> = 6 and </w:t>
      </w:r>
      <w:r>
        <w:rPr>
          <w:i/>
          <w:iCs/>
        </w:rPr>
        <w:t>K</w:t>
      </w:r>
      <w:r>
        <w:t xml:space="preserve"> = 3. Each integer </w:t>
      </w:r>
      <m:oMath>
        <m:r>
          <w:rPr>
            <w:rFonts w:ascii="Cambria Math" w:hAnsi="Cambria Math"/>
          </w:rPr>
          <m:t xml:space="preserve">a </m:t>
        </m:r>
        <m:r>
          <m:rPr>
            <m:sty m:val="p"/>
          </m:rPr>
          <w:rPr>
            <w:rFonts w:ascii="Cambria Math" w:hAnsi="Cambria Math"/>
          </w:rPr>
          <m:t>∈</m:t>
        </m:r>
        <m:r>
          <m:rPr>
            <m:sty m:val="p"/>
          </m:rPr>
          <w:rPr>
            <w:rFonts w:asci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 xml:space="preserve"> </m:t>
        </m:r>
      </m:oMath>
      <w:r w:rsidR="004B2FFB">
        <w:rPr>
          <w:i/>
          <w:iCs/>
        </w:rPr>
        <w:t xml:space="preserve"> </w:t>
      </w:r>
      <w:r>
        <w:t xml:space="preserve">decodes to a per-cluster level vector </w:t>
      </w:r>
      <m:oMath>
        <m:r>
          <w:rPr>
            <w:rFonts w:ascii="Cambria Math" w:hAnsi="Cambria Math"/>
          </w:rPr>
          <m:t>ϕ</m:t>
        </m:r>
        <m:d>
          <m:dPr>
            <m:ctrlPr>
              <w:rPr>
                <w:rFonts w:ascii="Cambria Math" w:hAnsi="Cambria Math"/>
                <w:i/>
                <w:iCs/>
              </w:rPr>
            </m:ctrlPr>
          </m:dPr>
          <m:e>
            <m:r>
              <w:rPr>
                <w:rFonts w:ascii="Cambria Math" w:hAnsi="Cambria Math"/>
              </w:rPr>
              <m:t>a</m:t>
            </m:r>
          </m:e>
        </m:d>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K</m:t>
            </m:r>
          </m:sup>
        </m:sSup>
      </m:oMath>
      <w:r>
        <w:t xml:space="preserve"> with Σ = {0, 0.10, 0.20, 0.30, 0.40, 0.50}, via </w:t>
      </w:r>
      <m:oMath>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a</m:t>
            </m:r>
          </m:e>
        </m:d>
        <m:r>
          <w:rPr>
            <w:rFonts w:ascii="Cambria Math" w:hAnsi="Cambria Math"/>
          </w:rPr>
          <m:t xml:space="preserve">= </m:t>
        </m:r>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d>
                  <m:dPr>
                    <m:begChr m:val="⌊"/>
                    <m:endChr m:val="⌋"/>
                    <m:ctrlPr>
                      <w:rPr>
                        <w:rFonts w:ascii="Cambria Math" w:hAnsi="Cambria Math"/>
                        <w:i/>
                        <w:iCs/>
                      </w:rPr>
                    </m:ctrlPr>
                  </m:dPr>
                  <m:e>
                    <m:f>
                      <m:fPr>
                        <m:ctrlPr>
                          <w:rPr>
                            <w:rFonts w:ascii="Cambria Math" w:hAnsi="Cambria Math"/>
                          </w:rPr>
                        </m:ctrlPr>
                      </m:fPr>
                      <m:num>
                        <m:r>
                          <w:rPr>
                            <w:rFonts w:ascii="Cambria Math" w:hAnsi="Cambria Math"/>
                          </w:rPr>
                          <m:t>a</m:t>
                        </m:r>
                      </m:num>
                      <m:den>
                        <m:sSup>
                          <m:sSupPr>
                            <m:ctrlPr>
                              <w:rPr>
                                <w:rFonts w:ascii="Cambria Math" w:hAnsi="Cambria Math"/>
                                <w:i/>
                              </w:rPr>
                            </m:ctrlPr>
                          </m:sSupPr>
                          <m:e>
                            <m:r>
                              <m:rPr>
                                <m:sty m:val="p"/>
                              </m:rPr>
                              <w:rPr>
                                <w:rFonts w:ascii="Cambria Math" w:hAnsi="Cambria Math"/>
                              </w:rPr>
                              <m:t>L</m:t>
                            </m:r>
                          </m:e>
                          <m:sup>
                            <m:r>
                              <w:rPr>
                                <w:rFonts w:ascii="Cambria Math" w:hAnsi="Cambria Math"/>
                              </w:rPr>
                              <m:t>k</m:t>
                            </m:r>
                          </m:sup>
                        </m:sSup>
                      </m:den>
                    </m:f>
                  </m:e>
                </m:d>
                <m:r>
                  <w:rPr>
                    <w:rFonts w:ascii="Cambria Math" w:hAnsi="Cambria Math"/>
                  </w:rPr>
                  <m:t>mod L</m:t>
                </m:r>
              </m:e>
            </m:d>
          </m:e>
        </m:nary>
      </m:oMath>
      <w:r w:rsidR="00F07F5D">
        <w:t>.</w:t>
      </w:r>
    </w:p>
    <w:p w14:paraId="248D6D0F" w14:textId="3129B297" w:rsidR="00DC78EB" w:rsidRDefault="00460133">
      <w:pPr>
        <w:ind w:firstLine="200"/>
        <w:jc w:val="both"/>
      </w:pPr>
      <w:r>
        <w:rPr>
          <w:b/>
          <w:bCs/>
        </w:rPr>
        <w:t xml:space="preserve">(ii) </w:t>
      </w:r>
      <w:r>
        <w:rPr>
          <w:i/>
          <w:iCs/>
        </w:rPr>
        <w:t xml:space="preserve">Action-masked discrete: </w:t>
      </w:r>
      <w:r>
        <w:t xml:space="preserve">the same </w:t>
      </w:r>
      <m:oMath>
        <m:sSub>
          <m:sSubPr>
            <m:ctrlPr>
              <w:rPr>
                <w:rFonts w:ascii="Cambria Math" w:hAnsi="Cambria Math"/>
                <w:i/>
              </w:rPr>
            </m:ctrlPr>
          </m:sSubPr>
          <m:e>
            <m:r>
              <w:rPr>
                <w:rFonts w:ascii="Cambria Math" w:hAnsi="Cambria Math"/>
              </w:rPr>
              <m:t>A</m:t>
            </m:r>
          </m:e>
          <m:sub>
            <m:r>
              <w:rPr>
                <w:rFonts w:ascii="Cambria Math" w:hAnsi="Cambria Math"/>
              </w:rPr>
              <m:t>d</m:t>
            </m:r>
          </m:sub>
        </m:sSub>
      </m:oMath>
      <w:r>
        <w:t xml:space="preserve"> together with a per-step mask </w:t>
      </w:r>
      <m:oMath>
        <m:r>
          <w:rPr>
            <w:rFonts w:ascii="Cambria Math" w:hAnsi="Cambria Math"/>
          </w:rPr>
          <m:t>m</m:t>
        </m:r>
        <m:d>
          <m:dPr>
            <m:ctrlPr>
              <w:rPr>
                <w:rFonts w:ascii="Cambria Math" w:hAnsi="Cambria Math"/>
                <w:i/>
              </w:rPr>
            </m:ctrlPr>
          </m:dPr>
          <m:e>
            <m:r>
              <w:rPr>
                <w:rFonts w:ascii="Cambria Math" w:hAnsi="Cambria Math"/>
              </w:rPr>
              <m:t>s</m:t>
            </m:r>
          </m:e>
        </m:d>
        <m:r>
          <w:rPr>
            <w:rFonts w:ascii="Cambria Math" w:hAnsi="Cambria Math"/>
          </w:rPr>
          <m:t xml:space="preserve"> ∈</m:t>
        </m:r>
        <m:r>
          <w:rPr>
            <w:rFonts w:ascii="Cambria Math"/>
          </w:rPr>
          <m:t xml:space="preserve"> </m:t>
        </m:r>
        <m:sSup>
          <m:sSupPr>
            <m:ctrlPr>
              <w:rPr>
                <w:rFonts w:ascii="Cambria Math" w:hAnsi="Cambria Math"/>
                <w:i/>
                <w:iCs/>
              </w:rPr>
            </m:ctrlPr>
          </m:sSupPr>
          <m:e>
            <m:r>
              <w:rPr>
                <w:rFonts w:ascii="Cambria Math"/>
              </w:rPr>
              <m:t>{0, 1}</m:t>
            </m:r>
          </m:e>
          <m:sup>
            <m:d>
              <m:dPr>
                <m:begChr m:val="|"/>
                <m:endChr m:val="|"/>
                <m:ctrlPr>
                  <w:rPr>
                    <w:rFonts w:ascii="Cambria Math" w:hAnsi="Cambria Math"/>
                    <w:i/>
                    <w:iCs/>
                  </w:rPr>
                </m:ctrlPr>
              </m:dPr>
              <m:e>
                <m:sSub>
                  <m:sSubPr>
                    <m:ctrlPr>
                      <w:rPr>
                        <w:rFonts w:ascii="Cambria Math" w:hAnsi="Cambria Math"/>
                        <w:i/>
                        <w:iCs/>
                      </w:rPr>
                    </m:ctrlPr>
                  </m:sSubPr>
                  <m:e>
                    <m:r>
                      <w:rPr>
                        <w:rFonts w:ascii="Cambria Math"/>
                      </w:rPr>
                      <m:t>A</m:t>
                    </m:r>
                  </m:e>
                  <m:sub>
                    <m:r>
                      <w:rPr>
                        <w:rFonts w:ascii="Cambria Math"/>
                      </w:rPr>
                      <m:t>d</m:t>
                    </m:r>
                  </m:sub>
                </m:sSub>
              </m:e>
            </m:d>
          </m:sup>
        </m:sSup>
      </m:oMath>
      <w:r w:rsidR="00F07F5D">
        <w:t xml:space="preserve"> </w:t>
      </w:r>
      <w:r>
        <w:t>that flags as infeasible</w:t>
      </w:r>
      <w:r w:rsidR="00F07F5D">
        <w:t xml:space="preserve"> (</w:t>
      </w: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=0)</m:t>
        </m:r>
      </m:oMath>
      <w:r w:rsidR="00F07F5D">
        <w:t xml:space="preserve"> </w:t>
      </w:r>
      <w:r>
        <w:t xml:space="preserve">every action </w:t>
      </w:r>
      <w:r>
        <w:rPr>
          <w:i/>
          <w:iCs/>
        </w:rPr>
        <w:t>a</w:t>
      </w:r>
      <w:r>
        <w:t xml:space="preserve"> whose decoded level exceeds the cluster cap, namely</w:t>
      </w:r>
      <w:r w:rsidR="00F07F5D">
        <w:t xml:space="preserve"> </w:t>
      </w: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=1 </m:t>
        </m:r>
        <m:d>
          <m:dPr>
            <m:begChr m:val="["/>
            <m:endChr m:val="]"/>
            <m:ctrlPr>
              <w:rPr>
                <w:rFonts w:ascii="Cambria Math" w:hAnsi="Cambria Math"/>
                <w:i/>
              </w:rPr>
            </m:ctrlPr>
          </m:dPr>
          <m:e>
            <m:r>
              <w:rPr>
                <w:rFonts w:ascii="Cambria Math" w:hAnsi="Cambria Math"/>
              </w:rPr>
              <m:t>∀k</m:t>
            </m:r>
            <m:r>
              <w:rPr>
                <w:rFonts w:ascii="Cambria Math"/>
              </w:rPr>
              <m:t xml:space="preserve">: </m:t>
            </m:r>
            <m:sSub>
              <m:sSubPr>
                <m:ctrlPr>
                  <w:rPr>
                    <w:rFonts w:ascii="Cambria Math" w:hAnsi="Cambria Math"/>
                    <w:i/>
                    <w:iCs/>
                  </w:rPr>
                </m:ctrlPr>
              </m:sSubPr>
              <m:e>
                <m:r>
                  <w:rPr>
                    <w:rFonts w:ascii="Cambria Math" w:hAnsi="Cambria Math"/>
                  </w:rPr>
                  <m:t>ϕ</m:t>
                </m:r>
              </m:e>
              <m:sub>
                <m:r>
                  <w:rPr>
                    <w:rFonts w:ascii="Cambria Math"/>
                  </w:rPr>
                  <m:t>k</m:t>
                </m:r>
              </m:sub>
            </m:sSub>
            <m:r>
              <w:rPr>
                <w:rFonts w:ascii="Cambria Math"/>
              </w:rPr>
              <m:t xml:space="preserve"> </m:t>
            </m:r>
            <m:d>
              <m:dPr>
                <m:ctrlPr>
                  <w:rPr>
                    <w:rFonts w:ascii="Cambria Math" w:hAnsi="Cambria Math"/>
                    <w:i/>
                    <w:iCs/>
                  </w:rPr>
                </m:ctrlPr>
              </m:dPr>
              <m:e>
                <m:r>
                  <w:rPr>
                    <w:rFonts w:ascii="Cambria Math"/>
                  </w:rPr>
                  <m:t>a</m:t>
                </m:r>
              </m:e>
            </m:d>
            <m:r>
              <w:rPr>
                <w:rFonts w:ascii="Cambria Math" w:hAnsi="Cambria Math"/>
              </w:rPr>
              <m:t>≤</m:t>
            </m:r>
            <m:r>
              <w:rPr>
                <w:rFonts w:ascii="Cambria Math"/>
              </w:rPr>
              <m:t xml:space="preserve"> </m:t>
            </m:r>
            <m:sSubSup>
              <m:sSubSupPr>
                <m:ctrlPr>
                  <w:rPr>
                    <w:rFonts w:ascii="Cambria Math" w:hAnsi="Cambria Math"/>
                    <w:i/>
                    <w:iCs/>
                  </w:rPr>
                </m:ctrlPr>
              </m:sSubSupPr>
              <m:e>
                <m:r>
                  <w:rPr>
                    <w:rFonts w:ascii="Cambria Math"/>
                  </w:rPr>
                  <m:t>c</m:t>
                </m:r>
              </m:e>
              <m:sub>
                <m:r>
                  <w:rPr>
                    <w:rFonts w:ascii="Cambria Math"/>
                  </w:rPr>
                  <m:t>k</m:t>
                </m:r>
              </m:sub>
              <m:sup>
                <m:r>
                  <w:rPr>
                    <w:rFonts w:ascii="Cambria Math"/>
                  </w:rPr>
                  <m:t>max</m:t>
                </m:r>
              </m:sup>
            </m:sSubSup>
          </m:e>
        </m:d>
      </m:oMath>
      <w:r>
        <w:t>. MaskablePPO consumes this mask both during training and at inference [15].</w:t>
      </w:r>
    </w:p>
    <w:p w14:paraId="609DAFAA" w14:textId="2AAE4C81" w:rsidR="00DC78EB" w:rsidRDefault="00460133">
      <w:pPr>
        <w:ind w:firstLine="200"/>
        <w:jc w:val="both"/>
      </w:pPr>
      <w:r>
        <w:rPr>
          <w:b/>
          <w:bCs/>
        </w:rPr>
        <w:t xml:space="preserve">(iii) </w:t>
      </w:r>
      <w:r>
        <w:rPr>
          <w:i/>
          <w:iCs/>
        </w:rPr>
        <w:t>Continuous:</w:t>
      </w:r>
      <w:r w:rsidR="00B72EF4">
        <w:rPr>
          <w:i/>
          <w:iCs/>
        </w:rPr>
        <w:t xml:space="preserve"> </w:t>
      </w:r>
      <m:oMath>
        <m:sSub>
          <m:sSubPr>
            <m:ctrlPr>
              <w:rPr>
                <w:rFonts w:ascii="Cambria Math" w:hAnsi="Cambria Math"/>
                <w:i/>
                <w:iCs/>
              </w:rPr>
            </m:ctrlPr>
          </m:sSubPr>
          <m:e>
            <m:r>
              <w:rPr>
                <w:rFonts w:ascii="Cambria Math" w:hAnsi="Cambria Math"/>
              </w:rPr>
              <m:t>A</m:t>
            </m:r>
          </m:e>
          <m:sub>
            <m:r>
              <w:rPr>
                <w:rFonts w:ascii="Cambria Math" w:hAnsi="Cambria Math"/>
              </w:rPr>
              <m:t>c</m:t>
            </m:r>
          </m:sub>
        </m:sSub>
        <m:r>
          <w:rPr>
            <w:rFonts w:ascii="Cambria Math" w:hAnsi="Cambria Math"/>
          </w:rPr>
          <m:t>=</m:t>
        </m:r>
        <m:sSup>
          <m:sSupPr>
            <m:ctrlPr>
              <w:rPr>
                <w:rFonts w:ascii="Cambria Math" w:hAnsi="Cambria Math"/>
                <w:i/>
                <w:iCs/>
              </w:rPr>
            </m:ctrlPr>
          </m:sSupPr>
          <m:e>
            <m:r>
              <w:rPr>
                <w:rFonts w:ascii="Cambria Math" w:hAnsi="Cambria Math"/>
              </w:rPr>
              <m:t>[0, 0.5]</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The cardinality of </w:t>
      </w:r>
      <m:oMath>
        <m:sSub>
          <m:sSubPr>
            <m:ctrlPr>
              <w:rPr>
                <w:rFonts w:ascii="Cambria Math" w:hAnsi="Cambria Math"/>
                <w:i/>
              </w:rPr>
            </m:ctrlPr>
          </m:sSubPr>
          <m:e>
            <m:r>
              <w:rPr>
                <w:rFonts w:ascii="Cambria Math" w:hAnsi="Cambria Math"/>
              </w:rPr>
              <m:t>A</m:t>
            </m:r>
          </m:e>
          <m:sub>
            <m:r>
              <w:rPr>
                <w:rFonts w:ascii="Cambria Math" w:hAnsi="Cambria Math"/>
              </w:rPr>
              <m:t>d</m:t>
            </m:r>
          </m:sub>
        </m:sSub>
      </m:oMath>
      <w:r>
        <w:t xml:space="preserve"> grows as </w:t>
      </w:r>
      <m:oMath>
        <m:sSup>
          <m:sSupPr>
            <m:ctrlPr>
              <w:rPr>
                <w:rFonts w:ascii="Cambria Math" w:hAnsi="Cambria Math"/>
                <w:i/>
              </w:rPr>
            </m:ctrlPr>
          </m:sSupPr>
          <m:e>
            <m:r>
              <m:rPr>
                <m:sty m:val="p"/>
              </m:rPr>
              <w:rPr>
                <w:rFonts w:ascii="Cambria Math" w:hAnsi="Cambria Math"/>
              </w:rPr>
              <m:t>L</m:t>
            </m:r>
          </m:e>
          <m:sup>
            <m:r>
              <w:rPr>
                <w:rFonts w:ascii="Cambria Math" w:hAnsi="Cambria Math"/>
              </w:rPr>
              <m:t>k</m:t>
            </m:r>
          </m:sup>
        </m:sSup>
      </m:oMath>
      <w:r>
        <w:t xml:space="preserve">, so even at modest </w:t>
      </w:r>
      <w:r w:rsidRPr="00B72EF4">
        <w:rPr>
          <w:i/>
          <w:iCs/>
        </w:rPr>
        <w:t>K</w:t>
      </w:r>
      <w:r>
        <w:t xml:space="preserve"> it dominates exploration cost, whereas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t xml:space="preserve"> has dimension K independent of L, and every discrete level is representable as a continuous value (strict enlargement).</w:t>
      </w:r>
    </w:p>
    <w:p w14:paraId="1C68F715" w14:textId="77777777" w:rsidR="00DC78EB" w:rsidRDefault="00460133">
      <w:pPr>
        <w:spacing w:before="70" w:after="30"/>
      </w:pPr>
      <w:r>
        <w:rPr>
          <w:i/>
          <w:iCs/>
        </w:rPr>
        <w:t>D. Transition Kernel</w:t>
      </w:r>
    </w:p>
    <w:p w14:paraId="01DBB0CE" w14:textId="28E2EEFB" w:rsidR="00DC78EB" w:rsidRDefault="00460133">
      <w:pPr>
        <w:ind w:firstLine="200"/>
        <w:jc w:val="both"/>
      </w:pPr>
      <w:r>
        <w:t xml:space="preserve">Transitions are deterministic in demand. The cursor advances by one hour through the historical record so </w:t>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(t+1)</m:t>
        </m:r>
      </m:oMath>
      <w:r>
        <w:t xml:space="preserve"> is the next row of the dataset. Stochasticity enters through the supply, where at every step</w:t>
      </w:r>
      <w:r w:rsidR="004F74F9">
        <w:t xml:space="preserve"> </w:t>
      </w:r>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(t)</m:t>
        </m:r>
      </m:oMath>
      <w:r w:rsidR="004F74F9">
        <w:t xml:space="preserve"> </w:t>
      </w:r>
      <w:r>
        <w:t xml:space="preserve">is sampled from a regime-conditional uniform distribution, </w:t>
      </w:r>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  U</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lo</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hi</m:t>
                </m:r>
              </m:sub>
            </m:sSub>
          </m:e>
        </m:d>
        <m:sSub>
          <m:sSubPr>
            <m:ctrlPr>
              <w:rPr>
                <w:rFonts w:ascii="Cambria Math" w:hAnsi="Cambria Math"/>
                <w:i/>
              </w:rPr>
            </m:ctrlPr>
          </m:sSubPr>
          <m:e>
            <m:r>
              <w:rPr>
                <w:rFonts w:ascii="Cambria Math" w:hAnsi="Cambria Math"/>
              </w:rPr>
              <m:t xml:space="preserve"> D</m:t>
            </m:r>
          </m:e>
          <m:sub>
            <m:r>
              <w:rPr>
                <w:rFonts w:ascii="Cambria Math" w:hAnsi="Cambria Math"/>
              </w:rPr>
              <m:t xml:space="preserve">tot </m:t>
            </m:r>
          </m:sub>
        </m:sSub>
        <m:r>
          <w:rPr>
            <w:rFonts w:ascii="Cambria Math" w:hAnsi="Cambria Math"/>
          </w:rPr>
          <m:t>(t)</m:t>
        </m:r>
      </m:oMath>
      <w:r>
        <w:t>, with five regimes</w:t>
      </w:r>
      <w:r w:rsidR="004F74F9">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lo</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hi</m:t>
                </m:r>
              </m:sub>
            </m:sSub>
          </m:e>
        </m:d>
      </m:oMath>
      <w:r w:rsidR="004F74F9">
        <w:t xml:space="preserve"> </w:t>
      </w:r>
      <w:r>
        <w:t>corresponding to Normal (0.95, 1.05), Minor (0.80, 0.95), Moderate (0.60, 0.80), Major (0.40, 0.60), and Emergency (0.20, 0.40). During mixed training the regime is drawn uniformly per episode.</w:t>
      </w:r>
    </w:p>
    <w:p w14:paraId="641A8FF2" w14:textId="0D6D88D0" w:rsidR="00DC78EB" w:rsidRDefault="00460133">
      <w:pPr>
        <w:ind w:firstLine="200"/>
        <w:jc w:val="both"/>
      </w:pPr>
      <w:r>
        <w:t>Given the agent’s curtailment c(t), the cluster-level served power before global rescaling is</w:t>
      </w:r>
      <w:r w:rsidR="004F74F9">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r>
          <w:rPr>
            <w:rFonts w:ascii="Cambria Math" w:hAnsi="Cambria Math"/>
          </w:rPr>
          <m:t>=(1-</m:t>
        </m:r>
        <m:func>
          <m:funcPr>
            <m:ctrlPr>
              <w:rPr>
                <w:rFonts w:ascii="Cambria Math" w:hAnsi="Cambria Math"/>
                <w:i/>
              </w:rPr>
            </m:ctrlPr>
          </m:funcPr>
          <m:fName>
            <m:r>
              <m:rPr>
                <m:sty m:val="p"/>
              </m:rPr>
              <w:rPr>
                <w:rFonts w:ascii="Cambria Math" w:hAnsi="Cambria Math"/>
              </w:rPr>
              <m:t>min</m:t>
            </m:r>
          </m:fName>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k</m:t>
                </m:r>
              </m:sub>
              <m:sup>
                <m:r>
                  <w:rPr>
                    <w:rFonts w:ascii="Cambria Math" w:hAnsi="Cambria Math"/>
                  </w:rPr>
                  <m:t>max</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e>
        </m:func>
      </m:oMath>
      <w:r>
        <w:t>. If</w:t>
      </w:r>
      <w:r w:rsidR="004F74F9">
        <w:t xml:space="preserve"> </w:t>
      </w:r>
      <m:oMath>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r>
              <w:rPr>
                <w:rFonts w:ascii="Cambria Math" w:hAnsi="Cambria Math"/>
              </w:rPr>
              <m:t xml:space="preserve">&gt; </m:t>
            </m:r>
            <m:sSub>
              <m:sSubPr>
                <m:ctrlPr>
                  <w:rPr>
                    <w:rFonts w:ascii="Cambria Math" w:hAnsi="Cambria Math"/>
                    <w:i/>
                  </w:rPr>
                </m:ctrlPr>
              </m:sSubPr>
              <m:e>
                <m:r>
                  <w:rPr>
                    <w:rFonts w:ascii="Cambria Math" w:hAnsi="Cambria Math"/>
                  </w:rPr>
                  <m:t>P</m:t>
                </m:r>
              </m:e>
              <m:sub>
                <m:r>
                  <w:rPr>
                    <w:rFonts w:ascii="Cambria Math" w:hAnsi="Cambria Math"/>
                  </w:rPr>
                  <m:t>a</m:t>
                </m:r>
              </m:sub>
            </m:sSub>
          </m:e>
        </m:nary>
      </m:oMath>
      <w:r w:rsidR="00D456D5">
        <w:t xml:space="preserve"> </w:t>
      </w:r>
      <w:r>
        <w:t xml:space="preserve">(oversubscription), all clusters are rescaled by </w:t>
      </w:r>
      <m:oMath>
        <m:r>
          <m:rPr>
            <m:sty m:val="p"/>
          </m:rPr>
          <w:rPr>
            <w:rFonts w:ascii="Cambria Math" w:hAnsi="Cambria Math"/>
          </w:rPr>
          <m:t xml:space="preserve">γ =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m:t>
                </m:r>
              </m:sub>
            </m:sSub>
          </m:num>
          <m:den>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e>
            </m:nary>
          </m:den>
        </m:f>
        <m:r>
          <m:rPr>
            <m:sty m:val="p"/>
          </m:rPr>
          <w:rPr>
            <w:rFonts w:ascii="Cambria Math"/>
          </w:rPr>
          <m:t xml:space="preserve"> </m:t>
        </m:r>
      </m:oMath>
      <w:r>
        <w:t>to enforce supply–demand balance, yielding the actually served vector</w:t>
      </w:r>
      <w:r w:rsidR="00D456D5">
        <w:t xml:space="preserve"> </w:t>
      </w:r>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 γ</m:t>
        </m:r>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oMath>
      <w:r>
        <w:t xml:space="preserve">. Otherwise </w:t>
      </w:r>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oMath>
      <w:r>
        <w:t>. The curtailed energy is</w:t>
      </w:r>
      <w:r w:rsidR="00D456D5">
        <w:t xml:space="preserv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oMath>
      <w:r>
        <w:t>.</w:t>
      </w:r>
    </w:p>
    <w:p w14:paraId="6A113132" w14:textId="77777777" w:rsidR="00DC78EB" w:rsidRDefault="00460133">
      <w:pPr>
        <w:spacing w:before="70" w:after="30"/>
      </w:pPr>
      <w:r>
        <w:rPr>
          <w:i/>
          <w:iCs/>
        </w:rPr>
        <w:t>E. Reward</w:t>
      </w:r>
    </w:p>
    <w:p w14:paraId="30994CCB" w14:textId="7FE56D13" w:rsidR="00DC78EB" w:rsidRDefault="00460133">
      <w:pPr>
        <w:ind w:firstLine="200"/>
        <w:jc w:val="both"/>
      </w:pPr>
      <w:r>
        <w:t>The scalar reward issued at each step weights five terms, namely total energy served, criticality-weighted curtailment, raw curtailment, action churn, and fairness,</w:t>
      </w:r>
    </w:p>
    <w:p w14:paraId="1F966DB0" w14:textId="77777777" w:rsidR="00EA1B51" w:rsidRDefault="00EA1B51">
      <w:pPr>
        <w:ind w:firstLine="200"/>
        <w:jc w:val="both"/>
      </w:pPr>
    </w:p>
    <w:p w14:paraId="58A5C63A" w14:textId="486BDB3F" w:rsidR="0091452C" w:rsidRDefault="00390FD0">
      <w:pPr>
        <w:ind w:firstLine="200"/>
        <w:jc w:val="both"/>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E</m:t>
              </m:r>
            </m:sub>
          </m:sSub>
          <m:f>
            <m:fPr>
              <m:ctrlPr>
                <w:rPr>
                  <w:rFonts w:ascii="Cambria Math" w:hAnsi="Cambria Math"/>
                  <w:i/>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num>
            <m:den>
              <m:sSub>
                <m:sSubPr>
                  <m:ctrlPr>
                    <w:rPr>
                      <w:rFonts w:ascii="Cambria Math" w:hAnsi="Cambria Math"/>
                      <w:i/>
                    </w:rPr>
                  </m:ctrlPr>
                </m:sSubPr>
                <m:e>
                  <m:r>
                    <w:rPr>
                      <w:rFonts w:ascii="Cambria Math" w:hAnsi="Cambria Math"/>
                    </w:rPr>
                    <m:t>D</m:t>
                  </m:r>
                </m:e>
                <m:sub>
                  <m:r>
                    <w:rPr>
                      <w:rFonts w:ascii="Cambria Math" w:hAnsi="Cambria Math"/>
                    </w:rPr>
                    <m:t>tot</m:t>
                  </m:r>
                </m:sub>
              </m:sSub>
            </m:den>
          </m:f>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C</m:t>
              </m:r>
            </m:sub>
          </m:sSub>
          <m:f>
            <m:fPr>
              <m:ctrlPr>
                <w:rPr>
                  <w:rFonts w:ascii="Cambria Math" w:hAnsi="Cambria Math"/>
                  <w:i/>
                </w:rPr>
              </m:ctrlPr>
            </m:fPr>
            <m:num>
              <m:sSub>
                <m:sSubPr>
                  <m:ctrlPr>
                    <w:rPr>
                      <w:rFonts w:ascii="Cambria Math" w:hAnsi="Cambria Math"/>
                    </w:rPr>
                  </m:ctrlPr>
                </m:sSubPr>
                <m:e>
                  <m:r>
                    <m:rPr>
                      <m:sty m:val="p"/>
                    </m:rP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π</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num>
            <m:den>
              <m:sSub>
                <m:sSubPr>
                  <m:ctrlPr>
                    <w:rPr>
                      <w:rFonts w:ascii="Cambria Math" w:hAnsi="Cambria Math"/>
                      <w:i/>
                    </w:rPr>
                  </m:ctrlPr>
                </m:sSubPr>
                <m:e>
                  <m:r>
                    <w:rPr>
                      <w:rFonts w:ascii="Cambria Math" w:hAnsi="Cambria Math"/>
                    </w:rPr>
                    <m:t>D</m:t>
                  </m:r>
                </m:e>
                <m:sub>
                  <m:r>
                    <w:rPr>
                      <w:rFonts w:ascii="Cambria Math" w:hAnsi="Cambria Math"/>
                    </w:rPr>
                    <m:t>tot</m:t>
                  </m:r>
                </m:sub>
              </m:sSub>
            </m:den>
          </m:f>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X</m:t>
              </m:r>
            </m:sub>
          </m:sSub>
          <m:f>
            <m:fPr>
              <m:ctrlPr>
                <w:rPr>
                  <w:rFonts w:ascii="Cambria Math" w:hAnsi="Cambria Math"/>
                  <w:i/>
                </w:rPr>
              </m:ctrlPr>
            </m:fPr>
            <m:num>
              <m:sSub>
                <m:sSubPr>
                  <m:ctrlPr>
                    <w:rPr>
                      <w:rFonts w:ascii="Cambria Math" w:hAnsi="Cambria Math"/>
                    </w:rPr>
                  </m:ctrlPr>
                </m:sSubPr>
                <m:e>
                  <m:r>
                    <m:rPr>
                      <m:sty m:val="p"/>
                    </m:rP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num>
            <m:den>
              <m:sSub>
                <m:sSubPr>
                  <m:ctrlPr>
                    <w:rPr>
                      <w:rFonts w:ascii="Cambria Math" w:hAnsi="Cambria Math"/>
                      <w:i/>
                    </w:rPr>
                  </m:ctrlPr>
                </m:sSubPr>
                <m:e>
                  <m:r>
                    <w:rPr>
                      <w:rFonts w:ascii="Cambria Math" w:hAnsi="Cambria Math"/>
                    </w:rPr>
                    <m:t>D</m:t>
                  </m:r>
                </m:e>
                <m:sub>
                  <m:r>
                    <w:rPr>
                      <w:rFonts w:ascii="Cambria Math" w:hAnsi="Cambria Math"/>
                    </w:rPr>
                    <m:t>tot</m:t>
                  </m:r>
                </m:sub>
              </m:sSub>
            </m:den>
          </m:f>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t-1</m:t>
                  </m:r>
                </m:sub>
              </m:sSub>
            </m:e>
          </m:d>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F</m:t>
              </m:r>
            </m:sub>
          </m:sSub>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t</m:t>
                  </m:r>
                </m:sub>
              </m:sSub>
            </m:e>
          </m:d>
          <m:r>
            <w:rPr>
              <w:rFonts w:ascii="Cambria Math" w:hAnsi="Cambria Math"/>
            </w:rPr>
            <m:t xml:space="preserve">            (2)</m:t>
          </m:r>
        </m:oMath>
      </m:oMathPara>
    </w:p>
    <w:p w14:paraId="5EA9B3BA" w14:textId="77777777" w:rsidR="0091452C" w:rsidRDefault="0091452C">
      <w:pPr>
        <w:ind w:firstLine="200"/>
        <w:jc w:val="both"/>
      </w:pPr>
    </w:p>
    <w:p w14:paraId="5131184A" w14:textId="4558466C" w:rsidR="00DC78EB" w:rsidRDefault="00460133">
      <w:pPr>
        <w:ind w:firstLine="200"/>
        <w:jc w:val="both"/>
      </w:pPr>
      <w:r>
        <w:t>with default weights</w:t>
      </w:r>
      <w:r w:rsidR="00EA1B51">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F</m:t>
                </m:r>
              </m:sub>
            </m:sSub>
          </m:e>
        </m:d>
        <m:r>
          <w:rPr>
            <w:rFonts w:ascii="Cambria Math" w:hAnsi="Cambria Math"/>
          </w:rPr>
          <m:t xml:space="preserve">= </m:t>
        </m:r>
        <m:r>
          <m:rPr>
            <m:sty m:val="p"/>
          </m:rPr>
          <w:rPr>
            <w:rFonts w:ascii="Cambria Math" w:hAnsi="Cambria Math"/>
          </w:rPr>
          <m:t xml:space="preserve"> (1.0, 2.0, 0.5, 0.2, 0.5)</m:t>
        </m:r>
      </m:oMath>
      <w:r>
        <w:t>,</w:t>
      </w:r>
      <w:r w:rsidR="00EA1B51">
        <w:t xml:space="preserve"> </w:t>
      </w:r>
      <m:oMath>
        <m:sSub>
          <m:sSubPr>
            <m:ctrlPr>
              <w:rPr>
                <w:rFonts w:ascii="Cambria Math" w:hAnsi="Cambria Math"/>
                <w:i/>
              </w:rPr>
            </m:ctrlPr>
          </m:sSubPr>
          <m:e>
            <m:r>
              <m:rPr>
                <m:sty m:val="p"/>
              </m:rPr>
              <w:rPr>
                <w:rFonts w:ascii="Cambria Math" w:hAnsi="Cambria Math"/>
              </w:rPr>
              <m:t>π</m:t>
            </m:r>
          </m:e>
          <m:sub>
            <m:r>
              <w:rPr>
                <w:rFonts w:ascii="Cambria Math" w:hAnsi="Cambria Math"/>
              </w:rPr>
              <m:t>k</m:t>
            </m:r>
          </m:sub>
        </m:sSub>
      </m:oMath>
      <w:r>
        <w:t xml:space="preserve"> is the critical-load share of cluster </w:t>
      </w:r>
      <w:r>
        <w:rPr>
          <w:i/>
          <w:iCs/>
        </w:rPr>
        <w:t>k</w:t>
      </w:r>
      <w:r>
        <w:t xml:space="preserve"> computed from the priority table, and</w:t>
      </w:r>
      <w:r w:rsidR="00EA1B51">
        <w:t xml:space="preserve"> </w:t>
      </w:r>
      <m:oMath>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k</m:t>
                </m:r>
              </m:sub>
            </m:sSub>
          </m:num>
          <m:den>
            <m:sSub>
              <m:sSubPr>
                <m:ctrlPr>
                  <w:rPr>
                    <w:rFonts w:ascii="Cambria Math" w:hAnsi="Cambria Math"/>
                    <w:i/>
                  </w:rPr>
                </m:ctrlPr>
              </m:sSubPr>
              <m:e>
                <m:r>
                  <w:rPr>
                    <w:rFonts w:ascii="Cambria Math" w:hAnsi="Cambria Math"/>
                  </w:rPr>
                  <m:t>D</m:t>
                </m:r>
              </m:e>
              <m:sub>
                <m:r>
                  <w:rPr>
                    <w:rFonts w:ascii="Cambria Math" w:hAnsi="Cambria Math"/>
                  </w:rPr>
                  <m:t>k</m:t>
                </m:r>
              </m:sub>
            </m:sSub>
          </m:den>
        </m:f>
      </m:oMath>
      <w:r>
        <w:t xml:space="preserve"> is the per-cluster served-share. The fairness term uses Jain’s index [16],</w:t>
      </w:r>
    </w:p>
    <w:p w14:paraId="66926816" w14:textId="277E0FE4" w:rsidR="000754F7" w:rsidRPr="00FC3531" w:rsidRDefault="000754F7">
      <w:pPr>
        <w:ind w:firstLine="200"/>
        <w:jc w:val="both"/>
      </w:pPr>
      <m:oMathPara>
        <m:oMathParaPr>
          <m:jc m:val="right"/>
        </m:oMathParaPr>
        <m:oMath>
          <m:r>
            <w:rPr>
              <w:rFonts w:ascii="Cambria Math" w:hAnsi="Cambria Math"/>
            </w:rPr>
            <m:t>J</m:t>
          </m:r>
          <m:d>
            <m:dPr>
              <m:ctrlPr>
                <w:rPr>
                  <w:rFonts w:ascii="Cambria Math" w:hAnsi="Cambria Math"/>
                  <w:i/>
                </w:rPr>
              </m:ctrlPr>
            </m:dPr>
            <m:e>
              <m:r>
                <w:rPr>
                  <w:rFonts w:ascii="Cambria Math" w:hAnsi="Cambria Math"/>
                </w:rPr>
                <m:t>σ</m:t>
              </m:r>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m:t>
                  </m:r>
                </m:e>
                <m:sup>
                  <m:r>
                    <w:rPr>
                      <w:rFonts w:ascii="Cambria Math" w:hAnsi="Cambria Math"/>
                    </w:rPr>
                    <m:t>2</m:t>
                  </m:r>
                </m:sup>
              </m:sSup>
            </m:num>
            <m:den>
              <m:r>
                <w:rPr>
                  <w:rFonts w:ascii="Cambria Math" w:hAnsi="Cambria Math"/>
                </w:rPr>
                <m:t xml:space="preserve">K </m:t>
              </m:r>
              <m:sSub>
                <m:sSubPr>
                  <m:ctrlPr>
                    <w:rPr>
                      <w:rFonts w:ascii="Cambria Math" w:hAnsi="Cambria Math"/>
                      <w:i/>
                    </w:rPr>
                  </m:ctrlPr>
                </m:sSubPr>
                <m:e>
                  <m:r>
                    <m:rPr>
                      <m:sty m:val="p"/>
                    </m:rPr>
                    <w:rPr>
                      <w:rFonts w:ascii="Cambria Math" w:hAnsi="Cambria Math"/>
                    </w:rPr>
                    <m:t>Σ</m:t>
                  </m:r>
                </m:e>
                <m:sub>
                  <m:r>
                    <w:rPr>
                      <w:rFonts w:ascii="Cambria Math" w:hAnsi="Cambria Math"/>
                    </w:rPr>
                    <m:t xml:space="preserve">k </m:t>
                  </m:r>
                </m:sub>
              </m:sSub>
              <m:sSub>
                <m:sSubPr>
                  <m:ctrlPr>
                    <w:rPr>
                      <w:rFonts w:ascii="Cambria Math" w:hAnsi="Cambria Math"/>
                      <w:i/>
                    </w:rPr>
                  </m:ctrlPr>
                </m:sSubPr>
                <m:e>
                  <m:sSup>
                    <m:sSupPr>
                      <m:ctrlPr>
                        <w:rPr>
                          <w:rFonts w:ascii="Cambria Math" w:hAnsi="Cambria Math"/>
                          <w:i/>
                        </w:rPr>
                      </m:ctrlPr>
                    </m:sSupPr>
                    <m:e>
                      <m:r>
                        <w:rPr>
                          <w:rFonts w:ascii="Cambria Math" w:hAnsi="Cambria Math"/>
                        </w:rPr>
                        <m:t>σ</m:t>
                      </m:r>
                    </m:e>
                    <m:sup>
                      <m:r>
                        <w:rPr>
                          <w:rFonts w:ascii="Cambria Math" w:hAnsi="Cambria Math"/>
                        </w:rPr>
                        <m:t>2</m:t>
                      </m:r>
                    </m:sup>
                  </m:sSup>
                </m:e>
                <m:sub>
                  <m:r>
                    <w:rPr>
                      <w:rFonts w:ascii="Cambria Math" w:hAnsi="Cambria Math"/>
                    </w:rPr>
                    <m:t>k</m:t>
                  </m:r>
                </m:sub>
              </m:sSub>
            </m:den>
          </m:f>
          <m:r>
            <w:rPr>
              <w:rFonts w:ascii="Cambria Math" w:hAnsi="Cambria Math"/>
            </w:rPr>
            <m:t xml:space="preserve">                                   (3)</m:t>
          </m:r>
        </m:oMath>
      </m:oMathPara>
    </w:p>
    <w:p w14:paraId="661D9A1E" w14:textId="2662730C" w:rsidR="00DC78EB" w:rsidRDefault="00460133">
      <w:pPr>
        <w:ind w:firstLine="200"/>
        <w:jc w:val="both"/>
      </w:pPr>
      <w:r>
        <w:t xml:space="preserve">J(σ) lies in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 1</m:t>
            </m:r>
          </m:e>
        </m:d>
      </m:oMath>
      <w:r>
        <w:t xml:space="preserve">, reaches its maximum of 1 if and only if all clusters are served at the same fractional rate, and falls towards </w:t>
      </w:r>
      <m:oMath>
        <m:f>
          <m:fPr>
            <m:ctrlPr>
              <w:rPr>
                <w:rFonts w:ascii="Cambria Math" w:hAnsi="Cambria Math"/>
                <w:i/>
              </w:rPr>
            </m:ctrlPr>
          </m:fPr>
          <m:num>
            <m:r>
              <w:rPr>
                <w:rFonts w:ascii="Cambria Math" w:hAnsi="Cambria Math"/>
              </w:rPr>
              <m:t>1</m:t>
            </m:r>
          </m:num>
          <m:den>
            <m:r>
              <w:rPr>
                <w:rFonts w:ascii="Cambria Math" w:hAnsi="Cambria Math"/>
              </w:rPr>
              <m:t>K</m:t>
            </m:r>
          </m:den>
        </m:f>
      </m:oMath>
      <w:r>
        <w:t xml:space="preserve"> as the served vector concentrates on a single cluster. The compound reward of (2) and (3) is local in time (no eligibility traces required) and bounded, which keeps the Proximal Policy Optimization advantage estimate well scaled.</w:t>
      </w:r>
    </w:p>
    <w:p w14:paraId="18AE7141" w14:textId="77777777" w:rsidR="00DC78EB" w:rsidRDefault="00460133">
      <w:pPr>
        <w:spacing w:before="70" w:after="30"/>
      </w:pPr>
      <w:r>
        <w:rPr>
          <w:i/>
          <w:iCs/>
        </w:rPr>
        <w:t>F. Soft Actor-Critic Training</w:t>
      </w:r>
    </w:p>
    <w:p w14:paraId="773B83DB" w14:textId="2A49C9FB" w:rsidR="00DC78EB" w:rsidRDefault="00460133">
      <w:pPr>
        <w:ind w:firstLine="200"/>
        <w:jc w:val="both"/>
      </w:pPr>
      <w:r>
        <w:t>Soft Actor-Critic (SAC) is the central learning method in this benchmark, and its objective augments the discounted return with the entropy of the stochastic policy [10],</w:t>
      </w:r>
    </w:p>
    <w:p w14:paraId="6BD65D00" w14:textId="28C3E609" w:rsidR="00C4074C" w:rsidRPr="00C4074C" w:rsidRDefault="00390FD0">
      <w:pPr>
        <w:ind w:firstLine="200"/>
        <w:jc w:val="both"/>
      </w:pPr>
      <m:oMathPara>
        <m:oMathParaPr>
          <m:jc m:val="right"/>
        </m:oMathParaPr>
        <m:oMath>
          <m:sSub>
            <m:sSubPr>
              <m:ctrlPr>
                <w:rPr>
                  <w:rFonts w:ascii="Cambria Math" w:hAnsi="Cambria Math"/>
                  <w:i/>
                </w:rPr>
              </m:ctrlPr>
            </m:sSubPr>
            <m:e>
              <m:r>
                <w:rPr>
                  <w:rFonts w:ascii="Cambria Math" w:hAnsi="Cambria Math"/>
                </w:rPr>
                <m:t>J</m:t>
              </m:r>
            </m:e>
            <m:sub>
              <m:r>
                <w:rPr>
                  <w:rFonts w:ascii="Cambria Math" w:hAnsi="Cambria Math"/>
                </w:rPr>
                <m:t>SAC</m:t>
              </m:r>
            </m:sub>
          </m:sSub>
          <m:d>
            <m:dPr>
              <m:ctrlPr>
                <w:rPr>
                  <w:rFonts w:ascii="Cambria Math" w:hAnsi="Cambria Math"/>
                  <w:i/>
                </w:rPr>
              </m:ctrlPr>
            </m:dPr>
            <m:e>
              <m:r>
                <w:rPr>
                  <w:rFonts w:ascii="Cambria Math" w:hAnsi="Cambria Math"/>
                </w:rPr>
                <m:t>π</m:t>
              </m:r>
              <m:ctrlPr>
                <w:rPr>
                  <w:rFonts w:ascii="Cambria Math" w:hAnsi="Cambria Math"/>
                  <w:i/>
                  <w:iCs/>
                </w:rPr>
              </m:ctrlPr>
            </m:e>
          </m:d>
          <m:r>
            <w:rPr>
              <w:rFonts w:ascii="Cambria Math"/>
            </w:rPr>
            <m:t xml:space="preserve">= </m:t>
          </m:r>
          <m:sSub>
            <m:sSubPr>
              <m:ctrlPr>
                <w:rPr>
                  <w:rFonts w:ascii="Cambria Math" w:hAnsi="Cambria Math"/>
                  <w:i/>
                  <w:iCs/>
                </w:rPr>
              </m:ctrlPr>
            </m:sSubPr>
            <m:e>
              <m:r>
                <m:rPr>
                  <m:scr m:val="double-struck"/>
                </m:rPr>
                <w:rPr>
                  <w:rFonts w:ascii="Cambria Math" w:hAnsi="Cambria Math"/>
                </w:rPr>
                <m:t>E</m:t>
              </m:r>
            </m:e>
            <m:sub>
              <m:r>
                <w:rPr>
                  <w:rFonts w:ascii="Cambria Math" w:hAnsi="Cambria Math"/>
                </w:rPr>
                <m:t>π</m:t>
              </m:r>
            </m:sub>
          </m:sSub>
          <m:r>
            <w:rPr>
              <w:rFonts w:ascii="Cambria Math" w:hAnsi="Cambria Math"/>
            </w:rPr>
            <m:t xml:space="preserve"> </m:t>
          </m:r>
          <m:d>
            <m:dPr>
              <m:begChr m:val="["/>
              <m:endChr m:val="]"/>
              <m:ctrlPr>
                <w:rPr>
                  <w:rFonts w:ascii="Cambria Math" w:hAnsi="Cambria Math"/>
                  <w:i/>
                  <w:iCs/>
                </w:rPr>
              </m:ctrlPr>
            </m:dPr>
            <m:e>
              <m:nary>
                <m:naryPr>
                  <m:chr m:val="∑"/>
                  <m:limLoc m:val="undOvr"/>
                  <m:supHide m:val="1"/>
                  <m:ctrlPr>
                    <w:rPr>
                      <w:rFonts w:ascii="Cambria Math" w:hAnsi="Cambria Math"/>
                      <w:i/>
                      <w:iCs/>
                    </w:rPr>
                  </m:ctrlPr>
                </m:naryPr>
                <m:sub>
                  <m:r>
                    <w:rPr>
                      <w:rFonts w:ascii="Cambria Math" w:hAnsi="Cambria Math"/>
                    </w:rPr>
                    <m:t>t</m:t>
                  </m:r>
                </m:sub>
                <m:sup/>
                <m:e>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 α</m:t>
                  </m:r>
                  <m:r>
                    <m:rPr>
                      <m:sty m:val="p"/>
                    </m:rPr>
                    <w:rPr>
                      <w:rFonts w:ascii="Cambria Math" w:hAnsi="Cambria Math"/>
                    </w:rPr>
                    <m:t>H</m:t>
                  </m:r>
                  <m:r>
                    <m:rPr>
                      <m:sty m:val="p"/>
                    </m:rPr>
                    <w:rPr>
                      <w:rFonts w:ascii="Cambria Math"/>
                    </w:rPr>
                    <m:t xml:space="preserve"> </m:t>
                  </m:r>
                  <m:d>
                    <m:dPr>
                      <m:ctrlPr>
                        <w:rPr>
                          <w:rFonts w:ascii="Cambria Math" w:hAnsi="Cambria Math"/>
                        </w:rPr>
                      </m:ctrlPr>
                    </m:dPr>
                    <m:e>
                      <m:r>
                        <w:rPr>
                          <w:rFonts w:ascii="Cambria Math" w:hAnsi="Cambria Math"/>
                        </w:rPr>
                        <m:t>π</m:t>
                      </m:r>
                      <m:d>
                        <m:dPr>
                          <m:endChr m:val="|"/>
                          <m:ctrlPr>
                            <w:rPr>
                              <w:rFonts w:ascii="Cambria Math" w:hAnsi="Cambria Math"/>
                              <w:i/>
                              <w:iCs/>
                            </w:rPr>
                          </m:ctrlPr>
                        </m:dPr>
                        <m:e>
                          <m:r>
                            <m:rPr>
                              <m:sty m:val="p"/>
                            </m:rPr>
                            <w:rPr>
                              <w:rFonts w:ascii="Cambria Math" w:hAnsi="Cambria Math" w:cs="Cambria Math"/>
                            </w:rPr>
                            <m:t>⋅</m:t>
                          </m:r>
                          <m:ctrlPr>
                            <w:rPr>
                              <w:rFonts w:ascii="Cambria Math" w:hAnsi="Cambria Math" w:cs="Cambria Math"/>
                            </w:rPr>
                          </m:ctrlPr>
                        </m:e>
                      </m:d>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t</m:t>
                          </m:r>
                        </m:sub>
                      </m:sSub>
                      <m:ctrlPr>
                        <w:rPr>
                          <w:rFonts w:ascii="Cambria Math" w:hAnsi="Cambria Math" w:cs="Cambria Math"/>
                          <w:i/>
                        </w:rPr>
                      </m:ctrlPr>
                    </m:e>
                  </m:d>
                  <m:r>
                    <w:rPr>
                      <w:rFonts w:ascii="Cambria Math" w:hAnsi="Cambria Math" w:cs="Cambria Math"/>
                    </w:rPr>
                    <m:t>))</m:t>
                  </m:r>
                </m:e>
              </m:nary>
            </m:e>
          </m:d>
          <m:r>
            <w:rPr>
              <w:rFonts w:ascii="Cambria Math" w:hAnsi="Cambria Math"/>
            </w:rPr>
            <m:t xml:space="preserve">   (4)</m:t>
          </m:r>
        </m:oMath>
      </m:oMathPara>
    </w:p>
    <w:p w14:paraId="45F091C9" w14:textId="77777777" w:rsidR="00C4074C" w:rsidRDefault="00C4074C">
      <w:pPr>
        <w:ind w:firstLine="200"/>
        <w:jc w:val="both"/>
        <w:rPr>
          <w:i/>
          <w:iCs/>
        </w:rPr>
      </w:pPr>
    </w:p>
    <w:p w14:paraId="10F86197" w14:textId="03F23281" w:rsidR="00DC78EB" w:rsidRDefault="00460133">
      <w:pPr>
        <w:ind w:firstLine="200"/>
        <w:jc w:val="both"/>
      </w:pPr>
      <w:r>
        <w:t>with discount γ = 0.99 and temperature α learned to match a target entropy</w:t>
      </w:r>
      <w:r w:rsidR="00C4074C">
        <w:t xml:space="preserve"> </w:t>
      </w:r>
      <m:oMath>
        <m:r>
          <w:rPr>
            <w:rFonts w:ascii="Cambria Math" w:hAnsi="Cambria Math"/>
          </w:rPr>
          <m:t>-</m:t>
        </m:r>
        <m:r>
          <m:rPr>
            <m:sty m:val="p"/>
          </m:rPr>
          <w:rPr>
            <w:rFonts w:ascii="Cambria Math" w:hAnsi="Cambria Math"/>
          </w:rPr>
          <m:t>dim⁡</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oMath>
      <w:r>
        <w:t xml:space="preserve">. The actor is a diagonal-Gaussian network mapping s to (μ(s), σ(s)), and actions are tanh-squashed into </w:t>
      </w:r>
      <m:oMath>
        <m:sSup>
          <m:sSupPr>
            <m:ctrlPr>
              <w:rPr>
                <w:rFonts w:ascii="Cambria Math" w:hAnsi="Cambria Math"/>
                <w:i/>
              </w:rPr>
            </m:ctrlPr>
          </m:sSupPr>
          <m:e>
            <m:r>
              <w:rPr>
                <w:rFonts w:ascii="Cambria Math" w:hAnsi="Cambria Math"/>
              </w:rPr>
              <m:t>[0, 0.5]</m:t>
            </m:r>
          </m:e>
          <m:sup>
            <m:r>
              <w:rPr>
                <w:rFonts w:ascii="Cambria Math" w:hAnsi="Cambria Math"/>
              </w:rPr>
              <m:t>3</m:t>
            </m:r>
          </m:sup>
        </m:sSup>
      </m:oMath>
      <w:r>
        <w:t xml:space="preserve"> after an affine rescale. Twin critics absorb function-approximation error, the replay buffer holds 100000 transitions, the batch size is 128, and the soft-update parameter is τ = 0.005. Training alternates two stochastic-gradient updates on minibatches sampled from the replay buffer D. The critics minimise the soft Bellman residual,</w:t>
      </w:r>
    </w:p>
    <w:p w14:paraId="7D884119" w14:textId="2F1399C6" w:rsidR="00465BD4" w:rsidRPr="00465BD4" w:rsidRDefault="00390FD0">
      <w:pPr>
        <w:ind w:firstLine="200"/>
        <w:jc w:val="both"/>
      </w:pPr>
      <m:oMathPara>
        <m:oMathParaPr>
          <m:jc m:val="right"/>
        </m:oMathParaPr>
        <m:oMath>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r>
                <w:rPr>
                  <w:rFonts w:ascii="Cambria Math" w:hAnsi="Cambria Math"/>
                </w:rPr>
                <m:t>φ</m:t>
              </m:r>
            </m:e>
          </m:d>
          <m:r>
            <m:rPr>
              <m:scr m:val="double-struck"/>
            </m:rPr>
            <w:rPr>
              <w:rFonts w:ascii="Cambria Math" w:hAnsi="Cambria Math"/>
            </w:rPr>
            <m:t>= E</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φ</m:t>
                      </m:r>
                    </m:sub>
                  </m:sSub>
                  <m:d>
                    <m:dPr>
                      <m:ctrlPr>
                        <w:rPr>
                          <w:rFonts w:ascii="Cambria Math" w:hAnsi="Cambria Math"/>
                          <w:i/>
                          <w:iCs/>
                        </w:rPr>
                      </m:ctrlPr>
                    </m:dPr>
                    <m:e>
                      <m:r>
                        <w:rPr>
                          <w:rFonts w:ascii="Cambria Math" w:hAnsi="Cambria Math"/>
                        </w:rPr>
                        <m:t>s,a</m:t>
                      </m:r>
                    </m:e>
                  </m:d>
                  <m:r>
                    <w:rPr>
                      <w:rFonts w:ascii="Cambria Math" w:hAnsi="Cambria Math"/>
                    </w:rPr>
                    <m:t>-y)</m:t>
                  </m:r>
                </m:e>
                <m:sup>
                  <m:r>
                    <w:rPr>
                      <w:rFonts w:ascii="Cambria Math" w:hAnsi="Cambria Math"/>
                    </w:rPr>
                    <m:t>2</m:t>
                  </m:r>
                </m:sup>
              </m:sSup>
            </m:e>
          </m:d>
          <m:r>
            <w:rPr>
              <w:rFonts w:ascii="Cambria Math" w:hAnsi="Cambria Math"/>
            </w:rPr>
            <m:t xml:space="preserve">                        (5)</m:t>
          </m:r>
        </m:oMath>
      </m:oMathPara>
    </w:p>
    <w:p w14:paraId="5B688F21" w14:textId="77777777" w:rsidR="00465BD4" w:rsidRDefault="00465BD4">
      <w:pPr>
        <w:ind w:firstLine="200"/>
        <w:jc w:val="both"/>
        <w:rPr>
          <w:i/>
          <w:iCs/>
        </w:rPr>
      </w:pPr>
    </w:p>
    <w:p w14:paraId="4AA8B1C7" w14:textId="408D4923" w:rsidR="00DC78EB" w:rsidRDefault="00460133">
      <w:pPr>
        <w:ind w:firstLine="200"/>
        <w:jc w:val="both"/>
      </w:pPr>
      <w:r>
        <w:t>with bootstrap target</w:t>
      </w:r>
      <w:r w:rsidR="00465BD4">
        <w:t xml:space="preserve"> </w:t>
      </w:r>
      <m:oMath>
        <m:r>
          <w:rPr>
            <w:rFonts w:ascii="Cambria Math" w:hAnsi="Cambria Math"/>
          </w:rPr>
          <m:t xml:space="preserve">y=r+ </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fName>
          <m:e>
            <m:sSub>
              <m:sSubPr>
                <m:ctrlPr>
                  <w:rPr>
                    <w:rFonts w:ascii="Cambria Math" w:hAnsi="Cambria Math"/>
                    <w:i/>
                  </w:rPr>
                </m:ctrlPr>
              </m:sSubPr>
              <m:e>
                <m:r>
                  <w:rPr>
                    <w:rFonts w:ascii="Cambria Math" w:hAnsi="Cambria Math"/>
                  </w:rPr>
                  <m:t>Q</m:t>
                </m:r>
              </m:e>
              <m:sub>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i</m:t>
                    </m:r>
                  </m:sub>
                </m:sSub>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 α</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w:rPr>
                        <w:rFonts w:ascii="Cambria Math" w:hAnsi="Cambria Math"/>
                      </w:rPr>
                      <m:t>θ</m:t>
                    </m:r>
                  </m:sub>
                </m:sSub>
                <m:d>
                  <m:dPr>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e>
                </m:d>
                <m:sSup>
                  <m:sSupPr>
                    <m:ctrlPr>
                      <w:rPr>
                        <w:rFonts w:ascii="Cambria Math" w:hAnsi="Cambria Math"/>
                        <w:i/>
                      </w:rPr>
                    </m:ctrlPr>
                  </m:sSupPr>
                  <m:e>
                    <m:r>
                      <w:rPr>
                        <w:rFonts w:ascii="Cambria Math" w:hAnsi="Cambria Math"/>
                      </w:rPr>
                      <m:t xml:space="preserve"> s</m:t>
                    </m:r>
                  </m:e>
                  <m:sup>
                    <m:r>
                      <w:rPr>
                        <w:rFonts w:ascii="Cambria Math" w:hAnsi="Cambria Math"/>
                      </w:rPr>
                      <m:t>'</m:t>
                    </m:r>
                  </m:sup>
                </m:sSup>
                <m:r>
                  <w:rPr>
                    <w:rFonts w:ascii="Cambria Math" w:hAnsi="Cambria Math"/>
                  </w:rPr>
                  <m:t>))</m:t>
                </m:r>
              </m:e>
            </m:func>
            <m:r>
              <w:rPr>
                <w:rFonts w:ascii="Cambria Math" w:hAnsi="Cambria Math"/>
              </w:rPr>
              <m:t xml:space="preserve"> </m:t>
            </m:r>
          </m:e>
        </m:func>
      </m:oMath>
      <w:r>
        <w:t xml:space="preserve">, and </w:t>
      </w:r>
      <m:oMath>
        <m:acc>
          <m:accPr>
            <m:chr m:val="̅"/>
            <m:ctrlPr>
              <w:rPr>
                <w:rFonts w:ascii="Cambria Math" w:hAnsi="Cambria Math"/>
                <w:i/>
              </w:rPr>
            </m:ctrlPr>
          </m:accPr>
          <m:e>
            <m:r>
              <w:rPr>
                <w:rFonts w:ascii="Cambria Math" w:hAnsi="Cambria Math"/>
              </w:rPr>
              <m:t>ϕ</m:t>
            </m:r>
          </m:e>
        </m:acc>
      </m:oMath>
      <w:r w:rsidR="00A14FB3">
        <w:t xml:space="preserve"> is </w:t>
      </w:r>
      <w:r>
        <w:t>the slowly-updated target network. The actor maximises the entropy-regularised soft value,</w:t>
      </w:r>
    </w:p>
    <w:p w14:paraId="073B9491" w14:textId="7213F1D2" w:rsidR="00A14FB3" w:rsidRPr="00A14FB3" w:rsidRDefault="00390FD0">
      <w:pPr>
        <w:ind w:firstLine="200"/>
        <w:jc w:val="both"/>
      </w:pPr>
      <m:oMathPara>
        <m:oMathParaPr>
          <m:jc m:val="right"/>
        </m:oMathParaPr>
        <m:oMath>
          <m:sSub>
            <m:sSubPr>
              <m:ctrlPr>
                <w:rPr>
                  <w:rFonts w:ascii="Cambria Math" w:hAnsi="Cambria Math"/>
                  <w:i/>
                </w:rPr>
              </m:ctrlPr>
            </m:sSubPr>
            <m:e>
              <m:r>
                <w:rPr>
                  <w:rFonts w:ascii="Cambria Math" w:hAnsi="Cambria Math"/>
                </w:rPr>
                <m:t>L</m:t>
              </m:r>
            </m:e>
            <m:sub>
              <m:r>
                <w:rPr>
                  <w:rFonts w:ascii="Cambria Math" w:hAnsi="Cambria Math"/>
                </w:rPr>
                <m:t>π</m:t>
              </m:r>
            </m:sub>
          </m:sSub>
          <m:d>
            <m:dPr>
              <m:ctrlPr>
                <w:rPr>
                  <w:rFonts w:ascii="Cambria Math" w:hAnsi="Cambria Math"/>
                  <w:i/>
                </w:rPr>
              </m:ctrlPr>
            </m:dPr>
            <m:e>
              <m:r>
                <w:rPr>
                  <w:rFonts w:ascii="Cambria Math" w:hAnsi="Cambria Math"/>
                </w:rPr>
                <m:t>θ</m:t>
              </m:r>
            </m:e>
          </m:d>
          <m:r>
            <m:rPr>
              <m:scr m:val="double-struck"/>
            </m:rPr>
            <w:rPr>
              <w:rFonts w:ascii="Cambria Math" w:hAnsi="Cambria Math"/>
            </w:rPr>
            <m:t>= -E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ϕ</m:t>
                  </m:r>
                </m:sub>
              </m:sSub>
              <m:d>
                <m:dPr>
                  <m:ctrlPr>
                    <w:rPr>
                      <w:rFonts w:ascii="Cambria Math" w:hAnsi="Cambria Math"/>
                      <w:i/>
                      <w:iCs/>
                    </w:rPr>
                  </m:ctrlPr>
                </m:dPr>
                <m:e>
                  <m:r>
                    <w:rPr>
                      <w:rFonts w:ascii="Cambria Math" w:hAnsi="Cambria Math"/>
                    </w:rPr>
                    <m:t>s, a</m:t>
                  </m:r>
                </m:e>
              </m:d>
              <m:r>
                <w:rPr>
                  <w:rFonts w:ascii="Cambria Math" w:hAnsi="Cambria Math"/>
                </w:rPr>
                <m:t>- α log</m:t>
              </m:r>
              <m:sSub>
                <m:sSubPr>
                  <m:ctrlPr>
                    <w:rPr>
                      <w:rFonts w:ascii="Cambria Math" w:hAnsi="Cambria Math"/>
                      <w:i/>
                      <w:iCs/>
                    </w:rPr>
                  </m:ctrlPr>
                </m:sSubPr>
                <m:e>
                  <m:r>
                    <w:rPr>
                      <w:rFonts w:ascii="Cambria Math" w:hAnsi="Cambria Math"/>
                    </w:rPr>
                    <m:t>π</m:t>
                  </m:r>
                </m:e>
                <m:sub>
                  <m:r>
                    <w:rPr>
                      <w:rFonts w:ascii="Cambria Math" w:hAnsi="Cambria Math"/>
                    </w:rPr>
                    <m:t>θ</m:t>
                  </m:r>
                </m:sub>
              </m:sSub>
              <m:r>
                <w:rPr>
                  <w:rFonts w:ascii="Cambria Math" w:hAnsi="Cambria Math"/>
                </w:rPr>
                <m:t xml:space="preserve"> </m:t>
              </m:r>
              <m:d>
                <m:dPr>
                  <m:endChr m:val="|"/>
                  <m:ctrlPr>
                    <w:rPr>
                      <w:rFonts w:ascii="Cambria Math" w:hAnsi="Cambria Math"/>
                      <w:i/>
                      <w:iCs/>
                    </w:rPr>
                  </m:ctrlPr>
                </m:dPr>
                <m:e>
                  <m:r>
                    <w:rPr>
                      <w:rFonts w:ascii="Cambria Math" w:hAnsi="Cambria Math"/>
                    </w:rPr>
                    <m:t xml:space="preserve">a </m:t>
                  </m:r>
                </m:e>
              </m:d>
              <m:r>
                <w:rPr>
                  <w:rFonts w:ascii="Cambria Math" w:hAnsi="Cambria Math"/>
                </w:rPr>
                <m:t>s)</m:t>
              </m:r>
            </m:e>
          </m:d>
          <m:r>
            <w:rPr>
              <w:rFonts w:ascii="Cambria Math" w:hAnsi="Cambria Math"/>
            </w:rPr>
            <m:t xml:space="preserve">       (6)</m:t>
          </m:r>
        </m:oMath>
      </m:oMathPara>
    </w:p>
    <w:p w14:paraId="29B8B20B" w14:textId="77777777" w:rsidR="00A14FB3" w:rsidRDefault="00A14FB3">
      <w:pPr>
        <w:ind w:firstLine="200"/>
        <w:jc w:val="both"/>
        <w:rPr>
          <w:i/>
          <w:iCs/>
        </w:rPr>
      </w:pPr>
    </w:p>
    <w:p w14:paraId="08E6ABC2" w14:textId="73D4CC5F" w:rsidR="00DC78EB" w:rsidRDefault="00460133">
      <w:pPr>
        <w:ind w:firstLine="200"/>
        <w:jc w:val="both"/>
      </w:pPr>
      <w:r>
        <w:t xml:space="preserve">The </w:t>
      </w:r>
      <w:r w:rsidR="00A14FB3">
        <w:t>reparameterization</w:t>
      </w:r>
      <w:r>
        <w:t xml:space="preserve"> trick a = μ(s) + σ(s) ⊙ ε with ε ~ </w:t>
      </w:r>
      <w:r w:rsidR="006379DC">
        <w:rPr>
          <w:rFonts w:ascii="Cambria Math" w:hAnsi="Cambria Math" w:cs="Cambria Math"/>
        </w:rPr>
        <w:t>𝒩</w:t>
      </w:r>
      <w:r w:rsidR="006379DC">
        <w:t xml:space="preserve"> (</w:t>
      </w:r>
      <w:r>
        <w:t>0, I) permits low-variance backpropagation through the sampled action, and the temperature α is tuned by gradient descent so the entropy floats around the target. We train SAC for 60000 environment steps, with convergence in practice reached around step 17000.</w:t>
      </w:r>
    </w:p>
    <w:p w14:paraId="1457E448" w14:textId="77777777" w:rsidR="00DC78EB" w:rsidRDefault="00460133">
      <w:pPr>
        <w:spacing w:before="70" w:after="30"/>
      </w:pPr>
      <w:r>
        <w:rPr>
          <w:i/>
          <w:iCs/>
        </w:rPr>
        <w:t>G. Controller Zoo</w:t>
      </w:r>
    </w:p>
    <w:p w14:paraId="0ADD577B" w14:textId="03D111B8" w:rsidR="00DC78EB" w:rsidRDefault="00460133">
      <w:pPr>
        <w:ind w:firstLine="200"/>
        <w:jc w:val="both"/>
      </w:pPr>
      <w:r>
        <w:t xml:space="preserve">Table I lists every controller evaluated in this benchmark. The five non-adaptive baselines are Random (uniform action), RoundRobin (cyclic enumeration), StaticPriority (fixed 0/20/40 % curtailment per cluster), Lowest-Priority-First, which sheds the lowest-priority cluster first in </w:t>
      </w:r>
      <w:r>
        <w:lastRenderedPageBreak/>
        <w:t xml:space="preserve">proportion to the deficit, and Greedy, which reads </w:t>
      </w:r>
      <m:oMath>
        <m:sSub>
          <m:sSubPr>
            <m:ctrlPr>
              <w:rPr>
                <w:rFonts w:ascii="Cambria Math" w:hAnsi="Cambria Math"/>
                <w:i/>
              </w:rPr>
            </m:ctrlPr>
          </m:sSubPr>
          <m:e>
            <m:r>
              <w:rPr>
                <w:rFonts w:ascii="Cambria Math" w:hAnsi="Cambria Math"/>
              </w:rPr>
              <m:t>P</m:t>
            </m:r>
          </m:e>
          <m:sub>
            <m:r>
              <w:rPr>
                <w:rFonts w:ascii="Cambria Math" w:hAnsi="Cambria Math"/>
              </w:rPr>
              <m:t>a</m:t>
            </m:r>
          </m:sub>
        </m:sSub>
      </m:oMath>
      <w:r>
        <w:t xml:space="preserve"> at runtime, computes the shortfall, and applies the smallest curtailment vector that closes the gap by shedding from Cluster 2 first. Greedy is the operator-grade reference and is the controller the discrete-action Reinforcement Learning literature has historically failed to beat.</w:t>
      </w:r>
    </w:p>
    <w:p w14:paraId="6871BB6F" w14:textId="7BB7D81D" w:rsidR="00DC78EB" w:rsidRDefault="00460133">
      <w:pPr>
        <w:ind w:firstLine="200"/>
        <w:jc w:val="both"/>
      </w:pPr>
      <w:r>
        <w:t>Fourteen Reinforcement Learning variants span four algorithmic families. On-policy policy gradient is represented by Proximal Policy Optimization [17] (in five flavours, namely vanilla, wider multilayer perceptron, curriculum, tuned, and behavioural-cloning warm-start), A2C [19], and TRPO [18]. Off-policy value-based methods include DQN [20] and QR-DQN [21]. Specialised Proximal Policy Optimization variants are RecurrentPPO, which uses a long short-term memory policy, and MaskablePPO, which consumes the action mask defined above [15]. Off-policy actor-critic for continuous control consumes the Box environment through SAC [10] and TD3 [11]. PPO-BC pre-trains the policy to clone Greedy for 200 stochastic-gradient-descent epochs on 25 expert episodes before Proximal Policy Optimization fine-tunes. The Hybrid-PPO</w:t>
      </w:r>
      <w:r w:rsidR="005A20DF">
        <w:t xml:space="preserve"> </w:t>
      </w:r>
      <w:r>
        <w:t>+</w:t>
      </w:r>
      <w:r w:rsidR="005A20DF">
        <w:t xml:space="preserve"> </w:t>
      </w:r>
      <w:r>
        <w:t>Greedy ensemble routes by deficit, querying Greedy when ρ ≥ 0.4 and PPO-Tuned otherwise. All Reinforcement Learning implementations use stable-baselines3 [22] and a fixed random seed of 42.</w:t>
      </w:r>
    </w:p>
    <w:p w14:paraId="6E30828A" w14:textId="77777777" w:rsidR="00DC78EB" w:rsidRDefault="00460133">
      <w:pPr>
        <w:spacing w:before="80" w:after="40"/>
        <w:jc w:val="center"/>
      </w:pPr>
      <w:r>
        <w:rPr>
          <w:b/>
          <w:bCs/>
          <w:sz w:val="15"/>
          <w:szCs w:val="15"/>
        </w:rPr>
        <w:t>TABLE I. CONTROLLER ZOO (FIVE NON-LEARNING + FOURTEEN LEARNING-BASED)</w:t>
      </w:r>
    </w:p>
    <w:tbl>
      <w:tblPr>
        <w:tblW w:w="4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1290"/>
        <w:gridCol w:w="2203"/>
      </w:tblGrid>
      <w:tr w:rsidR="00DC78EB" w14:paraId="6BCD00E4" w14:textId="77777777">
        <w:trPr>
          <w:tblHeader/>
        </w:trPr>
        <w:tc>
          <w:tcPr>
            <w:tcW w:w="138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560CD394" w14:textId="77777777" w:rsidR="00DC78EB" w:rsidRDefault="00460133">
            <w:pPr>
              <w:jc w:val="center"/>
            </w:pPr>
            <w:r>
              <w:rPr>
                <w:b/>
                <w:bCs/>
                <w:sz w:val="15"/>
                <w:szCs w:val="15"/>
              </w:rPr>
              <w:t>Name</w:t>
            </w:r>
          </w:p>
        </w:tc>
        <w:tc>
          <w:tcPr>
            <w:tcW w:w="129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451DC0E3" w14:textId="77777777" w:rsidR="00DC78EB" w:rsidRDefault="00460133">
            <w:pPr>
              <w:jc w:val="center"/>
            </w:pPr>
            <w:r>
              <w:rPr>
                <w:b/>
                <w:bCs/>
                <w:sz w:val="15"/>
                <w:szCs w:val="15"/>
              </w:rPr>
              <w:t>Family</w:t>
            </w:r>
          </w:p>
        </w:tc>
        <w:tc>
          <w:tcPr>
            <w:tcW w:w="2203"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217DA26D" w14:textId="77777777" w:rsidR="00DC78EB" w:rsidRDefault="00460133">
            <w:pPr>
              <w:jc w:val="center"/>
            </w:pPr>
            <w:r>
              <w:rPr>
                <w:b/>
                <w:bCs/>
                <w:sz w:val="15"/>
                <w:szCs w:val="15"/>
              </w:rPr>
              <w:t>Key design choice</w:t>
            </w:r>
          </w:p>
        </w:tc>
      </w:tr>
      <w:tr w:rsidR="00DC78EB" w14:paraId="13E52B39"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2A82E1B" w14:textId="77777777" w:rsidR="00DC78EB" w:rsidRDefault="00460133">
            <w:r>
              <w:rPr>
                <w:sz w:val="15"/>
                <w:szCs w:val="15"/>
              </w:rPr>
              <w:t>Random</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8FD7E46" w14:textId="77777777" w:rsidR="00DC78EB" w:rsidRDefault="00460133">
            <w:pPr>
              <w:jc w:val="center"/>
            </w:pPr>
            <w:r>
              <w:rPr>
                <w:sz w:val="15"/>
                <w:szCs w:val="15"/>
              </w:rPr>
              <w:t>heuristic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FE233AC" w14:textId="77777777" w:rsidR="00DC78EB" w:rsidRDefault="00460133">
            <w:r>
              <w:rPr>
                <w:sz w:val="15"/>
                <w:szCs w:val="15"/>
              </w:rPr>
              <w:t>uniform action</w:t>
            </w:r>
          </w:p>
        </w:tc>
      </w:tr>
      <w:tr w:rsidR="00DC78EB" w14:paraId="45C78DA6"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9B7E619" w14:textId="77777777" w:rsidR="00DC78EB" w:rsidRDefault="00460133">
            <w:r>
              <w:rPr>
                <w:sz w:val="15"/>
                <w:szCs w:val="15"/>
              </w:rPr>
              <w:t>RoundRobin</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F03365A" w14:textId="77777777" w:rsidR="00DC78EB" w:rsidRDefault="00460133">
            <w:pPr>
              <w:jc w:val="center"/>
            </w:pPr>
            <w:r>
              <w:rPr>
                <w:sz w:val="15"/>
                <w:szCs w:val="15"/>
              </w:rPr>
              <w:t>heuristic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94922C4" w14:textId="77777777" w:rsidR="00DC78EB" w:rsidRDefault="00460133">
            <w:r>
              <w:rPr>
                <w:sz w:val="15"/>
                <w:szCs w:val="15"/>
              </w:rPr>
              <w:t>cyclic enumeration</w:t>
            </w:r>
          </w:p>
        </w:tc>
      </w:tr>
      <w:tr w:rsidR="00DC78EB" w14:paraId="7610351C"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391E7FC" w14:textId="77777777" w:rsidR="00DC78EB" w:rsidRDefault="00460133">
            <w:r>
              <w:rPr>
                <w:sz w:val="15"/>
                <w:szCs w:val="15"/>
              </w:rPr>
              <w:t>StaticPriority</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F7D5762" w14:textId="77777777" w:rsidR="00DC78EB" w:rsidRDefault="00460133">
            <w:pPr>
              <w:jc w:val="center"/>
            </w:pPr>
            <w:r>
              <w:rPr>
                <w:sz w:val="15"/>
                <w:szCs w:val="15"/>
              </w:rPr>
              <w:t>heuristic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68E2437" w14:textId="77777777" w:rsidR="00DC78EB" w:rsidRDefault="00460133">
            <w:r>
              <w:rPr>
                <w:sz w:val="15"/>
                <w:szCs w:val="15"/>
              </w:rPr>
              <w:t xml:space="preserve">fixed (0, 20, </w:t>
            </w:r>
            <w:proofErr w:type="gramStart"/>
            <w:r>
              <w:rPr>
                <w:sz w:val="15"/>
                <w:szCs w:val="15"/>
              </w:rPr>
              <w:t>40)%</w:t>
            </w:r>
            <w:proofErr w:type="gramEnd"/>
            <w:r>
              <w:rPr>
                <w:sz w:val="15"/>
                <w:szCs w:val="15"/>
              </w:rPr>
              <w:t xml:space="preserve"> per cluster</w:t>
            </w:r>
          </w:p>
        </w:tc>
      </w:tr>
      <w:tr w:rsidR="00DC78EB" w14:paraId="2ADEB8AE"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6D258EC" w14:textId="77777777" w:rsidR="00DC78EB" w:rsidRDefault="00460133">
            <w:r>
              <w:rPr>
                <w:sz w:val="15"/>
                <w:szCs w:val="15"/>
              </w:rPr>
              <w:t>LowestPriorityFirst</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EAA495A" w14:textId="77777777" w:rsidR="00DC78EB" w:rsidRDefault="00460133">
            <w:pPr>
              <w:jc w:val="center"/>
            </w:pPr>
            <w:r>
              <w:rPr>
                <w:sz w:val="15"/>
                <w:szCs w:val="15"/>
              </w:rPr>
              <w:t>heuristic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5CCBF96" w14:textId="77777777" w:rsidR="00DC78EB" w:rsidRDefault="00460133">
            <w:r>
              <w:rPr>
                <w:sz w:val="15"/>
                <w:szCs w:val="15"/>
              </w:rPr>
              <w:t>proportional shed to low-priority clusters</w:t>
            </w:r>
          </w:p>
        </w:tc>
      </w:tr>
      <w:tr w:rsidR="00DC78EB" w14:paraId="405A52BC"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5FC739" w14:textId="77777777" w:rsidR="00DC78EB" w:rsidRDefault="00460133">
            <w:r>
              <w:rPr>
                <w:sz w:val="15"/>
                <w:szCs w:val="15"/>
              </w:rPr>
              <w:t>Greedy</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E6AB1A5" w14:textId="77777777" w:rsidR="00DC78EB" w:rsidRDefault="00460133">
            <w:pPr>
              <w:jc w:val="center"/>
            </w:pPr>
            <w:r>
              <w:rPr>
                <w:sz w:val="15"/>
                <w:szCs w:val="15"/>
              </w:rPr>
              <w:t>heuristic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E2DDBE8" w14:textId="77777777" w:rsidR="00DC78EB" w:rsidRDefault="00460133">
            <w:r>
              <w:rPr>
                <w:sz w:val="15"/>
                <w:szCs w:val="15"/>
              </w:rPr>
              <w:t>smallest shed that matches supply</w:t>
            </w:r>
          </w:p>
        </w:tc>
      </w:tr>
      <w:tr w:rsidR="00DC78EB" w14:paraId="102D4186"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424CF16" w14:textId="77777777" w:rsidR="00DC78EB" w:rsidRDefault="00460133">
            <w:r>
              <w:rPr>
                <w:sz w:val="15"/>
                <w:szCs w:val="15"/>
              </w:rPr>
              <w:t>PPO</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3296232"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5A904E3" w14:textId="77777777" w:rsidR="00DC78EB" w:rsidRDefault="00460133">
            <w:r>
              <w:rPr>
                <w:sz w:val="15"/>
                <w:szCs w:val="15"/>
              </w:rPr>
              <w:t>two-layer 64-unit MLP, 30k steps</w:t>
            </w:r>
          </w:p>
        </w:tc>
      </w:tr>
      <w:tr w:rsidR="00DC78EB" w14:paraId="05756FBA"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33768FA" w14:textId="77777777" w:rsidR="00DC78EB" w:rsidRDefault="00460133">
            <w:r>
              <w:rPr>
                <w:sz w:val="15"/>
                <w:szCs w:val="15"/>
              </w:rPr>
              <w:t>PPO-Large</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FC31A9B"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AE099B5" w14:textId="77777777" w:rsidR="00DC78EB" w:rsidRDefault="00460133">
            <w:r>
              <w:rPr>
                <w:sz w:val="15"/>
                <w:szCs w:val="15"/>
              </w:rPr>
              <w:t>two-layer 256-unit MLP for higher capacity</w:t>
            </w:r>
          </w:p>
        </w:tc>
      </w:tr>
      <w:tr w:rsidR="00DC78EB" w14:paraId="15D244C5"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54BE42D" w14:textId="77777777" w:rsidR="00DC78EB" w:rsidRDefault="00460133">
            <w:r>
              <w:rPr>
                <w:sz w:val="15"/>
                <w:szCs w:val="15"/>
              </w:rPr>
              <w:t>PPO-Curriculum</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B7D4F44"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156B108" w14:textId="77777777" w:rsidR="00DC78EB" w:rsidRDefault="00460133">
            <w:r>
              <w:rPr>
                <w:sz w:val="15"/>
                <w:szCs w:val="15"/>
              </w:rPr>
              <w:t>Normal/Moderate/Random stages</w:t>
            </w:r>
          </w:p>
        </w:tc>
      </w:tr>
      <w:tr w:rsidR="00DC78EB" w14:paraId="529FDD50"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EA4EA45" w14:textId="77777777" w:rsidR="00DC78EB" w:rsidRDefault="00460133">
            <w:r>
              <w:rPr>
                <w:sz w:val="15"/>
                <w:szCs w:val="15"/>
              </w:rPr>
              <w:t>PPO-Tuned</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BC3574"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A5B7B8E" w14:textId="77777777" w:rsidR="00DC78EB" w:rsidRDefault="00460133">
            <w:r>
              <w:rPr>
                <w:sz w:val="15"/>
                <w:szCs w:val="15"/>
              </w:rPr>
              <w:t>long rollouts, low LR, 60k steps</w:t>
            </w:r>
          </w:p>
        </w:tc>
      </w:tr>
      <w:tr w:rsidR="00DC78EB" w14:paraId="51DA0627"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9FA2106" w14:textId="77777777" w:rsidR="00DC78EB" w:rsidRDefault="00460133">
            <w:r>
              <w:rPr>
                <w:sz w:val="15"/>
                <w:szCs w:val="15"/>
              </w:rPr>
              <w:t>PPO-BC</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BD1D0A6"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B3E589A" w14:textId="77777777" w:rsidR="00DC78EB" w:rsidRDefault="00460133">
            <w:r>
              <w:rPr>
                <w:sz w:val="15"/>
                <w:szCs w:val="15"/>
              </w:rPr>
              <w:t>BC warm-start from Greedy</w:t>
            </w:r>
          </w:p>
        </w:tc>
      </w:tr>
      <w:tr w:rsidR="00DC78EB" w14:paraId="4704867B"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42AE9E6" w14:textId="77777777" w:rsidR="00DC78EB" w:rsidRDefault="00460133">
            <w:r>
              <w:rPr>
                <w:sz w:val="15"/>
                <w:szCs w:val="15"/>
              </w:rPr>
              <w:t>A2C</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D5BED53" w14:textId="77777777" w:rsidR="00DC78EB" w:rsidRDefault="00460133">
            <w:pPr>
              <w:jc w:val="center"/>
            </w:pPr>
            <w:r>
              <w:rPr>
                <w:sz w:val="15"/>
                <w:szCs w:val="15"/>
              </w:rPr>
              <w:t>actor-critic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AAC8202" w14:textId="77777777" w:rsidR="00DC78EB" w:rsidRDefault="00460133">
            <w:r>
              <w:rPr>
                <w:sz w:val="15"/>
                <w:szCs w:val="15"/>
              </w:rPr>
              <w:t>synchronous on-policy</w:t>
            </w:r>
          </w:p>
        </w:tc>
      </w:tr>
      <w:tr w:rsidR="00DC78EB" w14:paraId="6D977CFD"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3A7EAFD" w14:textId="77777777" w:rsidR="00DC78EB" w:rsidRDefault="00460133">
            <w:r>
              <w:rPr>
                <w:sz w:val="15"/>
                <w:szCs w:val="15"/>
              </w:rPr>
              <w:t>DQN</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BEE9845" w14:textId="77777777" w:rsidR="00DC78EB" w:rsidRDefault="00460133">
            <w:pPr>
              <w:jc w:val="center"/>
            </w:pPr>
            <w:r>
              <w:rPr>
                <w:sz w:val="15"/>
                <w:szCs w:val="15"/>
              </w:rPr>
              <w:t>value-based</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B5456EB" w14:textId="77777777" w:rsidR="00DC78EB" w:rsidRDefault="00460133">
            <w:r>
              <w:rPr>
                <w:sz w:val="15"/>
                <w:szCs w:val="15"/>
              </w:rPr>
              <w:t>replay 100k, target every 1k</w:t>
            </w:r>
          </w:p>
        </w:tc>
      </w:tr>
      <w:tr w:rsidR="00DC78EB" w14:paraId="523BC4AF"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7A2ED6B" w14:textId="77777777" w:rsidR="00DC78EB" w:rsidRDefault="00460133">
            <w:r>
              <w:rPr>
                <w:sz w:val="15"/>
                <w:szCs w:val="15"/>
              </w:rPr>
              <w:t>QR-DQN</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07B1748" w14:textId="77777777" w:rsidR="00DC78EB" w:rsidRDefault="00460133">
            <w:pPr>
              <w:jc w:val="center"/>
            </w:pPr>
            <w:r>
              <w:rPr>
                <w:sz w:val="15"/>
                <w:szCs w:val="15"/>
              </w:rPr>
              <w:t>distributional</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91733" w14:textId="77777777" w:rsidR="00DC78EB" w:rsidRDefault="00460133">
            <w:r>
              <w:rPr>
                <w:sz w:val="15"/>
                <w:szCs w:val="15"/>
              </w:rPr>
              <w:t>quantile regression value</w:t>
            </w:r>
          </w:p>
        </w:tc>
      </w:tr>
      <w:tr w:rsidR="00DC78EB" w14:paraId="5CFD6499"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9F56083" w14:textId="77777777" w:rsidR="00DC78EB" w:rsidRDefault="00460133">
            <w:r>
              <w:rPr>
                <w:sz w:val="15"/>
                <w:szCs w:val="15"/>
              </w:rPr>
              <w:t>RecurrentPPO</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58473DB"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55D7279" w14:textId="77777777" w:rsidR="00DC78EB" w:rsidRDefault="00460133">
            <w:r>
              <w:rPr>
                <w:sz w:val="15"/>
                <w:szCs w:val="15"/>
              </w:rPr>
              <w:t>LSTM policy</w:t>
            </w:r>
          </w:p>
        </w:tc>
      </w:tr>
      <w:tr w:rsidR="00DC78EB" w14:paraId="549C1620"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0916DB" w14:textId="77777777" w:rsidR="00DC78EB" w:rsidRDefault="00460133">
            <w:r>
              <w:rPr>
                <w:sz w:val="15"/>
                <w:szCs w:val="15"/>
              </w:rPr>
              <w:t>MaskablePPO</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7BE77CB"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069557" w14:textId="77777777" w:rsidR="00DC78EB" w:rsidRDefault="00460133">
            <w:r>
              <w:rPr>
                <w:sz w:val="15"/>
                <w:szCs w:val="15"/>
              </w:rPr>
              <w:t>infeasible-action masking</w:t>
            </w:r>
          </w:p>
        </w:tc>
      </w:tr>
      <w:tr w:rsidR="00DC78EB" w14:paraId="0D046FDC"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309BC92" w14:textId="77777777" w:rsidR="00DC78EB" w:rsidRDefault="00460133">
            <w:r>
              <w:rPr>
                <w:sz w:val="15"/>
                <w:szCs w:val="15"/>
              </w:rPr>
              <w:t>TRPO</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793D294" w14:textId="77777777" w:rsidR="00DC78EB" w:rsidRDefault="00460133">
            <w:pPr>
              <w:jc w:val="center"/>
            </w:pPr>
            <w:r>
              <w:rPr>
                <w:sz w:val="15"/>
                <w:szCs w:val="15"/>
              </w:rPr>
              <w:t>policy gradient</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D0251AE" w14:textId="77777777" w:rsidR="00DC78EB" w:rsidRDefault="00460133">
            <w:r>
              <w:rPr>
                <w:sz w:val="15"/>
                <w:szCs w:val="15"/>
              </w:rPr>
              <w:t>trust-region update</w:t>
            </w:r>
          </w:p>
        </w:tc>
      </w:tr>
      <w:tr w:rsidR="00DC78EB" w14:paraId="10B03ED7"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E43F0E8" w14:textId="77777777" w:rsidR="00DC78EB" w:rsidRDefault="00460133">
            <w:r>
              <w:rPr>
                <w:sz w:val="15"/>
                <w:szCs w:val="15"/>
              </w:rPr>
              <w:t>SAC</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F7DF802" w14:textId="77777777" w:rsidR="00DC78EB" w:rsidRDefault="00460133">
            <w:pPr>
              <w:jc w:val="center"/>
            </w:pPr>
            <w:r>
              <w:rPr>
                <w:sz w:val="15"/>
                <w:szCs w:val="15"/>
              </w:rPr>
              <w:t>off-policy AC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EA024CA" w14:textId="77777777" w:rsidR="00DC78EB" w:rsidRDefault="00460133">
            <w:r>
              <w:rPr>
                <w:sz w:val="15"/>
                <w:szCs w:val="15"/>
              </w:rPr>
              <w:t xml:space="preserve">continuous </w:t>
            </w:r>
            <w:proofErr w:type="gramStart"/>
            <w:r>
              <w:rPr>
                <w:sz w:val="15"/>
                <w:szCs w:val="15"/>
              </w:rPr>
              <w:t>Box(</w:t>
            </w:r>
            <w:proofErr w:type="gramEnd"/>
            <w:r>
              <w:rPr>
                <w:sz w:val="15"/>
                <w:szCs w:val="15"/>
              </w:rPr>
              <w:t>[0, 0.5])³, 60k steps</w:t>
            </w:r>
          </w:p>
        </w:tc>
      </w:tr>
      <w:tr w:rsidR="00DC78EB" w14:paraId="0A6515D6"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4676F7B" w14:textId="77777777" w:rsidR="00DC78EB" w:rsidRDefault="00460133">
            <w:r>
              <w:rPr>
                <w:sz w:val="15"/>
                <w:szCs w:val="15"/>
              </w:rPr>
              <w:t>TD3</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F2CB66D" w14:textId="77777777" w:rsidR="00DC78EB" w:rsidRDefault="00460133">
            <w:pPr>
              <w:jc w:val="center"/>
            </w:pPr>
            <w:r>
              <w:rPr>
                <w:sz w:val="15"/>
                <w:szCs w:val="15"/>
              </w:rPr>
              <w:t>off-policy AC</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15F26ED" w14:textId="77777777" w:rsidR="00DC78EB" w:rsidRDefault="00460133">
            <w:r>
              <w:rPr>
                <w:sz w:val="15"/>
                <w:szCs w:val="15"/>
              </w:rPr>
              <w:t>twin-delayed DDPG, continuous, 60k</w:t>
            </w:r>
          </w:p>
        </w:tc>
      </w:tr>
      <w:tr w:rsidR="00DC78EB" w14:paraId="24428FC9" w14:textId="77777777">
        <w:tc>
          <w:tcPr>
            <w:tcW w:w="13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3036E02" w14:textId="77777777" w:rsidR="00DC78EB" w:rsidRDefault="00460133">
            <w:r>
              <w:rPr>
                <w:sz w:val="15"/>
                <w:szCs w:val="15"/>
              </w:rPr>
              <w:t>Hybrid-PPO+Greedy</w:t>
            </w:r>
          </w:p>
        </w:tc>
        <w:tc>
          <w:tcPr>
            <w:tcW w:w="129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5A03692" w14:textId="77777777" w:rsidR="00DC78EB" w:rsidRDefault="00460133">
            <w:pPr>
              <w:jc w:val="center"/>
            </w:pPr>
            <w:r>
              <w:rPr>
                <w:sz w:val="15"/>
                <w:szCs w:val="15"/>
              </w:rPr>
              <w:t>ensemble</w:t>
            </w:r>
          </w:p>
        </w:tc>
        <w:tc>
          <w:tcPr>
            <w:tcW w:w="220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E5A2B79" w14:textId="77777777" w:rsidR="00DC78EB" w:rsidRDefault="00460133">
            <w:r>
              <w:rPr>
                <w:sz w:val="15"/>
                <w:szCs w:val="15"/>
              </w:rPr>
              <w:t>Greedy if ρ ≥ 0.4, PPO otherwise</w:t>
            </w:r>
          </w:p>
        </w:tc>
      </w:tr>
    </w:tbl>
    <w:p w14:paraId="2892C8CB" w14:textId="77777777" w:rsidR="00DC78EB" w:rsidRDefault="00DC78EB">
      <w:pPr>
        <w:spacing w:after="30"/>
      </w:pPr>
    </w:p>
    <w:p w14:paraId="55BB93C7" w14:textId="7C7D0670" w:rsidR="00DC78EB" w:rsidRDefault="00460133" w:rsidP="003C251E">
      <w:pPr>
        <w:jc w:val="both"/>
      </w:pPr>
      <w:r>
        <w:t>The dataset comprises six months (4344 hours) of hourly demand from 55 University of Lagos buildings, aggregated into the three clusters introduced above. Mean total campus demand is 386 kW with a strong diurnal cycle and a bimodal hourly distribution. Discrete-action Reinforcement Learning variants train for 30 000 environment steps, while PPO-Tuned, SAC, and TD3 train for 60 000 steps. Random seeds across NumPy, PyTorch, and OpenAI Gym are fixed at 42 to ensure reproducibility.</w:t>
      </w:r>
    </w:p>
    <w:p w14:paraId="18211801" w14:textId="0C1B8FF9" w:rsidR="00DC78EB" w:rsidRDefault="00460133">
      <w:pPr>
        <w:ind w:firstLine="200"/>
        <w:jc w:val="both"/>
      </w:pPr>
      <w:r>
        <w:t xml:space="preserve">All nineteen controllers are evaluated on the same 60 randomly seeded test episodes, so every reward comparison is paired. We report mean reward and Jain index per episode. Statistical inference between SAC and every other controller </w:t>
      </w:r>
      <w:r w:rsidRPr="003C251E">
        <w:rPr>
          <w:i/>
          <w:iCs/>
        </w:rPr>
        <w:t>j</w:t>
      </w:r>
      <w:r>
        <w:t xml:space="preserve"> uses the per-episode reward difference</w:t>
      </w:r>
      <w:r w:rsidR="005A20DF">
        <w:t xml:space="preserve">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SAC</m:t>
            </m:r>
          </m:sup>
        </m:sSubSup>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j</m:t>
            </m:r>
          </m:sup>
        </m:sSubSup>
      </m:oMath>
      <w:r>
        <w:t xml:space="preserve">. The paired t-statistic is </w:t>
      </w:r>
      <m:oMath>
        <m:r>
          <w:rPr>
            <w:rFonts w:ascii="Cambria Math" w:hAnsi="Cambria Math"/>
          </w:rPr>
          <m:t xml:space="preserve">t= </m:t>
        </m:r>
        <m:f>
          <m:fPr>
            <m:ctrlPr>
              <w:rPr>
                <w:rFonts w:ascii="Cambria Math" w:hAnsi="Cambria Math"/>
                <w:i/>
              </w:rPr>
            </m:ctrlPr>
          </m:fPr>
          <m:num>
            <m:r>
              <w:rPr>
                <w:rFonts w:ascii="Cambria Math" w:hAnsi="Cambria Math"/>
              </w:rPr>
              <m:t>mean(d)</m:t>
            </m:r>
          </m:num>
          <m:den>
            <m:r>
              <w:rPr>
                <w:rFonts w:ascii="Cambria Math" w:hAnsi="Cambria Math"/>
              </w:rPr>
              <m:t>std</m:t>
            </m:r>
            <m:d>
              <m:dPr>
                <m:ctrlPr>
                  <w:rPr>
                    <w:rFonts w:ascii="Cambria Math" w:hAnsi="Cambria Math"/>
                    <w:i/>
                  </w:rPr>
                </m:ctrlPr>
              </m:dPr>
              <m:e>
                <m:r>
                  <w:rPr>
                    <w:rFonts w:ascii="Cambria Math" w:hAnsi="Cambria Math"/>
                  </w:rPr>
                  <m:t>d</m:t>
                </m:r>
              </m:e>
            </m:d>
            <m:r>
              <w:rPr>
                <w:rFonts w:ascii="Cambria Math" w:hAnsi="Cambria Math"/>
              </w:rPr>
              <m:t xml:space="preserve">/ </m:t>
            </m:r>
            <m:rad>
              <m:radPr>
                <m:degHide m:val="1"/>
                <m:ctrlPr>
                  <w:rPr>
                    <w:rFonts w:ascii="Cambria Math" w:hAnsi="Cambria Math"/>
                    <w:i/>
                  </w:rPr>
                </m:ctrlPr>
              </m:radPr>
              <m:deg/>
              <m:e>
                <m:r>
                  <w:rPr>
                    <w:rFonts w:ascii="Cambria Math" w:hAnsi="Cambria Math"/>
                  </w:rPr>
                  <m:t>n</m:t>
                </m:r>
              </m:e>
            </m:rad>
          </m:den>
        </m:f>
      </m:oMath>
      <w:r>
        <w:t>, the 95 % confidence interval is</w:t>
      </w:r>
      <w:r w:rsidR="00FC742E">
        <w:t xml:space="preserve"> </w:t>
      </w:r>
      <m:oMath>
        <m:r>
          <w:rPr>
            <w:rFonts w:ascii="Cambria Math" w:hAnsi="Cambria Math"/>
          </w:rPr>
          <m:t xml:space="preserve">mean </m:t>
        </m:r>
        <m:d>
          <m:dPr>
            <m:ctrlPr>
              <w:rPr>
                <w:rFonts w:ascii="Cambria Math" w:hAnsi="Cambria Math"/>
                <w:i/>
              </w:rPr>
            </m:ctrlPr>
          </m:dPr>
          <m:e>
            <m:r>
              <w:rPr>
                <w:rFonts w:ascii="Cambria Math" w:hAnsi="Cambria Math"/>
              </w:rPr>
              <m:t>d</m:t>
            </m:r>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0.025,   n-1</m:t>
            </m:r>
          </m:sub>
        </m:sSub>
        <m:f>
          <m:fPr>
            <m:ctrlPr>
              <w:rPr>
                <w:rFonts w:ascii="Cambria Math" w:hAnsi="Cambria Math"/>
                <w:i/>
              </w:rPr>
            </m:ctrlPr>
          </m:fPr>
          <m:num>
            <m:r>
              <w:rPr>
                <w:rFonts w:ascii="Cambria Math" w:hAnsi="Cambria Math"/>
              </w:rPr>
              <m:t>sd(d)</m:t>
            </m:r>
          </m:num>
          <m:den>
            <m:rad>
              <m:radPr>
                <m:degHide m:val="1"/>
                <m:ctrlPr>
                  <w:rPr>
                    <w:rFonts w:ascii="Cambria Math" w:hAnsi="Cambria Math"/>
                    <w:i/>
                  </w:rPr>
                </m:ctrlPr>
              </m:radPr>
              <m:deg/>
              <m:e>
                <m:r>
                  <w:rPr>
                    <w:rFonts w:ascii="Cambria Math" w:hAnsi="Cambria Math"/>
                  </w:rPr>
                  <m:t>n</m:t>
                </m:r>
              </m:e>
            </m:rad>
          </m:den>
        </m:f>
      </m:oMath>
      <w:r>
        <w:t>, and Cohen’s effect size is</w:t>
      </w:r>
      <w:r w:rsidR="00FC742E">
        <w:t xml:space="preserve"> </w:t>
      </w:r>
      <m:oMath>
        <m:sSub>
          <m:sSubPr>
            <m:ctrlPr>
              <w:rPr>
                <w:rFonts w:ascii="Cambria Math" w:hAnsi="Cambria Math"/>
                <w:i/>
              </w:rPr>
            </m:ctrlPr>
          </m:sSubPr>
          <m:e>
            <m:r>
              <w:rPr>
                <w:rFonts w:ascii="Cambria Math" w:hAnsi="Cambria Math"/>
              </w:rPr>
              <m:t>d</m:t>
            </m:r>
          </m:e>
          <m:sub>
            <m:r>
              <w:rPr>
                <w:rFonts w:ascii="Cambria Math" w:hAnsi="Cambria Math"/>
              </w:rPr>
              <m:t>eff</m:t>
            </m:r>
          </m:sub>
        </m:sSub>
        <m:r>
          <w:rPr>
            <w:rFonts w:ascii="Cambria Math" w:hAnsi="Cambria Math"/>
          </w:rPr>
          <m:t xml:space="preserve">= </m:t>
        </m:r>
        <m:f>
          <m:fPr>
            <m:ctrlPr>
              <w:rPr>
                <w:rFonts w:ascii="Cambria Math" w:hAnsi="Cambria Math"/>
                <w:i/>
              </w:rPr>
            </m:ctrlPr>
          </m:fPr>
          <m:num>
            <m:r>
              <w:rPr>
                <w:rFonts w:ascii="Cambria Math" w:hAnsi="Cambria Math"/>
              </w:rPr>
              <m:t>mean(d)</m:t>
            </m:r>
          </m:num>
          <m:den>
            <m:r>
              <w:rPr>
                <w:rFonts w:ascii="Cambria Math" w:hAnsi="Cambria Math"/>
              </w:rPr>
              <m:t>sd (d)</m:t>
            </m:r>
          </m:den>
        </m:f>
      </m:oMath>
      <w:r>
        <w:t>. Training and evaluation ran on a single CPU, and SAC’s 21-minute training time confirms that the controller is feasible to retrain weekly on commodity infrastructure.</w:t>
      </w:r>
    </w:p>
    <w:p w14:paraId="48A2A89E" w14:textId="636CFEFB" w:rsidR="00DC78EB" w:rsidRDefault="003C251E">
      <w:pPr>
        <w:spacing w:before="140" w:after="50"/>
        <w:jc w:val="center"/>
      </w:pPr>
      <w:r>
        <w:rPr>
          <w:b/>
          <w:bCs/>
        </w:rPr>
        <w:t>I</w:t>
      </w:r>
      <w:r w:rsidR="00460133">
        <w:rPr>
          <w:b/>
          <w:bCs/>
        </w:rPr>
        <w:t>V. Results</w:t>
      </w:r>
    </w:p>
    <w:p w14:paraId="232B8F77" w14:textId="77777777" w:rsidR="00DC78EB" w:rsidRDefault="00460133">
      <w:pPr>
        <w:spacing w:before="70" w:after="30"/>
      </w:pPr>
      <w:r>
        <w:rPr>
          <w:i/>
          <w:iCs/>
        </w:rPr>
        <w:t>A. Headline</w:t>
      </w:r>
    </w:p>
    <w:p w14:paraId="592B8871" w14:textId="28E790D2" w:rsidR="00DC78EB" w:rsidRDefault="00460133">
      <w:pPr>
        <w:ind w:firstLine="200"/>
        <w:jc w:val="both"/>
      </w:pPr>
      <w:r>
        <w:t>Table II shows every controller by mean episode reward. Lowest-Priority-First narrowly leads (145.31 ± 5.77) but SAC reaches 145.02 ± 4.94 with a tighter standard deviation, and the two are statistically indistinguishable (p = 0.15). Greedy sits in sixth place at 128.25 ± 5.95. Three Reinforcement Learning variants beat Greedy, namely SAC by +16.77 (</w:t>
      </w:r>
      <m:oMath>
        <m:sSub>
          <m:sSubPr>
            <m:ctrlPr>
              <w:rPr>
                <w:rFonts w:ascii="Cambria Math" w:hAnsi="Cambria Math"/>
                <w:i/>
              </w:rPr>
            </m:ctrlPr>
          </m:sSubPr>
          <m:e>
            <m:r>
              <w:rPr>
                <w:rFonts w:ascii="Cambria Math" w:hAnsi="Cambria Math"/>
              </w:rPr>
              <m:t>d</m:t>
            </m:r>
          </m:e>
          <m:sub>
            <m:r>
              <w:rPr>
                <w:rFonts w:ascii="Cambria Math" w:hAnsi="Cambria Math"/>
              </w:rPr>
              <m:t>eff</m:t>
            </m:r>
          </m:sub>
        </m:sSub>
      </m:oMath>
      <w:r>
        <w:t xml:space="preserve"> = 10.23), MaskablePPO by +4.29, and PPO-Large by +2.19. Eleven Reinforcement Learning variants underperform Greedy. SAC is statistically superior to every controller other than Lowest-Priority-First at p &lt; 0.001.</w:t>
      </w:r>
    </w:p>
    <w:p w14:paraId="56ABA0EE" w14:textId="77777777" w:rsidR="00605A06" w:rsidRDefault="00605A06">
      <w:pPr>
        <w:ind w:firstLine="200"/>
        <w:jc w:val="both"/>
      </w:pPr>
    </w:p>
    <w:p w14:paraId="761E4A70" w14:textId="77777777" w:rsidR="00DC78EB" w:rsidRDefault="00460133">
      <w:pPr>
        <w:spacing w:before="80" w:after="40"/>
        <w:jc w:val="center"/>
      </w:pPr>
      <w:r>
        <w:rPr>
          <w:b/>
          <w:bCs/>
          <w:sz w:val="15"/>
          <w:szCs w:val="15"/>
        </w:rPr>
        <w:t>TABLE II. CONTROLLER RANKING (60 PAIRED EPISODES)</w:t>
      </w:r>
    </w:p>
    <w:tbl>
      <w:tblPr>
        <w:tblW w:w="4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473"/>
      </w:tblGrid>
      <w:tr w:rsidR="00DC78EB" w14:paraId="65AB568F"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031AA067" w14:textId="77777777" w:rsidR="00DC78EB" w:rsidRDefault="00460133">
            <w:pPr>
              <w:jc w:val="center"/>
            </w:pPr>
            <w:r>
              <w:rPr>
                <w:b/>
                <w:bCs/>
                <w:sz w:val="15"/>
                <w:szCs w:val="15"/>
              </w:rPr>
              <w:t>Controller</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2F8850AF" w14:textId="77777777" w:rsidR="00DC78EB" w:rsidRDefault="00460133">
            <w:pPr>
              <w:jc w:val="center"/>
            </w:pPr>
            <w:r>
              <w:rPr>
                <w:b/>
                <w:bCs/>
                <w:sz w:val="15"/>
                <w:szCs w:val="15"/>
              </w:rPr>
              <w:t>Reward (μ ± σ)</w:t>
            </w:r>
          </w:p>
        </w:tc>
        <w:tc>
          <w:tcPr>
            <w:tcW w:w="1473"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1B8C0512" w14:textId="77777777" w:rsidR="00DC78EB" w:rsidRDefault="00460133">
            <w:pPr>
              <w:jc w:val="center"/>
            </w:pPr>
            <w:r>
              <w:rPr>
                <w:b/>
                <w:bCs/>
                <w:sz w:val="15"/>
                <w:szCs w:val="15"/>
              </w:rPr>
              <w:t>Jain J</w:t>
            </w:r>
          </w:p>
        </w:tc>
      </w:tr>
      <w:tr w:rsidR="00DC78EB" w14:paraId="2D46C30E"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9248FAD" w14:textId="77777777" w:rsidR="00DC78EB" w:rsidRDefault="00460133">
            <w:r>
              <w:rPr>
                <w:b/>
                <w:bCs/>
                <w:sz w:val="15"/>
                <w:szCs w:val="15"/>
              </w:rPr>
              <w:t>LowestPriorityFirst</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AA8D6FD" w14:textId="77777777" w:rsidR="00DC78EB" w:rsidRDefault="00460133">
            <w:pPr>
              <w:jc w:val="center"/>
            </w:pPr>
            <w:r>
              <w:rPr>
                <w:b/>
                <w:bCs/>
                <w:sz w:val="15"/>
                <w:szCs w:val="15"/>
              </w:rPr>
              <w:t>145.31 ± 5.77</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A4C5432" w14:textId="77777777" w:rsidR="00DC78EB" w:rsidRDefault="00460133">
            <w:pPr>
              <w:jc w:val="center"/>
            </w:pPr>
            <w:r>
              <w:rPr>
                <w:b/>
                <w:bCs/>
                <w:sz w:val="15"/>
                <w:szCs w:val="15"/>
              </w:rPr>
              <w:t>0.994</w:t>
            </w:r>
          </w:p>
        </w:tc>
      </w:tr>
      <w:tr w:rsidR="00DC78EB" w14:paraId="131A2CB7"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5AF1B" w14:textId="77777777" w:rsidR="00DC78EB" w:rsidRDefault="00460133">
            <w:r>
              <w:rPr>
                <w:b/>
                <w:bCs/>
                <w:sz w:val="15"/>
                <w:szCs w:val="15"/>
              </w:rPr>
              <w:t>SAC</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B0B4911" w14:textId="77777777" w:rsidR="00DC78EB" w:rsidRDefault="00460133">
            <w:pPr>
              <w:jc w:val="center"/>
            </w:pPr>
            <w:r>
              <w:rPr>
                <w:b/>
                <w:bCs/>
                <w:sz w:val="15"/>
                <w:szCs w:val="15"/>
              </w:rPr>
              <w:t>145.02 ± 4.94</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AFEFC1A" w14:textId="77777777" w:rsidR="00DC78EB" w:rsidRDefault="00460133">
            <w:pPr>
              <w:jc w:val="center"/>
            </w:pPr>
            <w:r>
              <w:rPr>
                <w:b/>
                <w:bCs/>
                <w:sz w:val="15"/>
                <w:szCs w:val="15"/>
              </w:rPr>
              <w:t>0.996</w:t>
            </w:r>
          </w:p>
        </w:tc>
      </w:tr>
      <w:tr w:rsidR="00DC78EB" w14:paraId="2261C59E"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E3235F4" w14:textId="77777777" w:rsidR="00DC78EB" w:rsidRDefault="00460133">
            <w:r>
              <w:rPr>
                <w:sz w:val="15"/>
                <w:szCs w:val="15"/>
              </w:rPr>
              <w:t>Random</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74CCACD" w14:textId="77777777" w:rsidR="00DC78EB" w:rsidRDefault="00460133">
            <w:pPr>
              <w:jc w:val="center"/>
            </w:pPr>
            <w:r>
              <w:rPr>
                <w:sz w:val="15"/>
                <w:szCs w:val="15"/>
              </w:rPr>
              <w:t>134.43 ± 4.60</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80CE95E" w14:textId="77777777" w:rsidR="00DC78EB" w:rsidRDefault="00460133">
            <w:pPr>
              <w:jc w:val="center"/>
            </w:pPr>
            <w:r>
              <w:rPr>
                <w:sz w:val="15"/>
                <w:szCs w:val="15"/>
              </w:rPr>
              <w:t>0.996</w:t>
            </w:r>
          </w:p>
        </w:tc>
      </w:tr>
      <w:tr w:rsidR="00DC78EB" w14:paraId="18D2BABB"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BE70BA7" w14:textId="77777777" w:rsidR="00DC78EB" w:rsidRDefault="00460133">
            <w:r>
              <w:rPr>
                <w:sz w:val="15"/>
                <w:szCs w:val="15"/>
              </w:rPr>
              <w:t>MaskablePPO</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9B6C390" w14:textId="77777777" w:rsidR="00DC78EB" w:rsidRDefault="00460133">
            <w:pPr>
              <w:jc w:val="center"/>
            </w:pPr>
            <w:r>
              <w:rPr>
                <w:sz w:val="15"/>
                <w:szCs w:val="15"/>
              </w:rPr>
              <w:t>132.54 ± 5.76</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3792023" w14:textId="77777777" w:rsidR="00DC78EB" w:rsidRDefault="00460133">
            <w:pPr>
              <w:jc w:val="center"/>
            </w:pPr>
            <w:r>
              <w:rPr>
                <w:sz w:val="15"/>
                <w:szCs w:val="15"/>
              </w:rPr>
              <w:t>0.995</w:t>
            </w:r>
          </w:p>
        </w:tc>
      </w:tr>
      <w:tr w:rsidR="00DC78EB" w14:paraId="15968255"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7524D81" w14:textId="77777777" w:rsidR="00DC78EB" w:rsidRDefault="00460133">
            <w:r>
              <w:rPr>
                <w:sz w:val="15"/>
                <w:szCs w:val="15"/>
              </w:rPr>
              <w:t>PPO-Large</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B744932" w14:textId="77777777" w:rsidR="00DC78EB" w:rsidRDefault="00460133">
            <w:pPr>
              <w:jc w:val="center"/>
            </w:pPr>
            <w:r>
              <w:rPr>
                <w:sz w:val="15"/>
                <w:szCs w:val="15"/>
              </w:rPr>
              <w:t>130.44 ± 4.06</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728DC42" w14:textId="77777777" w:rsidR="00DC78EB" w:rsidRDefault="00460133">
            <w:pPr>
              <w:jc w:val="center"/>
            </w:pPr>
            <w:r>
              <w:rPr>
                <w:sz w:val="15"/>
                <w:szCs w:val="15"/>
              </w:rPr>
              <w:t>1.000</w:t>
            </w:r>
          </w:p>
        </w:tc>
      </w:tr>
      <w:tr w:rsidR="00DC78EB" w14:paraId="742CADDD"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A12ACC1" w14:textId="77777777" w:rsidR="00DC78EB" w:rsidRDefault="00460133">
            <w:r>
              <w:rPr>
                <w:b/>
                <w:bCs/>
                <w:sz w:val="15"/>
                <w:szCs w:val="15"/>
              </w:rPr>
              <w:t>Greedy</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97A3297" w14:textId="77777777" w:rsidR="00DC78EB" w:rsidRDefault="00460133">
            <w:pPr>
              <w:jc w:val="center"/>
            </w:pPr>
            <w:r>
              <w:rPr>
                <w:b/>
                <w:bCs/>
                <w:sz w:val="15"/>
                <w:szCs w:val="15"/>
              </w:rPr>
              <w:t>128.25 ± 5.95</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FF3B9D2" w14:textId="77777777" w:rsidR="00DC78EB" w:rsidRDefault="00460133">
            <w:pPr>
              <w:jc w:val="center"/>
            </w:pPr>
            <w:r>
              <w:rPr>
                <w:b/>
                <w:bCs/>
                <w:sz w:val="15"/>
                <w:szCs w:val="15"/>
              </w:rPr>
              <w:t>0.979</w:t>
            </w:r>
          </w:p>
        </w:tc>
      </w:tr>
      <w:tr w:rsidR="00DC78EB" w14:paraId="40C9232C"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116EBCC" w14:textId="77777777" w:rsidR="00DC78EB" w:rsidRDefault="00460133">
            <w:r>
              <w:rPr>
                <w:sz w:val="15"/>
                <w:szCs w:val="15"/>
              </w:rPr>
              <w:t>PPO-Tuned</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760DC56" w14:textId="77777777" w:rsidR="00DC78EB" w:rsidRDefault="00460133">
            <w:pPr>
              <w:jc w:val="center"/>
            </w:pPr>
            <w:r>
              <w:rPr>
                <w:sz w:val="15"/>
                <w:szCs w:val="15"/>
              </w:rPr>
              <w:t>128.14 ± 5.68</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9F18004" w14:textId="77777777" w:rsidR="00DC78EB" w:rsidRDefault="00460133">
            <w:pPr>
              <w:jc w:val="center"/>
            </w:pPr>
            <w:r>
              <w:rPr>
                <w:sz w:val="15"/>
                <w:szCs w:val="15"/>
              </w:rPr>
              <w:t>0.988</w:t>
            </w:r>
          </w:p>
        </w:tc>
      </w:tr>
      <w:tr w:rsidR="00DC78EB" w14:paraId="073E10DE"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F57236D" w14:textId="77777777" w:rsidR="00DC78EB" w:rsidRDefault="00460133">
            <w:r>
              <w:rPr>
                <w:sz w:val="15"/>
                <w:szCs w:val="15"/>
              </w:rPr>
              <w:t>PPO</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CF701A3" w14:textId="77777777" w:rsidR="00DC78EB" w:rsidRDefault="00460133">
            <w:pPr>
              <w:jc w:val="center"/>
            </w:pPr>
            <w:r>
              <w:rPr>
                <w:sz w:val="15"/>
                <w:szCs w:val="15"/>
              </w:rPr>
              <w:t>125.07 ± 4.35</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B069991" w14:textId="77777777" w:rsidR="00DC78EB" w:rsidRDefault="00460133">
            <w:pPr>
              <w:jc w:val="center"/>
            </w:pPr>
            <w:r>
              <w:rPr>
                <w:sz w:val="15"/>
                <w:szCs w:val="15"/>
              </w:rPr>
              <w:t>0.998</w:t>
            </w:r>
          </w:p>
        </w:tc>
      </w:tr>
      <w:tr w:rsidR="00DC78EB" w14:paraId="5A938710"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319C92C" w14:textId="77777777" w:rsidR="00DC78EB" w:rsidRDefault="00460133">
            <w:r>
              <w:rPr>
                <w:sz w:val="15"/>
                <w:szCs w:val="15"/>
              </w:rPr>
              <w:t>TD3</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F47837D" w14:textId="77777777" w:rsidR="00DC78EB" w:rsidRDefault="00460133">
            <w:pPr>
              <w:jc w:val="center"/>
            </w:pPr>
            <w:r>
              <w:rPr>
                <w:sz w:val="15"/>
                <w:szCs w:val="15"/>
              </w:rPr>
              <w:t>124.77 ± 6.07</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58C1878" w14:textId="77777777" w:rsidR="00DC78EB" w:rsidRDefault="00460133">
            <w:pPr>
              <w:jc w:val="center"/>
            </w:pPr>
            <w:r>
              <w:rPr>
                <w:sz w:val="15"/>
                <w:szCs w:val="15"/>
              </w:rPr>
              <w:t>1.000</w:t>
            </w:r>
          </w:p>
        </w:tc>
      </w:tr>
      <w:tr w:rsidR="00DC78EB" w14:paraId="0AAAED08"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8B157FD" w14:textId="77777777" w:rsidR="00DC78EB" w:rsidRDefault="00460133">
            <w:r>
              <w:rPr>
                <w:sz w:val="15"/>
                <w:szCs w:val="15"/>
              </w:rPr>
              <w:t>RecurrentPPO</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6896351" w14:textId="77777777" w:rsidR="00DC78EB" w:rsidRDefault="00460133">
            <w:pPr>
              <w:jc w:val="center"/>
            </w:pPr>
            <w:r>
              <w:rPr>
                <w:sz w:val="15"/>
                <w:szCs w:val="15"/>
              </w:rPr>
              <w:t>124.30 ± 5.92</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FB41589" w14:textId="77777777" w:rsidR="00DC78EB" w:rsidRDefault="00460133">
            <w:pPr>
              <w:jc w:val="center"/>
            </w:pPr>
            <w:r>
              <w:rPr>
                <w:sz w:val="15"/>
                <w:szCs w:val="15"/>
              </w:rPr>
              <w:t>0.998</w:t>
            </w:r>
          </w:p>
        </w:tc>
      </w:tr>
      <w:tr w:rsidR="00DC78EB" w14:paraId="708BE9C9"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A541197" w14:textId="77777777" w:rsidR="00DC78EB" w:rsidRDefault="00460133">
            <w:r>
              <w:rPr>
                <w:sz w:val="15"/>
                <w:szCs w:val="15"/>
              </w:rPr>
              <w:t>PPO-Curriculum</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633A4D8" w14:textId="77777777" w:rsidR="00DC78EB" w:rsidRDefault="00460133">
            <w:pPr>
              <w:jc w:val="center"/>
            </w:pPr>
            <w:r>
              <w:rPr>
                <w:sz w:val="15"/>
                <w:szCs w:val="15"/>
              </w:rPr>
              <w:t>122.69 ± 5.30</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647EE40" w14:textId="77777777" w:rsidR="00DC78EB" w:rsidRDefault="00460133">
            <w:pPr>
              <w:jc w:val="center"/>
            </w:pPr>
            <w:r>
              <w:rPr>
                <w:sz w:val="15"/>
                <w:szCs w:val="15"/>
              </w:rPr>
              <w:t>0.995</w:t>
            </w:r>
          </w:p>
        </w:tc>
      </w:tr>
      <w:tr w:rsidR="00DC78EB" w14:paraId="2E11568B"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294AA5F" w14:textId="77777777" w:rsidR="00DC78EB" w:rsidRDefault="00460133">
            <w:r>
              <w:rPr>
                <w:sz w:val="15"/>
                <w:szCs w:val="15"/>
              </w:rPr>
              <w:t>Hybrid-PPO+Greedy</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C58DD25" w14:textId="77777777" w:rsidR="00DC78EB" w:rsidRDefault="00460133">
            <w:pPr>
              <w:jc w:val="center"/>
            </w:pPr>
            <w:r>
              <w:rPr>
                <w:sz w:val="15"/>
                <w:szCs w:val="15"/>
              </w:rPr>
              <w:t>122.30 ± 5.23</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828BE17" w14:textId="77777777" w:rsidR="00DC78EB" w:rsidRDefault="00460133">
            <w:pPr>
              <w:jc w:val="center"/>
            </w:pPr>
            <w:r>
              <w:rPr>
                <w:sz w:val="15"/>
                <w:szCs w:val="15"/>
              </w:rPr>
              <w:t>0.992</w:t>
            </w:r>
          </w:p>
        </w:tc>
      </w:tr>
      <w:tr w:rsidR="00DC78EB" w14:paraId="443B52EC"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A31D255" w14:textId="77777777" w:rsidR="00DC78EB" w:rsidRDefault="00460133">
            <w:r>
              <w:rPr>
                <w:sz w:val="15"/>
                <w:szCs w:val="15"/>
              </w:rPr>
              <w:t>A2C</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45EFDCB" w14:textId="77777777" w:rsidR="00DC78EB" w:rsidRDefault="00460133">
            <w:pPr>
              <w:jc w:val="center"/>
            </w:pPr>
            <w:r>
              <w:rPr>
                <w:sz w:val="15"/>
                <w:szCs w:val="15"/>
              </w:rPr>
              <w:t>121.57 ± 5.77</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B3B1257" w14:textId="77777777" w:rsidR="00DC78EB" w:rsidRDefault="00460133">
            <w:pPr>
              <w:jc w:val="center"/>
            </w:pPr>
            <w:r>
              <w:rPr>
                <w:sz w:val="15"/>
                <w:szCs w:val="15"/>
              </w:rPr>
              <w:t>0.997</w:t>
            </w:r>
          </w:p>
        </w:tc>
      </w:tr>
      <w:tr w:rsidR="00DC78EB" w14:paraId="2AB7B625"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2E8EDDE" w14:textId="77777777" w:rsidR="00DC78EB" w:rsidRDefault="00460133">
            <w:r>
              <w:rPr>
                <w:sz w:val="15"/>
                <w:szCs w:val="15"/>
              </w:rPr>
              <w:t>DQN</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CFA3817" w14:textId="77777777" w:rsidR="00DC78EB" w:rsidRDefault="00460133">
            <w:pPr>
              <w:jc w:val="center"/>
            </w:pPr>
            <w:r>
              <w:rPr>
                <w:sz w:val="15"/>
                <w:szCs w:val="15"/>
              </w:rPr>
              <w:t>118.18 ± 4.79</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646870D" w14:textId="77777777" w:rsidR="00DC78EB" w:rsidRDefault="00460133">
            <w:pPr>
              <w:jc w:val="center"/>
            </w:pPr>
            <w:r>
              <w:rPr>
                <w:sz w:val="15"/>
                <w:szCs w:val="15"/>
              </w:rPr>
              <w:t>0.997</w:t>
            </w:r>
          </w:p>
        </w:tc>
      </w:tr>
      <w:tr w:rsidR="00DC78EB" w14:paraId="25EF04B1"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4D37AA9" w14:textId="77777777" w:rsidR="00DC78EB" w:rsidRDefault="00460133">
            <w:r>
              <w:rPr>
                <w:sz w:val="15"/>
                <w:szCs w:val="15"/>
              </w:rPr>
              <w:t>QR-DQN</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015A1B4" w14:textId="77777777" w:rsidR="00DC78EB" w:rsidRDefault="00460133">
            <w:pPr>
              <w:jc w:val="center"/>
            </w:pPr>
            <w:r>
              <w:rPr>
                <w:sz w:val="15"/>
                <w:szCs w:val="15"/>
              </w:rPr>
              <w:t>113.61 ± 5.19</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8E936FA" w14:textId="77777777" w:rsidR="00DC78EB" w:rsidRDefault="00460133">
            <w:pPr>
              <w:jc w:val="center"/>
            </w:pPr>
            <w:r>
              <w:rPr>
                <w:sz w:val="15"/>
                <w:szCs w:val="15"/>
              </w:rPr>
              <w:t>0.978</w:t>
            </w:r>
          </w:p>
        </w:tc>
      </w:tr>
      <w:tr w:rsidR="00DC78EB" w14:paraId="5C0ECC5B"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D93B51E" w14:textId="77777777" w:rsidR="00DC78EB" w:rsidRDefault="00460133">
            <w:r>
              <w:rPr>
                <w:sz w:val="15"/>
                <w:szCs w:val="15"/>
              </w:rPr>
              <w:t>TRPO</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698304B" w14:textId="77777777" w:rsidR="00DC78EB" w:rsidRDefault="00460133">
            <w:pPr>
              <w:jc w:val="center"/>
            </w:pPr>
            <w:r>
              <w:rPr>
                <w:sz w:val="15"/>
                <w:szCs w:val="15"/>
              </w:rPr>
              <w:t>109.62 ± 3.65</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7817268" w14:textId="77777777" w:rsidR="00DC78EB" w:rsidRDefault="00460133">
            <w:pPr>
              <w:jc w:val="center"/>
            </w:pPr>
            <w:r>
              <w:rPr>
                <w:sz w:val="15"/>
                <w:szCs w:val="15"/>
              </w:rPr>
              <w:t>0.958</w:t>
            </w:r>
          </w:p>
        </w:tc>
      </w:tr>
      <w:tr w:rsidR="00DC78EB" w14:paraId="182E0A32" w14:textId="77777777">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EC2B153" w14:textId="77777777" w:rsidR="00DC78EB" w:rsidRDefault="00460133">
            <w:r>
              <w:rPr>
                <w:sz w:val="15"/>
                <w:szCs w:val="15"/>
              </w:rPr>
              <w:t>StaticPriority</w:t>
            </w:r>
          </w:p>
        </w:tc>
        <w:tc>
          <w:tcPr>
            <w:tcW w:w="1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E199711" w14:textId="77777777" w:rsidR="00DC78EB" w:rsidRDefault="00460133">
            <w:pPr>
              <w:jc w:val="center"/>
            </w:pPr>
            <w:r>
              <w:rPr>
                <w:sz w:val="15"/>
                <w:szCs w:val="15"/>
              </w:rPr>
              <w:t>104.32 ± 3.92</w:t>
            </w:r>
          </w:p>
        </w:tc>
        <w:tc>
          <w:tcPr>
            <w:tcW w:w="147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6C53FD1" w14:textId="77777777" w:rsidR="00DC78EB" w:rsidRDefault="00460133">
            <w:pPr>
              <w:jc w:val="center"/>
            </w:pPr>
            <w:r>
              <w:rPr>
                <w:sz w:val="15"/>
                <w:szCs w:val="15"/>
              </w:rPr>
              <w:t>0.960</w:t>
            </w:r>
          </w:p>
        </w:tc>
      </w:tr>
    </w:tbl>
    <w:p w14:paraId="3949EEC4" w14:textId="77777777" w:rsidR="00DC78EB" w:rsidRDefault="00DC78EB">
      <w:pPr>
        <w:spacing w:after="30"/>
      </w:pPr>
    </w:p>
    <w:p w14:paraId="64599D6F" w14:textId="2146C6E5" w:rsidR="00DC78EB" w:rsidRDefault="00460133">
      <w:pPr>
        <w:spacing w:before="70" w:after="30"/>
      </w:pPr>
      <w:r>
        <w:rPr>
          <w:i/>
          <w:iCs/>
        </w:rPr>
        <w:t xml:space="preserve">B. </w:t>
      </w:r>
      <w:proofErr w:type="gramStart"/>
      <w:r w:rsidR="003C251E">
        <w:rPr>
          <w:i/>
          <w:iCs/>
        </w:rPr>
        <w:t>W</w:t>
      </w:r>
      <w:r>
        <w:rPr>
          <w:i/>
          <w:iCs/>
        </w:rPr>
        <w:t>here</w:t>
      </w:r>
      <w:proofErr w:type="gramEnd"/>
      <w:r>
        <w:rPr>
          <w:i/>
          <w:iCs/>
        </w:rPr>
        <w:t xml:space="preserve"> Reinforcement Learning Beats Heuristics under Severe Deficit</w:t>
      </w:r>
    </w:p>
    <w:p w14:paraId="5CF9890F" w14:textId="77777777" w:rsidR="00DC78EB" w:rsidRDefault="00460133">
      <w:pPr>
        <w:ind w:firstLine="200"/>
        <w:jc w:val="both"/>
      </w:pPr>
      <w:r>
        <w:t>Aggregate rewards mask the most operationally important property, namely behaviour under stress. Table III evaluates SAC, Greedy, PPO, and StaticPriority under each fixed regime. In Normal and Minor regimes Greedy slightly leads SAC, in Moderate they are within statistical noise, and in Major SAC takes a clear lead (107.6 vs 93.3). In Emergency the gap explodes, with SAC delivering 51.5 reward against Greedy’s 19.8, a 2.6 × advantage at the regime where adaptive control matters most. Fig. 2 plots the same data, showing that SAC retains 25 % of its Normal-regime reward in Emergency, whereas Greedy collapses to 9 %.</w:t>
      </w:r>
    </w:p>
    <w:p w14:paraId="6C0BE734" w14:textId="77777777" w:rsidR="00DC78EB" w:rsidRDefault="00460133">
      <w:pPr>
        <w:spacing w:before="80" w:after="40"/>
        <w:jc w:val="center"/>
      </w:pPr>
      <w:r>
        <w:rPr>
          <w:b/>
          <w:bCs/>
          <w:sz w:val="15"/>
          <w:szCs w:val="15"/>
        </w:rPr>
        <w:lastRenderedPageBreak/>
        <w:t>TABLE III. PER-REGIME REWARD (TOP-4 CONTROLLERS)</w:t>
      </w:r>
    </w:p>
    <w:tbl>
      <w:tblPr>
        <w:tblW w:w="4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929"/>
        <w:gridCol w:w="932"/>
        <w:gridCol w:w="929"/>
        <w:gridCol w:w="995"/>
      </w:tblGrid>
      <w:tr w:rsidR="00DC78EB" w14:paraId="0F52E72C"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1FB19F2B" w14:textId="77777777" w:rsidR="00DC78EB" w:rsidRDefault="00460133">
            <w:pPr>
              <w:jc w:val="center"/>
            </w:pPr>
            <w:r>
              <w:rPr>
                <w:b/>
                <w:bCs/>
                <w:sz w:val="15"/>
                <w:szCs w:val="15"/>
              </w:rPr>
              <w:t>Regime</w:t>
            </w:r>
          </w:p>
        </w:tc>
        <w:tc>
          <w:tcPr>
            <w:tcW w:w="95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7C33F009" w14:textId="77777777" w:rsidR="00DC78EB" w:rsidRDefault="00460133">
            <w:pPr>
              <w:jc w:val="center"/>
            </w:pPr>
            <w:r>
              <w:rPr>
                <w:b/>
                <w:bCs/>
                <w:sz w:val="15"/>
                <w:szCs w:val="15"/>
              </w:rPr>
              <w:t>SAC</w:t>
            </w:r>
          </w:p>
        </w:tc>
        <w:tc>
          <w:tcPr>
            <w:tcW w:w="95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6F8C8B0B" w14:textId="77777777" w:rsidR="00DC78EB" w:rsidRDefault="00460133">
            <w:pPr>
              <w:jc w:val="center"/>
            </w:pPr>
            <w:r>
              <w:rPr>
                <w:b/>
                <w:bCs/>
                <w:sz w:val="15"/>
                <w:szCs w:val="15"/>
              </w:rPr>
              <w:t>Greedy</w:t>
            </w:r>
          </w:p>
        </w:tc>
        <w:tc>
          <w:tcPr>
            <w:tcW w:w="950"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7DBF15E9" w14:textId="77777777" w:rsidR="00DC78EB" w:rsidRDefault="00460133">
            <w:pPr>
              <w:jc w:val="center"/>
            </w:pPr>
            <w:r>
              <w:rPr>
                <w:b/>
                <w:bCs/>
                <w:sz w:val="15"/>
                <w:szCs w:val="15"/>
              </w:rPr>
              <w:t>PPO</w:t>
            </w:r>
          </w:p>
        </w:tc>
        <w:tc>
          <w:tcPr>
            <w:tcW w:w="923" w:type="dxa"/>
            <w:tcBorders>
              <w:top w:val="single" w:sz="4" w:space="0" w:color="000000"/>
              <w:left w:val="single" w:sz="4" w:space="0" w:color="000000"/>
              <w:bottom w:val="single" w:sz="4" w:space="0" w:color="000000"/>
              <w:right w:val="single" w:sz="4" w:space="0" w:color="000000"/>
            </w:tcBorders>
            <w:shd w:val="clear" w:color="auto" w:fill="D5E8F0"/>
            <w:tcMar>
              <w:top w:w="30" w:type="dxa"/>
              <w:left w:w="60" w:type="dxa"/>
              <w:bottom w:w="30" w:type="dxa"/>
              <w:right w:w="60" w:type="dxa"/>
            </w:tcMar>
          </w:tcPr>
          <w:p w14:paraId="26B881A9" w14:textId="77777777" w:rsidR="00DC78EB" w:rsidRDefault="00460133">
            <w:pPr>
              <w:jc w:val="center"/>
            </w:pPr>
            <w:r>
              <w:rPr>
                <w:b/>
                <w:bCs/>
                <w:sz w:val="15"/>
                <w:szCs w:val="15"/>
              </w:rPr>
              <w:t>StaticPriority</w:t>
            </w:r>
          </w:p>
        </w:tc>
      </w:tr>
      <w:tr w:rsidR="00DC78EB" w14:paraId="45C8D019" w14:textId="77777777">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A7B2DFD" w14:textId="77777777" w:rsidR="00DC78EB" w:rsidRDefault="00460133">
            <w:r>
              <w:rPr>
                <w:sz w:val="15"/>
                <w:szCs w:val="15"/>
              </w:rPr>
              <w:t>Normal</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A04D27" w14:textId="77777777" w:rsidR="00DC78EB" w:rsidRDefault="00460133">
            <w:pPr>
              <w:jc w:val="center"/>
            </w:pPr>
            <w:r>
              <w:rPr>
                <w:sz w:val="15"/>
                <w:szCs w:val="15"/>
              </w:rPr>
              <w:t>207.42</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ABCAFF4" w14:textId="77777777" w:rsidR="00DC78EB" w:rsidRDefault="00460133">
            <w:pPr>
              <w:jc w:val="center"/>
            </w:pPr>
            <w:r>
              <w:rPr>
                <w:sz w:val="15"/>
                <w:szCs w:val="15"/>
              </w:rPr>
              <w:t>224.76</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3B6F4DC" w14:textId="77777777" w:rsidR="00DC78EB" w:rsidRDefault="00460133">
            <w:pPr>
              <w:jc w:val="center"/>
            </w:pPr>
            <w:r>
              <w:rPr>
                <w:sz w:val="15"/>
                <w:szCs w:val="15"/>
              </w:rPr>
              <w:t>168.48</w:t>
            </w:r>
          </w:p>
        </w:tc>
        <w:tc>
          <w:tcPr>
            <w:tcW w:w="92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CDC983A" w14:textId="77777777" w:rsidR="00DC78EB" w:rsidRDefault="00460133">
            <w:pPr>
              <w:jc w:val="center"/>
            </w:pPr>
            <w:r>
              <w:rPr>
                <w:sz w:val="15"/>
                <w:szCs w:val="15"/>
              </w:rPr>
              <w:t>145.01</w:t>
            </w:r>
          </w:p>
        </w:tc>
      </w:tr>
      <w:tr w:rsidR="00DC78EB" w14:paraId="281C7C30" w14:textId="77777777">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3E41F8E" w14:textId="77777777" w:rsidR="00DC78EB" w:rsidRDefault="00460133">
            <w:r>
              <w:rPr>
                <w:sz w:val="15"/>
                <w:szCs w:val="15"/>
              </w:rPr>
              <w:t>Minor</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19B6793" w14:textId="77777777" w:rsidR="00DC78EB" w:rsidRDefault="00460133">
            <w:pPr>
              <w:jc w:val="center"/>
            </w:pPr>
            <w:r>
              <w:rPr>
                <w:sz w:val="15"/>
                <w:szCs w:val="15"/>
              </w:rPr>
              <w:t>201.27</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E135D6" w14:textId="77777777" w:rsidR="00DC78EB" w:rsidRDefault="00460133">
            <w:pPr>
              <w:jc w:val="center"/>
            </w:pPr>
            <w:r>
              <w:rPr>
                <w:sz w:val="15"/>
                <w:szCs w:val="15"/>
              </w:rPr>
              <w:t>199.60</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7DB3EDE" w14:textId="77777777" w:rsidR="00DC78EB" w:rsidRDefault="00460133">
            <w:pPr>
              <w:jc w:val="center"/>
            </w:pPr>
            <w:r>
              <w:rPr>
                <w:sz w:val="15"/>
                <w:szCs w:val="15"/>
              </w:rPr>
              <w:t>166.65</w:t>
            </w:r>
          </w:p>
        </w:tc>
        <w:tc>
          <w:tcPr>
            <w:tcW w:w="92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107823F" w14:textId="77777777" w:rsidR="00DC78EB" w:rsidRDefault="00460133">
            <w:pPr>
              <w:jc w:val="center"/>
            </w:pPr>
            <w:r>
              <w:rPr>
                <w:sz w:val="15"/>
                <w:szCs w:val="15"/>
              </w:rPr>
              <w:t>145.01</w:t>
            </w:r>
          </w:p>
        </w:tc>
      </w:tr>
      <w:tr w:rsidR="00DC78EB" w14:paraId="7C646094" w14:textId="77777777">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7D4F3FC" w14:textId="77777777" w:rsidR="00DC78EB" w:rsidRDefault="00460133">
            <w:r>
              <w:rPr>
                <w:sz w:val="15"/>
                <w:szCs w:val="15"/>
              </w:rPr>
              <w:t>Moderate</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FA0ED60" w14:textId="77777777" w:rsidR="00DC78EB" w:rsidRDefault="00460133">
            <w:pPr>
              <w:jc w:val="center"/>
            </w:pPr>
            <w:r>
              <w:rPr>
                <w:sz w:val="15"/>
                <w:szCs w:val="15"/>
              </w:rPr>
              <w:t>164.05</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BBF6C1F" w14:textId="77777777" w:rsidR="00DC78EB" w:rsidRDefault="00460133">
            <w:pPr>
              <w:jc w:val="center"/>
            </w:pPr>
            <w:r>
              <w:rPr>
                <w:sz w:val="15"/>
                <w:szCs w:val="15"/>
              </w:rPr>
              <w:t>153.94</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9A398A2" w14:textId="77777777" w:rsidR="00DC78EB" w:rsidRDefault="00460133">
            <w:pPr>
              <w:jc w:val="center"/>
            </w:pPr>
            <w:r>
              <w:rPr>
                <w:sz w:val="15"/>
                <w:szCs w:val="15"/>
              </w:rPr>
              <w:t>138.93</w:t>
            </w:r>
          </w:p>
        </w:tc>
        <w:tc>
          <w:tcPr>
            <w:tcW w:w="92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423619C" w14:textId="77777777" w:rsidR="00DC78EB" w:rsidRDefault="00460133">
            <w:pPr>
              <w:jc w:val="center"/>
            </w:pPr>
            <w:r>
              <w:rPr>
                <w:sz w:val="15"/>
                <w:szCs w:val="15"/>
              </w:rPr>
              <w:t>134.15</w:t>
            </w:r>
          </w:p>
        </w:tc>
      </w:tr>
      <w:tr w:rsidR="00DC78EB" w14:paraId="4F0154A5" w14:textId="77777777">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1DA15D6" w14:textId="77777777" w:rsidR="00DC78EB" w:rsidRDefault="00460133">
            <w:r>
              <w:rPr>
                <w:sz w:val="15"/>
                <w:szCs w:val="15"/>
              </w:rPr>
              <w:t>Major</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6848730" w14:textId="77777777" w:rsidR="00DC78EB" w:rsidRDefault="00460133">
            <w:pPr>
              <w:jc w:val="center"/>
            </w:pPr>
            <w:r>
              <w:rPr>
                <w:sz w:val="15"/>
                <w:szCs w:val="15"/>
              </w:rPr>
              <w:t>107.64</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5430B1C" w14:textId="77777777" w:rsidR="00DC78EB" w:rsidRDefault="00460133">
            <w:pPr>
              <w:jc w:val="center"/>
            </w:pPr>
            <w:r>
              <w:rPr>
                <w:sz w:val="15"/>
                <w:szCs w:val="15"/>
              </w:rPr>
              <w:t>93.27</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80E26BC" w14:textId="77777777" w:rsidR="00DC78EB" w:rsidRDefault="00460133">
            <w:pPr>
              <w:jc w:val="center"/>
            </w:pPr>
            <w:r>
              <w:rPr>
                <w:sz w:val="15"/>
                <w:szCs w:val="15"/>
              </w:rPr>
              <w:t>83.61</w:t>
            </w:r>
          </w:p>
        </w:tc>
        <w:tc>
          <w:tcPr>
            <w:tcW w:w="92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1F0D3FC" w14:textId="77777777" w:rsidR="00DC78EB" w:rsidRDefault="00460133">
            <w:pPr>
              <w:jc w:val="center"/>
            </w:pPr>
            <w:r>
              <w:rPr>
                <w:sz w:val="15"/>
                <w:szCs w:val="15"/>
              </w:rPr>
              <w:t>79.19</w:t>
            </w:r>
          </w:p>
        </w:tc>
      </w:tr>
      <w:tr w:rsidR="00DC78EB" w14:paraId="129E50B5" w14:textId="77777777">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1191F94" w14:textId="77777777" w:rsidR="00DC78EB" w:rsidRDefault="00460133">
            <w:r>
              <w:rPr>
                <w:b/>
                <w:bCs/>
                <w:sz w:val="15"/>
                <w:szCs w:val="15"/>
              </w:rPr>
              <w:t>Emergency</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BDD17E1" w14:textId="77777777" w:rsidR="00DC78EB" w:rsidRDefault="00460133">
            <w:pPr>
              <w:jc w:val="center"/>
            </w:pPr>
            <w:r>
              <w:rPr>
                <w:b/>
                <w:bCs/>
                <w:sz w:val="15"/>
                <w:szCs w:val="15"/>
              </w:rPr>
              <w:t xml:space="preserve"> 51.50</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BE9E589" w14:textId="77777777" w:rsidR="00DC78EB" w:rsidRDefault="00460133">
            <w:pPr>
              <w:jc w:val="center"/>
            </w:pPr>
            <w:r>
              <w:rPr>
                <w:b/>
                <w:bCs/>
                <w:sz w:val="15"/>
                <w:szCs w:val="15"/>
              </w:rPr>
              <w:t>19.77</w:t>
            </w:r>
          </w:p>
        </w:tc>
        <w:tc>
          <w:tcPr>
            <w:tcW w:w="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717930F" w14:textId="77777777" w:rsidR="00DC78EB" w:rsidRDefault="00460133">
            <w:pPr>
              <w:jc w:val="center"/>
            </w:pPr>
            <w:r>
              <w:rPr>
                <w:b/>
                <w:bCs/>
                <w:sz w:val="15"/>
                <w:szCs w:val="15"/>
              </w:rPr>
              <w:t>26.76</w:t>
            </w:r>
          </w:p>
        </w:tc>
        <w:tc>
          <w:tcPr>
            <w:tcW w:w="92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E717B91" w14:textId="77777777" w:rsidR="00DC78EB" w:rsidRDefault="00460133">
            <w:pPr>
              <w:jc w:val="center"/>
            </w:pPr>
            <w:r>
              <w:rPr>
                <w:b/>
                <w:bCs/>
                <w:sz w:val="15"/>
                <w:szCs w:val="15"/>
              </w:rPr>
              <w:t>19.47</w:t>
            </w:r>
          </w:p>
        </w:tc>
      </w:tr>
    </w:tbl>
    <w:p w14:paraId="5E8AD9F0" w14:textId="77777777" w:rsidR="00DC78EB" w:rsidRDefault="00DC78EB">
      <w:pPr>
        <w:spacing w:after="30"/>
      </w:pPr>
    </w:p>
    <w:p w14:paraId="0FD7B025" w14:textId="77777777" w:rsidR="00DC78EB" w:rsidRDefault="00460133">
      <w:pPr>
        <w:spacing w:before="80" w:after="30"/>
        <w:jc w:val="center"/>
      </w:pPr>
      <w:r>
        <w:rPr>
          <w:noProof/>
        </w:rPr>
        <w:drawing>
          <wp:inline distT="0" distB="0" distL="0" distR="0" wp14:anchorId="19507EF5" wp14:editId="40233A5F">
            <wp:extent cx="2667000" cy="1400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1400175"/>
                    </a:xfrm>
                    <a:prstGeom prst="rect">
                      <a:avLst/>
                    </a:prstGeom>
                  </pic:spPr>
                </pic:pic>
              </a:graphicData>
            </a:graphic>
          </wp:inline>
        </w:drawing>
      </w:r>
    </w:p>
    <w:p w14:paraId="608D3AC1" w14:textId="77777777" w:rsidR="00DC78EB" w:rsidRDefault="00460133">
      <w:pPr>
        <w:spacing w:before="60" w:after="80"/>
        <w:jc w:val="center"/>
      </w:pPr>
      <w:r>
        <w:rPr>
          <w:sz w:val="16"/>
          <w:szCs w:val="16"/>
        </w:rPr>
        <w:t>Fig. 2. Per-regime reward for the top four controllers. SAC dominates under deep deficit, delivering 2.6 × the reward of Greedy in Emergency. StaticPriority is flat-lined by its fixed curtailment vector.</w:t>
      </w:r>
    </w:p>
    <w:p w14:paraId="2513EA9D" w14:textId="677ECC9B" w:rsidR="00DC78EB" w:rsidRDefault="00460133">
      <w:pPr>
        <w:spacing w:before="140" w:after="50"/>
        <w:jc w:val="center"/>
      </w:pPr>
      <w:r>
        <w:rPr>
          <w:b/>
          <w:bCs/>
        </w:rPr>
        <w:t>V. Discussion</w:t>
      </w:r>
    </w:p>
    <w:p w14:paraId="081C3D1D" w14:textId="77777777" w:rsidR="00DC78EB" w:rsidRDefault="00460133">
      <w:pPr>
        <w:ind w:firstLine="200"/>
        <w:jc w:val="both"/>
      </w:pPr>
      <w:r>
        <w:t xml:space="preserve">The three Reinforcement Learning variants that beat Greedy are exactly those that modify the action representation. SAC and TD3 use the continuous </w:t>
      </w:r>
      <w:proofErr w:type="gramStart"/>
      <w:r>
        <w:t>Box</w:t>
      </w:r>
      <w:proofErr w:type="gramEnd"/>
      <w:r>
        <w:t xml:space="preserve"> (with SAC clearing Greedy comfortably), MaskablePPO constrains the discrete grid [15], and PPO-Large enlarges the network used to choose among the 216 discrete actions. Variants targeting other axes, including curriculum learning, partial observability, data efficiency, trust-region updates, distributional value, and the hybrid ensemble, all fail to clear Greedy. Three forces explain the result. First, the optimal curtailment is smooth in deficit and a continuous policy expresses it directly, whereas a discrete grid can only approximate piecewise [13]. Second, the joint discrete cardinality L^K grows exponentially with feeders, making exploration prohibitive even at K = 3, L = 6 [14]. Third, off-policy actor-critic methods reuse experience through the replay buffer, an advantage that on-policy A2C and Proximal Policy Optimization lack.</w:t>
      </w:r>
    </w:p>
    <w:p w14:paraId="3E613E3A" w14:textId="77777777" w:rsidR="00DC78EB" w:rsidRDefault="00460133">
      <w:pPr>
        <w:ind w:firstLine="200"/>
        <w:jc w:val="both"/>
      </w:pPr>
      <w:r>
        <w:t>Practitioners deploying Reinforcement Learning for campus load shedding should adopt three guidelines. First, cast the curtailment action as a continuous vector rather than discretising. Second, prefer an off-policy actor-critic such as SAC for sample efficiency on small datasets. Third, evaluate the controller separately under every deficit regime, since aggregate rewards mask the brittleness that matters most. Behavioural cloning and Proximal Policy Optimization–Greedy hybridisation, both expected to match Greedy by construction, did not. The cloning accuracy plateaued at 33 % over 4 200 expert transitions, and the hybrid never had a partner stronger than the baseline since PPO-Tuned alone scores −0.12 against Greedy. A SAC plus Greedy hybrid routed by regime is a natural follow-up.</w:t>
      </w:r>
    </w:p>
    <w:p w14:paraId="339D15DB" w14:textId="067C45F5" w:rsidR="00DC78EB" w:rsidRDefault="00460133">
      <w:pPr>
        <w:spacing w:before="140" w:after="50"/>
        <w:jc w:val="center"/>
      </w:pPr>
      <w:r>
        <w:rPr>
          <w:b/>
          <w:bCs/>
        </w:rPr>
        <w:t>VI. Conclusion</w:t>
      </w:r>
    </w:p>
    <w:p w14:paraId="2C5C43C8" w14:textId="77777777" w:rsidR="00DC78EB" w:rsidRDefault="00460133">
      <w:pPr>
        <w:ind w:firstLine="200"/>
        <w:jc w:val="both"/>
      </w:pPr>
      <w:r>
        <w:t xml:space="preserve">We benchmarked fourteen Reinforcement Learning variants against five non-adaptive controllers for load shedding on a six-month dataset from the University of Lagos campus microgrid. Continuous-action SAC matched the strongest deterministic policy in aggregate reward and </w:t>
      </w:r>
      <w:r>
        <w:t>outperformed the operator-grade Greedy controller by +16.77 reward (Cohen’s d = 10.23), with a 2.6 × advantage in the Emergency regime. Action-space representation, not algorithmic family, is the decisive design choice in this domain.</w:t>
      </w:r>
    </w:p>
    <w:p w14:paraId="6AA12599" w14:textId="47D1A355" w:rsidR="00DC78EB" w:rsidRDefault="00390FD0">
      <w:pPr>
        <w:ind w:firstLine="200"/>
        <w:jc w:val="both"/>
      </w:pPr>
      <w:r>
        <w:t xml:space="preserve">The </w:t>
      </w:r>
      <w:r w:rsidR="00460133">
        <w:t>immediate research agenda will integrate a noisy multi-step forecast of available power into the state, scale to multi-feeder coordination through multi-agent SAC, and extend the environment with on-site solar generation and battery storage. Returning to the core research question, Reinforcement Learning can supplant Greedy on a sub-Saharan campus microgrid provided that the action is treated as continuous and that the deployment context routinely encounters deep supply deficits, exactly the conditions under which deterministic policies are most brittle and adaptive control delivers the largest gains.</w:t>
      </w:r>
    </w:p>
    <w:p w14:paraId="432C4589" w14:textId="77777777" w:rsidR="00DC78EB" w:rsidRDefault="00460133">
      <w:pPr>
        <w:spacing w:before="120" w:after="50"/>
        <w:jc w:val="center"/>
      </w:pPr>
      <w:r>
        <w:rPr>
          <w:b/>
          <w:bCs/>
        </w:rPr>
        <w:t>References</w:t>
      </w:r>
    </w:p>
    <w:p w14:paraId="14746247" w14:textId="77777777" w:rsidR="00DC78EB" w:rsidRDefault="00460133">
      <w:pPr>
        <w:spacing w:after="10" w:line="195" w:lineRule="auto"/>
        <w:ind w:left="260" w:hanging="260"/>
        <w:jc w:val="both"/>
      </w:pPr>
      <w:r>
        <w:rPr>
          <w:sz w:val="15"/>
          <w:szCs w:val="15"/>
        </w:rPr>
        <w:t>[1]</w:t>
      </w:r>
      <w:r>
        <w:rPr>
          <w:sz w:val="15"/>
          <w:szCs w:val="15"/>
        </w:rPr>
        <w:tab/>
        <w:t>International Energy Agency, “Africa energy outlook 2022,” IEA, Paris, France, 2022.</w:t>
      </w:r>
    </w:p>
    <w:p w14:paraId="4FEAF889" w14:textId="77777777" w:rsidR="00DC78EB" w:rsidRDefault="00460133">
      <w:pPr>
        <w:spacing w:after="10" w:line="195" w:lineRule="auto"/>
        <w:ind w:left="260" w:hanging="260"/>
        <w:jc w:val="both"/>
      </w:pPr>
      <w:r>
        <w:rPr>
          <w:sz w:val="15"/>
          <w:szCs w:val="15"/>
        </w:rPr>
        <w:t>[2]</w:t>
      </w:r>
      <w:r>
        <w:rPr>
          <w:sz w:val="15"/>
          <w:szCs w:val="15"/>
        </w:rPr>
        <w:tab/>
        <w:t xml:space="preserve">T. O. </w:t>
      </w:r>
      <w:proofErr w:type="spellStart"/>
      <w:r>
        <w:rPr>
          <w:sz w:val="15"/>
          <w:szCs w:val="15"/>
        </w:rPr>
        <w:t>Akinbulire</w:t>
      </w:r>
      <w:proofErr w:type="spellEnd"/>
      <w:r>
        <w:rPr>
          <w:sz w:val="15"/>
          <w:szCs w:val="15"/>
        </w:rPr>
        <w:t>, P. O. Oluseyi, and O. M. Babatunde, “Techno-economic and environmental evaluation of demand side management techniques for rural electrification in Ibadan, Nigeria,” Int. J. Energy Environ. Eng., vol. 5, no. 4, pp. 375–385, 2014.</w:t>
      </w:r>
    </w:p>
    <w:p w14:paraId="044D8933" w14:textId="77777777" w:rsidR="00DC78EB" w:rsidRDefault="00460133">
      <w:pPr>
        <w:spacing w:after="10" w:line="195" w:lineRule="auto"/>
        <w:ind w:left="260" w:hanging="260"/>
        <w:jc w:val="both"/>
      </w:pPr>
      <w:r>
        <w:rPr>
          <w:sz w:val="15"/>
          <w:szCs w:val="15"/>
        </w:rPr>
        <w:t>[3]</w:t>
      </w:r>
      <w:r>
        <w:rPr>
          <w:sz w:val="15"/>
          <w:szCs w:val="15"/>
        </w:rPr>
        <w:tab/>
        <w:t xml:space="preserve">P. M. Anderson and M. </w:t>
      </w:r>
      <w:proofErr w:type="spellStart"/>
      <w:r>
        <w:rPr>
          <w:sz w:val="15"/>
          <w:szCs w:val="15"/>
        </w:rPr>
        <w:t>Mirheydar</w:t>
      </w:r>
      <w:proofErr w:type="spellEnd"/>
      <w:r>
        <w:rPr>
          <w:sz w:val="15"/>
          <w:szCs w:val="15"/>
        </w:rPr>
        <w:t>, “An adaptive method for setting underfrequency load shedding relays,” IEEE Trans. Power Syst., vol. 7, no. 2, pp. 647–655, May 1992.</w:t>
      </w:r>
    </w:p>
    <w:p w14:paraId="2D950C72" w14:textId="77777777" w:rsidR="00DC78EB" w:rsidRDefault="00460133">
      <w:pPr>
        <w:spacing w:after="10" w:line="195" w:lineRule="auto"/>
        <w:ind w:left="260" w:hanging="260"/>
        <w:jc w:val="both"/>
      </w:pPr>
      <w:r>
        <w:rPr>
          <w:sz w:val="15"/>
          <w:szCs w:val="15"/>
        </w:rPr>
        <w:t>[4]</w:t>
      </w:r>
      <w:r>
        <w:rPr>
          <w:sz w:val="15"/>
          <w:szCs w:val="15"/>
        </w:rPr>
        <w:tab/>
        <w:t xml:space="preserve">R. S. Sutton and A. G. </w:t>
      </w:r>
      <w:proofErr w:type="spellStart"/>
      <w:r>
        <w:rPr>
          <w:sz w:val="15"/>
          <w:szCs w:val="15"/>
        </w:rPr>
        <w:t>Barto</w:t>
      </w:r>
      <w:proofErr w:type="spellEnd"/>
      <w:r>
        <w:rPr>
          <w:sz w:val="15"/>
          <w:szCs w:val="15"/>
        </w:rPr>
        <w:t>, Reinforcement Learning: An Introduction, 2nd ed. Cambridge, MA, USA: MIT Press, 2018.</w:t>
      </w:r>
    </w:p>
    <w:p w14:paraId="4A0B3D9E" w14:textId="77777777" w:rsidR="00DC78EB" w:rsidRDefault="00460133">
      <w:pPr>
        <w:spacing w:after="10" w:line="195" w:lineRule="auto"/>
        <w:ind w:left="260" w:hanging="260"/>
        <w:jc w:val="both"/>
      </w:pPr>
      <w:r>
        <w:rPr>
          <w:sz w:val="15"/>
          <w:szCs w:val="15"/>
        </w:rPr>
        <w:t>[5]</w:t>
      </w:r>
      <w:r>
        <w:rPr>
          <w:sz w:val="15"/>
          <w:szCs w:val="15"/>
        </w:rPr>
        <w:tab/>
        <w:t>J. R. Vázquez-</w:t>
      </w:r>
      <w:proofErr w:type="spellStart"/>
      <w:r>
        <w:rPr>
          <w:sz w:val="15"/>
          <w:szCs w:val="15"/>
        </w:rPr>
        <w:t>Canteli</w:t>
      </w:r>
      <w:proofErr w:type="spellEnd"/>
      <w:r>
        <w:rPr>
          <w:sz w:val="15"/>
          <w:szCs w:val="15"/>
        </w:rPr>
        <w:t xml:space="preserve"> and Z. Nagy, “Reinforcement learning for demand response: A review of algorithms and </w:t>
      </w:r>
      <w:proofErr w:type="spellStart"/>
      <w:r>
        <w:rPr>
          <w:sz w:val="15"/>
          <w:szCs w:val="15"/>
        </w:rPr>
        <w:t>modeling</w:t>
      </w:r>
      <w:proofErr w:type="spellEnd"/>
      <w:r>
        <w:rPr>
          <w:sz w:val="15"/>
          <w:szCs w:val="15"/>
        </w:rPr>
        <w:t xml:space="preserve"> techniques,” Appl. Energy, vol. 235, pp. 1072–1089, Feb. 2019.</w:t>
      </w:r>
    </w:p>
    <w:p w14:paraId="2C47A5D3" w14:textId="77777777" w:rsidR="00DC78EB" w:rsidRDefault="00460133">
      <w:pPr>
        <w:spacing w:after="10" w:line="195" w:lineRule="auto"/>
        <w:ind w:left="260" w:hanging="260"/>
        <w:jc w:val="both"/>
      </w:pPr>
      <w:r>
        <w:rPr>
          <w:sz w:val="15"/>
          <w:szCs w:val="15"/>
        </w:rPr>
        <w:t>[6]</w:t>
      </w:r>
      <w:r>
        <w:rPr>
          <w:sz w:val="15"/>
          <w:szCs w:val="15"/>
        </w:rPr>
        <w:tab/>
        <w:t>M. Carrion and J. M. Arroyo, “A computationally efficient mixed-integer linear formulation for the thermal unit commitment problem,” IEEE Trans. Power Syst., vol. 21, no. 3, pp. 1371–1378, Aug. 2006.</w:t>
      </w:r>
    </w:p>
    <w:p w14:paraId="53B157CF" w14:textId="77777777" w:rsidR="00DC78EB" w:rsidRDefault="00460133">
      <w:pPr>
        <w:spacing w:after="10" w:line="195" w:lineRule="auto"/>
        <w:ind w:left="260" w:hanging="260"/>
        <w:jc w:val="both"/>
      </w:pPr>
      <w:r>
        <w:rPr>
          <w:sz w:val="15"/>
          <w:szCs w:val="15"/>
        </w:rPr>
        <w:t>[7]</w:t>
      </w:r>
      <w:r>
        <w:rPr>
          <w:sz w:val="15"/>
          <w:szCs w:val="15"/>
        </w:rPr>
        <w:tab/>
        <w:t xml:space="preserve">E. </w:t>
      </w:r>
      <w:proofErr w:type="spellStart"/>
      <w:r>
        <w:rPr>
          <w:sz w:val="15"/>
          <w:szCs w:val="15"/>
        </w:rPr>
        <w:t>Mocanu</w:t>
      </w:r>
      <w:proofErr w:type="spellEnd"/>
      <w:r>
        <w:rPr>
          <w:sz w:val="15"/>
          <w:szCs w:val="15"/>
        </w:rPr>
        <w:t xml:space="preserve">, D. C. </w:t>
      </w:r>
      <w:proofErr w:type="spellStart"/>
      <w:r>
        <w:rPr>
          <w:sz w:val="15"/>
          <w:szCs w:val="15"/>
        </w:rPr>
        <w:t>Mocanu</w:t>
      </w:r>
      <w:proofErr w:type="spellEnd"/>
      <w:r>
        <w:rPr>
          <w:sz w:val="15"/>
          <w:szCs w:val="15"/>
        </w:rPr>
        <w:t xml:space="preserve">, P. H. Nguyen, A. Liotta, M. E. Webber, M. </w:t>
      </w:r>
      <w:proofErr w:type="spellStart"/>
      <w:r>
        <w:rPr>
          <w:sz w:val="15"/>
          <w:szCs w:val="15"/>
        </w:rPr>
        <w:t>Gibescu</w:t>
      </w:r>
      <w:proofErr w:type="spellEnd"/>
      <w:r>
        <w:rPr>
          <w:sz w:val="15"/>
          <w:szCs w:val="15"/>
        </w:rPr>
        <w:t xml:space="preserve">, and J. G. </w:t>
      </w:r>
      <w:proofErr w:type="spellStart"/>
      <w:r>
        <w:rPr>
          <w:sz w:val="15"/>
          <w:szCs w:val="15"/>
        </w:rPr>
        <w:t>Slootweg</w:t>
      </w:r>
      <w:proofErr w:type="spellEnd"/>
      <w:r>
        <w:rPr>
          <w:sz w:val="15"/>
          <w:szCs w:val="15"/>
        </w:rPr>
        <w:t>, “On-line building energy optimization using deep reinforcement learning,” IEEE Trans. Smart Grid, vol. 10, no. 4, pp. 3698–3708, Jul. 2019.</w:t>
      </w:r>
    </w:p>
    <w:p w14:paraId="558276F7" w14:textId="77777777" w:rsidR="00DC78EB" w:rsidRDefault="00460133">
      <w:pPr>
        <w:spacing w:after="10" w:line="195" w:lineRule="auto"/>
        <w:ind w:left="260" w:hanging="260"/>
        <w:jc w:val="both"/>
      </w:pPr>
      <w:r>
        <w:rPr>
          <w:sz w:val="15"/>
          <w:szCs w:val="15"/>
        </w:rPr>
        <w:t>[8]</w:t>
      </w:r>
      <w:r>
        <w:rPr>
          <w:sz w:val="15"/>
          <w:szCs w:val="15"/>
        </w:rPr>
        <w:tab/>
        <w:t xml:space="preserve">Y. Ye, D. </w:t>
      </w:r>
      <w:proofErr w:type="spellStart"/>
      <w:r>
        <w:rPr>
          <w:sz w:val="15"/>
          <w:szCs w:val="15"/>
        </w:rPr>
        <w:t>Qiu</w:t>
      </w:r>
      <w:proofErr w:type="spellEnd"/>
      <w:r>
        <w:rPr>
          <w:sz w:val="15"/>
          <w:szCs w:val="15"/>
        </w:rPr>
        <w:t xml:space="preserve">, X. Wu, G. </w:t>
      </w:r>
      <w:proofErr w:type="spellStart"/>
      <w:r>
        <w:rPr>
          <w:sz w:val="15"/>
          <w:szCs w:val="15"/>
        </w:rPr>
        <w:t>Strbac</w:t>
      </w:r>
      <w:proofErr w:type="spellEnd"/>
      <w:r>
        <w:rPr>
          <w:sz w:val="15"/>
          <w:szCs w:val="15"/>
        </w:rPr>
        <w:t>, and J. Ward, “Model-free real-time autonomous control for a residential multi-energy system using deep reinforcement learning,” IEEE Trans. Smart Grid, vol. 11, no. 4, pp. 3068–3082, Jul. 2020.</w:t>
      </w:r>
    </w:p>
    <w:p w14:paraId="091AC89C" w14:textId="77777777" w:rsidR="00DC78EB" w:rsidRDefault="00460133">
      <w:pPr>
        <w:spacing w:after="10" w:line="195" w:lineRule="auto"/>
        <w:ind w:left="260" w:hanging="260"/>
        <w:jc w:val="both"/>
      </w:pPr>
      <w:r>
        <w:rPr>
          <w:sz w:val="15"/>
          <w:szCs w:val="15"/>
        </w:rPr>
        <w:t>[9]</w:t>
      </w:r>
      <w:r>
        <w:rPr>
          <w:sz w:val="15"/>
          <w:szCs w:val="15"/>
        </w:rPr>
        <w:tab/>
        <w:t xml:space="preserve">D. Cao, W. Hu, J. Zhao, G. Zhang, B. Zhang, Z. Liu, Z. Chen, and F. </w:t>
      </w:r>
      <w:proofErr w:type="spellStart"/>
      <w:r>
        <w:rPr>
          <w:sz w:val="15"/>
          <w:szCs w:val="15"/>
        </w:rPr>
        <w:t>Blaabjerg</w:t>
      </w:r>
      <w:proofErr w:type="spellEnd"/>
      <w:r>
        <w:rPr>
          <w:sz w:val="15"/>
          <w:szCs w:val="15"/>
        </w:rPr>
        <w:t>, “Reinforcement learning and its applications in modern power and energy systems: A review,” J. Mod. Power Syst. Clean Energy, vol. 8, no. 6, pp. 1029–1042, Nov. 2020.</w:t>
      </w:r>
    </w:p>
    <w:p w14:paraId="638ECB35" w14:textId="77777777" w:rsidR="00DC78EB" w:rsidRDefault="00460133">
      <w:pPr>
        <w:spacing w:after="10" w:line="195" w:lineRule="auto"/>
        <w:ind w:left="260" w:hanging="260"/>
        <w:jc w:val="both"/>
      </w:pPr>
      <w:r>
        <w:rPr>
          <w:sz w:val="15"/>
          <w:szCs w:val="15"/>
        </w:rPr>
        <w:t>[10]</w:t>
      </w:r>
      <w:r>
        <w:rPr>
          <w:sz w:val="15"/>
          <w:szCs w:val="15"/>
        </w:rPr>
        <w:tab/>
        <w:t xml:space="preserve">T. </w:t>
      </w:r>
      <w:proofErr w:type="spellStart"/>
      <w:r>
        <w:rPr>
          <w:sz w:val="15"/>
          <w:szCs w:val="15"/>
        </w:rPr>
        <w:t>Haarnoja</w:t>
      </w:r>
      <w:proofErr w:type="spellEnd"/>
      <w:r>
        <w:rPr>
          <w:sz w:val="15"/>
          <w:szCs w:val="15"/>
        </w:rPr>
        <w:t xml:space="preserve">, A. Zhou, P. </w:t>
      </w:r>
      <w:proofErr w:type="spellStart"/>
      <w:r>
        <w:rPr>
          <w:sz w:val="15"/>
          <w:szCs w:val="15"/>
        </w:rPr>
        <w:t>Abbeel</w:t>
      </w:r>
      <w:proofErr w:type="spellEnd"/>
      <w:r>
        <w:rPr>
          <w:sz w:val="15"/>
          <w:szCs w:val="15"/>
        </w:rPr>
        <w:t>, and S. Levine, “Soft actor-critic: Off-policy maximum entropy deep reinforcement learning with a stochastic actor,” in Proc. Int. Conf. Mach. Learn. (ICML), 2018, pp. 1861–1870.</w:t>
      </w:r>
    </w:p>
    <w:p w14:paraId="7816957B" w14:textId="77777777" w:rsidR="00DC78EB" w:rsidRDefault="00460133">
      <w:pPr>
        <w:spacing w:after="10" w:line="195" w:lineRule="auto"/>
        <w:ind w:left="260" w:hanging="260"/>
        <w:jc w:val="both"/>
      </w:pPr>
      <w:r>
        <w:rPr>
          <w:sz w:val="15"/>
          <w:szCs w:val="15"/>
        </w:rPr>
        <w:t>[11]</w:t>
      </w:r>
      <w:r>
        <w:rPr>
          <w:sz w:val="15"/>
          <w:szCs w:val="15"/>
        </w:rPr>
        <w:tab/>
        <w:t xml:space="preserve">S. Fujimoto, H. van Hoof, and D. </w:t>
      </w:r>
      <w:proofErr w:type="spellStart"/>
      <w:r>
        <w:rPr>
          <w:sz w:val="15"/>
          <w:szCs w:val="15"/>
        </w:rPr>
        <w:t>Meger</w:t>
      </w:r>
      <w:proofErr w:type="spellEnd"/>
      <w:r>
        <w:rPr>
          <w:sz w:val="15"/>
          <w:szCs w:val="15"/>
        </w:rPr>
        <w:t>, “Addressing function approximation error in actor-critic methods,” in Proc. Int. Conf. Mach. Learn. (ICML), 2018, pp. 1587–1596.</w:t>
      </w:r>
    </w:p>
    <w:p w14:paraId="157178BC" w14:textId="77777777" w:rsidR="00DC78EB" w:rsidRDefault="00460133">
      <w:pPr>
        <w:spacing w:after="10" w:line="195" w:lineRule="auto"/>
        <w:ind w:left="260" w:hanging="260"/>
        <w:jc w:val="both"/>
      </w:pPr>
      <w:r>
        <w:rPr>
          <w:sz w:val="15"/>
          <w:szCs w:val="15"/>
        </w:rPr>
        <w:t>[12]</w:t>
      </w:r>
      <w:r>
        <w:rPr>
          <w:sz w:val="15"/>
          <w:szCs w:val="15"/>
        </w:rPr>
        <w:tab/>
        <w:t xml:space="preserve">Y. Du, H. </w:t>
      </w:r>
      <w:proofErr w:type="spellStart"/>
      <w:r>
        <w:rPr>
          <w:sz w:val="15"/>
          <w:szCs w:val="15"/>
        </w:rPr>
        <w:t>Zandi</w:t>
      </w:r>
      <w:proofErr w:type="spellEnd"/>
      <w:r>
        <w:rPr>
          <w:sz w:val="15"/>
          <w:szCs w:val="15"/>
        </w:rPr>
        <w:t xml:space="preserve">, O. </w:t>
      </w:r>
      <w:proofErr w:type="spellStart"/>
      <w:r>
        <w:rPr>
          <w:sz w:val="15"/>
          <w:szCs w:val="15"/>
        </w:rPr>
        <w:t>Kotevska</w:t>
      </w:r>
      <w:proofErr w:type="spellEnd"/>
      <w:r>
        <w:rPr>
          <w:sz w:val="15"/>
          <w:szCs w:val="15"/>
        </w:rPr>
        <w:t xml:space="preserve">, K. </w:t>
      </w:r>
      <w:proofErr w:type="spellStart"/>
      <w:r>
        <w:rPr>
          <w:sz w:val="15"/>
          <w:szCs w:val="15"/>
        </w:rPr>
        <w:t>Kurte</w:t>
      </w:r>
      <w:proofErr w:type="spellEnd"/>
      <w:r>
        <w:rPr>
          <w:sz w:val="15"/>
          <w:szCs w:val="15"/>
        </w:rPr>
        <w:t xml:space="preserve">, J. Munk, K. </w:t>
      </w:r>
      <w:proofErr w:type="spellStart"/>
      <w:r>
        <w:rPr>
          <w:sz w:val="15"/>
          <w:szCs w:val="15"/>
        </w:rPr>
        <w:t>Amasyali</w:t>
      </w:r>
      <w:proofErr w:type="spellEnd"/>
      <w:r>
        <w:rPr>
          <w:sz w:val="15"/>
          <w:szCs w:val="15"/>
        </w:rPr>
        <w:t>, E. McKee, and F. Li, “Intelligent multi-zone residential HVAC control strategy based on deep reinforcement learning,” Appl. Energy, vol. 281, p. 116117, Jan. 2021.</w:t>
      </w:r>
    </w:p>
    <w:p w14:paraId="3D319140" w14:textId="77777777" w:rsidR="00DC78EB" w:rsidRDefault="00460133">
      <w:pPr>
        <w:spacing w:after="10" w:line="195" w:lineRule="auto"/>
        <w:ind w:left="260" w:hanging="260"/>
        <w:jc w:val="both"/>
      </w:pPr>
      <w:r>
        <w:rPr>
          <w:sz w:val="15"/>
          <w:szCs w:val="15"/>
        </w:rPr>
        <w:t>[13]</w:t>
      </w:r>
      <w:r>
        <w:rPr>
          <w:sz w:val="15"/>
          <w:szCs w:val="15"/>
        </w:rPr>
        <w:tab/>
        <w:t xml:space="preserve">Y. Tang and S. Agrawal, “Discretizing continuous action space for on-policy optimization,” in Proc. AAAI Conf. </w:t>
      </w:r>
      <w:proofErr w:type="spellStart"/>
      <w:r>
        <w:rPr>
          <w:sz w:val="15"/>
          <w:szCs w:val="15"/>
        </w:rPr>
        <w:t>Artif</w:t>
      </w:r>
      <w:proofErr w:type="spellEnd"/>
      <w:r>
        <w:rPr>
          <w:sz w:val="15"/>
          <w:szCs w:val="15"/>
        </w:rPr>
        <w:t xml:space="preserve">. </w:t>
      </w:r>
      <w:proofErr w:type="spellStart"/>
      <w:r>
        <w:rPr>
          <w:sz w:val="15"/>
          <w:szCs w:val="15"/>
        </w:rPr>
        <w:t>Intell</w:t>
      </w:r>
      <w:proofErr w:type="spellEnd"/>
      <w:r>
        <w:rPr>
          <w:sz w:val="15"/>
          <w:szCs w:val="15"/>
        </w:rPr>
        <w:t>., vol. 34, no. 4, 2020, pp. 5981–5988.</w:t>
      </w:r>
    </w:p>
    <w:p w14:paraId="319E0CA2" w14:textId="77777777" w:rsidR="00DC78EB" w:rsidRDefault="00460133">
      <w:pPr>
        <w:spacing w:after="10" w:line="195" w:lineRule="auto"/>
        <w:ind w:left="260" w:hanging="260"/>
        <w:jc w:val="both"/>
      </w:pPr>
      <w:r>
        <w:rPr>
          <w:sz w:val="15"/>
          <w:szCs w:val="15"/>
        </w:rPr>
        <w:t>[14]</w:t>
      </w:r>
      <w:r>
        <w:rPr>
          <w:sz w:val="15"/>
          <w:szCs w:val="15"/>
        </w:rPr>
        <w:tab/>
        <w:t xml:space="preserve">A. Tavakoli, F. Pardo, and P. </w:t>
      </w:r>
      <w:proofErr w:type="spellStart"/>
      <w:r>
        <w:rPr>
          <w:sz w:val="15"/>
          <w:szCs w:val="15"/>
        </w:rPr>
        <w:t>Kormushev</w:t>
      </w:r>
      <w:proofErr w:type="spellEnd"/>
      <w:r>
        <w:rPr>
          <w:sz w:val="15"/>
          <w:szCs w:val="15"/>
        </w:rPr>
        <w:t xml:space="preserve">, “Action branching architectures for deep reinforcement learning,” in Proc. AAAI Conf. </w:t>
      </w:r>
      <w:proofErr w:type="spellStart"/>
      <w:r>
        <w:rPr>
          <w:sz w:val="15"/>
          <w:szCs w:val="15"/>
        </w:rPr>
        <w:t>Artif</w:t>
      </w:r>
      <w:proofErr w:type="spellEnd"/>
      <w:r>
        <w:rPr>
          <w:sz w:val="15"/>
          <w:szCs w:val="15"/>
        </w:rPr>
        <w:t xml:space="preserve">. </w:t>
      </w:r>
      <w:proofErr w:type="spellStart"/>
      <w:r>
        <w:rPr>
          <w:sz w:val="15"/>
          <w:szCs w:val="15"/>
        </w:rPr>
        <w:t>Intell</w:t>
      </w:r>
      <w:proofErr w:type="spellEnd"/>
      <w:r>
        <w:rPr>
          <w:sz w:val="15"/>
          <w:szCs w:val="15"/>
        </w:rPr>
        <w:t>., vol. 32, no. 1, 2018, pp. 4131–4138.</w:t>
      </w:r>
    </w:p>
    <w:p w14:paraId="1757682A" w14:textId="77777777" w:rsidR="00DC78EB" w:rsidRDefault="00460133">
      <w:pPr>
        <w:spacing w:after="10" w:line="195" w:lineRule="auto"/>
        <w:ind w:left="260" w:hanging="260"/>
        <w:jc w:val="both"/>
      </w:pPr>
      <w:r>
        <w:rPr>
          <w:sz w:val="15"/>
          <w:szCs w:val="15"/>
        </w:rPr>
        <w:t>[15]</w:t>
      </w:r>
      <w:r>
        <w:rPr>
          <w:sz w:val="15"/>
          <w:szCs w:val="15"/>
        </w:rPr>
        <w:tab/>
        <w:t xml:space="preserve">S. Huang and S. Ontañón, “A closer look at invalid action masking in policy gradient algorithms,” in Proc. 35th Int. Florida </w:t>
      </w:r>
      <w:proofErr w:type="spellStart"/>
      <w:r>
        <w:rPr>
          <w:sz w:val="15"/>
          <w:szCs w:val="15"/>
        </w:rPr>
        <w:t>Artif</w:t>
      </w:r>
      <w:proofErr w:type="spellEnd"/>
      <w:r>
        <w:rPr>
          <w:sz w:val="15"/>
          <w:szCs w:val="15"/>
        </w:rPr>
        <w:t xml:space="preserve">. </w:t>
      </w:r>
      <w:proofErr w:type="spellStart"/>
      <w:r>
        <w:rPr>
          <w:sz w:val="15"/>
          <w:szCs w:val="15"/>
        </w:rPr>
        <w:t>Intell</w:t>
      </w:r>
      <w:proofErr w:type="spellEnd"/>
      <w:r>
        <w:rPr>
          <w:sz w:val="15"/>
          <w:szCs w:val="15"/>
        </w:rPr>
        <w:t>. Res. Soc. Conf. (FLAIRS), 2022.</w:t>
      </w:r>
    </w:p>
    <w:p w14:paraId="0F43C769" w14:textId="77777777" w:rsidR="00DC78EB" w:rsidRDefault="00460133">
      <w:pPr>
        <w:spacing w:after="10" w:line="195" w:lineRule="auto"/>
        <w:ind w:left="260" w:hanging="260"/>
        <w:jc w:val="both"/>
      </w:pPr>
      <w:r>
        <w:rPr>
          <w:sz w:val="15"/>
          <w:szCs w:val="15"/>
        </w:rPr>
        <w:t>[16]</w:t>
      </w:r>
      <w:r>
        <w:rPr>
          <w:sz w:val="15"/>
          <w:szCs w:val="15"/>
        </w:rPr>
        <w:tab/>
        <w:t xml:space="preserve">R. Jain, D. Chiu, and W. </w:t>
      </w:r>
      <w:proofErr w:type="spellStart"/>
      <w:r>
        <w:rPr>
          <w:sz w:val="15"/>
          <w:szCs w:val="15"/>
        </w:rPr>
        <w:t>Hawe</w:t>
      </w:r>
      <w:proofErr w:type="spellEnd"/>
      <w:r>
        <w:rPr>
          <w:sz w:val="15"/>
          <w:szCs w:val="15"/>
        </w:rPr>
        <w:t>, “A quantitative measure of fairness and discrimination for resource allocation in shared computer systems,” Digital Equipment Corp., Tech. Rep. DEC-TR-301, 1984.</w:t>
      </w:r>
    </w:p>
    <w:p w14:paraId="3645CACE" w14:textId="77777777" w:rsidR="00DC78EB" w:rsidRDefault="00460133">
      <w:pPr>
        <w:spacing w:after="10" w:line="195" w:lineRule="auto"/>
        <w:ind w:left="260" w:hanging="260"/>
        <w:jc w:val="both"/>
      </w:pPr>
      <w:r>
        <w:rPr>
          <w:sz w:val="15"/>
          <w:szCs w:val="15"/>
        </w:rPr>
        <w:t>[17]</w:t>
      </w:r>
      <w:r>
        <w:rPr>
          <w:sz w:val="15"/>
          <w:szCs w:val="15"/>
        </w:rPr>
        <w:tab/>
        <w:t xml:space="preserve">J. Schulman, F. Wolski, P. </w:t>
      </w:r>
      <w:proofErr w:type="spellStart"/>
      <w:r>
        <w:rPr>
          <w:sz w:val="15"/>
          <w:szCs w:val="15"/>
        </w:rPr>
        <w:t>Dhariwal</w:t>
      </w:r>
      <w:proofErr w:type="spellEnd"/>
      <w:r>
        <w:rPr>
          <w:sz w:val="15"/>
          <w:szCs w:val="15"/>
        </w:rPr>
        <w:t xml:space="preserve">, A. Radford, and O. </w:t>
      </w:r>
      <w:proofErr w:type="spellStart"/>
      <w:r>
        <w:rPr>
          <w:sz w:val="15"/>
          <w:szCs w:val="15"/>
        </w:rPr>
        <w:t>Klimov</w:t>
      </w:r>
      <w:proofErr w:type="spellEnd"/>
      <w:r>
        <w:rPr>
          <w:sz w:val="15"/>
          <w:szCs w:val="15"/>
        </w:rPr>
        <w:t>, “Proximal policy optimization algorithms,” 2017, arXiv:1707.06347.</w:t>
      </w:r>
    </w:p>
    <w:p w14:paraId="2E821B80" w14:textId="77777777" w:rsidR="00DC78EB" w:rsidRDefault="00460133">
      <w:pPr>
        <w:spacing w:after="10" w:line="195" w:lineRule="auto"/>
        <w:ind w:left="260" w:hanging="260"/>
        <w:jc w:val="both"/>
      </w:pPr>
      <w:r>
        <w:rPr>
          <w:sz w:val="15"/>
          <w:szCs w:val="15"/>
        </w:rPr>
        <w:t>[18]</w:t>
      </w:r>
      <w:r>
        <w:rPr>
          <w:sz w:val="15"/>
          <w:szCs w:val="15"/>
        </w:rPr>
        <w:tab/>
        <w:t xml:space="preserve">J. Schulman, S. Levine, P. Moritz, M. I. Jordan, and P. </w:t>
      </w:r>
      <w:proofErr w:type="spellStart"/>
      <w:r>
        <w:rPr>
          <w:sz w:val="15"/>
          <w:szCs w:val="15"/>
        </w:rPr>
        <w:t>Abbeel</w:t>
      </w:r>
      <w:proofErr w:type="spellEnd"/>
      <w:r>
        <w:rPr>
          <w:sz w:val="15"/>
          <w:szCs w:val="15"/>
        </w:rPr>
        <w:t>, “Trust region policy optimization,” in Proc. Int. Conf. Mach. Learn. (ICML), 2015, pp. 1889–1897.</w:t>
      </w:r>
    </w:p>
    <w:p w14:paraId="5065CF19" w14:textId="77777777" w:rsidR="00DC78EB" w:rsidRDefault="00460133">
      <w:pPr>
        <w:spacing w:after="10" w:line="195" w:lineRule="auto"/>
        <w:ind w:left="260" w:hanging="260"/>
        <w:jc w:val="both"/>
      </w:pPr>
      <w:r>
        <w:rPr>
          <w:sz w:val="15"/>
          <w:szCs w:val="15"/>
        </w:rPr>
        <w:t>[19]</w:t>
      </w:r>
      <w:r>
        <w:rPr>
          <w:sz w:val="15"/>
          <w:szCs w:val="15"/>
        </w:rPr>
        <w:tab/>
        <w:t xml:space="preserve">V. </w:t>
      </w:r>
      <w:proofErr w:type="spellStart"/>
      <w:r>
        <w:rPr>
          <w:sz w:val="15"/>
          <w:szCs w:val="15"/>
        </w:rPr>
        <w:t>Mnih</w:t>
      </w:r>
      <w:proofErr w:type="spellEnd"/>
      <w:r>
        <w:rPr>
          <w:sz w:val="15"/>
          <w:szCs w:val="15"/>
        </w:rPr>
        <w:t xml:space="preserve">, A. P. </w:t>
      </w:r>
      <w:proofErr w:type="spellStart"/>
      <w:r>
        <w:rPr>
          <w:sz w:val="15"/>
          <w:szCs w:val="15"/>
        </w:rPr>
        <w:t>Badia</w:t>
      </w:r>
      <w:proofErr w:type="spellEnd"/>
      <w:r>
        <w:rPr>
          <w:sz w:val="15"/>
          <w:szCs w:val="15"/>
        </w:rPr>
        <w:t xml:space="preserve">, M. Mirza, A. Graves, T. </w:t>
      </w:r>
      <w:proofErr w:type="spellStart"/>
      <w:r>
        <w:rPr>
          <w:sz w:val="15"/>
          <w:szCs w:val="15"/>
        </w:rPr>
        <w:t>Lillicrap</w:t>
      </w:r>
      <w:proofErr w:type="spellEnd"/>
      <w:r>
        <w:rPr>
          <w:sz w:val="15"/>
          <w:szCs w:val="15"/>
        </w:rPr>
        <w:t xml:space="preserve">, T. Harley, D. Silver, and K. </w:t>
      </w:r>
      <w:proofErr w:type="spellStart"/>
      <w:r>
        <w:rPr>
          <w:sz w:val="15"/>
          <w:szCs w:val="15"/>
        </w:rPr>
        <w:t>Kavukcuoglu</w:t>
      </w:r>
      <w:proofErr w:type="spellEnd"/>
      <w:r>
        <w:rPr>
          <w:sz w:val="15"/>
          <w:szCs w:val="15"/>
        </w:rPr>
        <w:t>, “Asynchronous methods for deep reinforcement learning,” in Proc. Int. Conf. Mach. Learn. (ICML), 2016, pp. 1928–1937.</w:t>
      </w:r>
    </w:p>
    <w:p w14:paraId="6CC6C480" w14:textId="77777777" w:rsidR="00DC78EB" w:rsidRDefault="00460133">
      <w:pPr>
        <w:spacing w:after="10" w:line="195" w:lineRule="auto"/>
        <w:ind w:left="260" w:hanging="260"/>
        <w:jc w:val="both"/>
      </w:pPr>
      <w:r>
        <w:rPr>
          <w:sz w:val="15"/>
          <w:szCs w:val="15"/>
        </w:rPr>
        <w:t>[20]</w:t>
      </w:r>
      <w:r>
        <w:rPr>
          <w:sz w:val="15"/>
          <w:szCs w:val="15"/>
        </w:rPr>
        <w:tab/>
        <w:t xml:space="preserve">V. </w:t>
      </w:r>
      <w:proofErr w:type="spellStart"/>
      <w:r>
        <w:rPr>
          <w:sz w:val="15"/>
          <w:szCs w:val="15"/>
        </w:rPr>
        <w:t>Mnih</w:t>
      </w:r>
      <w:proofErr w:type="spellEnd"/>
      <w:r>
        <w:rPr>
          <w:sz w:val="15"/>
          <w:szCs w:val="15"/>
        </w:rPr>
        <w:t xml:space="preserve">, K. </w:t>
      </w:r>
      <w:proofErr w:type="spellStart"/>
      <w:r>
        <w:rPr>
          <w:sz w:val="15"/>
          <w:szCs w:val="15"/>
        </w:rPr>
        <w:t>Kavukcuoglu</w:t>
      </w:r>
      <w:proofErr w:type="spellEnd"/>
      <w:r>
        <w:rPr>
          <w:sz w:val="15"/>
          <w:szCs w:val="15"/>
        </w:rPr>
        <w:t xml:space="preserve">, D. Silver, A. A. </w:t>
      </w:r>
      <w:proofErr w:type="spellStart"/>
      <w:r>
        <w:rPr>
          <w:sz w:val="15"/>
          <w:szCs w:val="15"/>
        </w:rPr>
        <w:t>Rusu</w:t>
      </w:r>
      <w:proofErr w:type="spellEnd"/>
      <w:r>
        <w:rPr>
          <w:sz w:val="15"/>
          <w:szCs w:val="15"/>
        </w:rPr>
        <w:t xml:space="preserve">, J. </w:t>
      </w:r>
      <w:proofErr w:type="spellStart"/>
      <w:r>
        <w:rPr>
          <w:sz w:val="15"/>
          <w:szCs w:val="15"/>
        </w:rPr>
        <w:t>Veness</w:t>
      </w:r>
      <w:proofErr w:type="spellEnd"/>
      <w:r>
        <w:rPr>
          <w:sz w:val="15"/>
          <w:szCs w:val="15"/>
        </w:rPr>
        <w:t xml:space="preserve">, M. G. Bellemare, A. Graves, M. </w:t>
      </w:r>
      <w:proofErr w:type="spellStart"/>
      <w:r>
        <w:rPr>
          <w:sz w:val="15"/>
          <w:szCs w:val="15"/>
        </w:rPr>
        <w:t>Riedmiller</w:t>
      </w:r>
      <w:proofErr w:type="spellEnd"/>
      <w:r>
        <w:rPr>
          <w:sz w:val="15"/>
          <w:szCs w:val="15"/>
        </w:rPr>
        <w:t xml:space="preserve">, A. K. </w:t>
      </w:r>
      <w:proofErr w:type="spellStart"/>
      <w:r>
        <w:rPr>
          <w:sz w:val="15"/>
          <w:szCs w:val="15"/>
        </w:rPr>
        <w:t>Fidjeland</w:t>
      </w:r>
      <w:proofErr w:type="spellEnd"/>
      <w:r>
        <w:rPr>
          <w:sz w:val="15"/>
          <w:szCs w:val="15"/>
        </w:rPr>
        <w:t xml:space="preserve">, G. </w:t>
      </w:r>
      <w:proofErr w:type="spellStart"/>
      <w:r>
        <w:rPr>
          <w:sz w:val="15"/>
          <w:szCs w:val="15"/>
        </w:rPr>
        <w:t>Ostrovski</w:t>
      </w:r>
      <w:proofErr w:type="spellEnd"/>
      <w:r>
        <w:rPr>
          <w:sz w:val="15"/>
          <w:szCs w:val="15"/>
        </w:rPr>
        <w:t xml:space="preserve"> et al., “Human-level control through deep reinforcement learning,” Nature, vol. 518, no. 7540, pp. 529–533, Feb. 2015.</w:t>
      </w:r>
    </w:p>
    <w:p w14:paraId="206D5B36" w14:textId="77777777" w:rsidR="00DC78EB" w:rsidRDefault="00460133">
      <w:pPr>
        <w:spacing w:after="10" w:line="195" w:lineRule="auto"/>
        <w:ind w:left="260" w:hanging="260"/>
        <w:jc w:val="both"/>
      </w:pPr>
      <w:r>
        <w:rPr>
          <w:sz w:val="15"/>
          <w:szCs w:val="15"/>
        </w:rPr>
        <w:t>[21]</w:t>
      </w:r>
      <w:r>
        <w:rPr>
          <w:sz w:val="15"/>
          <w:szCs w:val="15"/>
        </w:rPr>
        <w:tab/>
        <w:t xml:space="preserve">W. Dabney, M. Rowland, M. G. Bellemare, and R. </w:t>
      </w:r>
      <w:proofErr w:type="spellStart"/>
      <w:r>
        <w:rPr>
          <w:sz w:val="15"/>
          <w:szCs w:val="15"/>
        </w:rPr>
        <w:t>Munos</w:t>
      </w:r>
      <w:proofErr w:type="spellEnd"/>
      <w:r>
        <w:rPr>
          <w:sz w:val="15"/>
          <w:szCs w:val="15"/>
        </w:rPr>
        <w:t xml:space="preserve">, “Distributional reinforcement learning with quantile regression,” in Proc. AAAI Conf. </w:t>
      </w:r>
      <w:proofErr w:type="spellStart"/>
      <w:r>
        <w:rPr>
          <w:sz w:val="15"/>
          <w:szCs w:val="15"/>
        </w:rPr>
        <w:t>Artif</w:t>
      </w:r>
      <w:proofErr w:type="spellEnd"/>
      <w:r>
        <w:rPr>
          <w:sz w:val="15"/>
          <w:szCs w:val="15"/>
        </w:rPr>
        <w:t xml:space="preserve">. </w:t>
      </w:r>
      <w:proofErr w:type="spellStart"/>
      <w:r>
        <w:rPr>
          <w:sz w:val="15"/>
          <w:szCs w:val="15"/>
        </w:rPr>
        <w:t>Intell</w:t>
      </w:r>
      <w:proofErr w:type="spellEnd"/>
      <w:r>
        <w:rPr>
          <w:sz w:val="15"/>
          <w:szCs w:val="15"/>
        </w:rPr>
        <w:t>., vol. 32, no. 1, 2018, pp. 2892–2901.</w:t>
      </w:r>
    </w:p>
    <w:p w14:paraId="1E50F213" w14:textId="77777777" w:rsidR="00DC78EB" w:rsidRDefault="00460133">
      <w:pPr>
        <w:spacing w:after="10" w:line="195" w:lineRule="auto"/>
        <w:ind w:left="260" w:hanging="260"/>
        <w:jc w:val="both"/>
      </w:pPr>
      <w:r>
        <w:rPr>
          <w:sz w:val="15"/>
          <w:szCs w:val="15"/>
        </w:rPr>
        <w:t>[22]</w:t>
      </w:r>
      <w:r>
        <w:rPr>
          <w:sz w:val="15"/>
          <w:szCs w:val="15"/>
        </w:rPr>
        <w:tab/>
        <w:t xml:space="preserve">A. Raffin, A. Hill, A. </w:t>
      </w:r>
      <w:proofErr w:type="spellStart"/>
      <w:r>
        <w:rPr>
          <w:sz w:val="15"/>
          <w:szCs w:val="15"/>
        </w:rPr>
        <w:t>Gleave</w:t>
      </w:r>
      <w:proofErr w:type="spellEnd"/>
      <w:r>
        <w:rPr>
          <w:sz w:val="15"/>
          <w:szCs w:val="15"/>
        </w:rPr>
        <w:t xml:space="preserve">, A. </w:t>
      </w:r>
      <w:proofErr w:type="spellStart"/>
      <w:r>
        <w:rPr>
          <w:sz w:val="15"/>
          <w:szCs w:val="15"/>
        </w:rPr>
        <w:t>Kanervisto</w:t>
      </w:r>
      <w:proofErr w:type="spellEnd"/>
      <w:r>
        <w:rPr>
          <w:sz w:val="15"/>
          <w:szCs w:val="15"/>
        </w:rPr>
        <w:t xml:space="preserve">, M. </w:t>
      </w:r>
      <w:proofErr w:type="spellStart"/>
      <w:r>
        <w:rPr>
          <w:sz w:val="15"/>
          <w:szCs w:val="15"/>
        </w:rPr>
        <w:t>Ernestus</w:t>
      </w:r>
      <w:proofErr w:type="spellEnd"/>
      <w:r>
        <w:rPr>
          <w:sz w:val="15"/>
          <w:szCs w:val="15"/>
        </w:rPr>
        <w:t xml:space="preserve">, and N. </w:t>
      </w:r>
      <w:proofErr w:type="spellStart"/>
      <w:r>
        <w:rPr>
          <w:sz w:val="15"/>
          <w:szCs w:val="15"/>
        </w:rPr>
        <w:t>Dormann</w:t>
      </w:r>
      <w:proofErr w:type="spellEnd"/>
      <w:r>
        <w:rPr>
          <w:sz w:val="15"/>
          <w:szCs w:val="15"/>
        </w:rPr>
        <w:t>, “Stable-baselines3: Reliable reinforcement learning implementations,” J. Mach. Learn. Res., vol. 22, no. 268, pp. 1–8, 2021.</w:t>
      </w:r>
    </w:p>
    <w:sectPr w:rsidR="00DC78EB">
      <w:type w:val="continuous"/>
      <w:pgSz w:w="11906" w:h="16838"/>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45155"/>
    <w:multiLevelType w:val="hybridMultilevel"/>
    <w:tmpl w:val="E8EAEFF0"/>
    <w:lvl w:ilvl="0" w:tplc="7354D9BA">
      <w:start w:val="1"/>
      <w:numFmt w:val="bullet"/>
      <w:lvlText w:val="●"/>
      <w:lvlJc w:val="left"/>
      <w:pPr>
        <w:ind w:left="720" w:hanging="360"/>
      </w:pPr>
    </w:lvl>
    <w:lvl w:ilvl="1" w:tplc="714CF39A">
      <w:start w:val="1"/>
      <w:numFmt w:val="bullet"/>
      <w:lvlText w:val="○"/>
      <w:lvlJc w:val="left"/>
      <w:pPr>
        <w:ind w:left="1440" w:hanging="360"/>
      </w:pPr>
    </w:lvl>
    <w:lvl w:ilvl="2" w:tplc="1032AB22">
      <w:start w:val="1"/>
      <w:numFmt w:val="bullet"/>
      <w:lvlText w:val="■"/>
      <w:lvlJc w:val="left"/>
      <w:pPr>
        <w:ind w:left="2160" w:hanging="360"/>
      </w:pPr>
    </w:lvl>
    <w:lvl w:ilvl="3" w:tplc="AA143E20">
      <w:start w:val="1"/>
      <w:numFmt w:val="bullet"/>
      <w:lvlText w:val="●"/>
      <w:lvlJc w:val="left"/>
      <w:pPr>
        <w:ind w:left="2880" w:hanging="360"/>
      </w:pPr>
    </w:lvl>
    <w:lvl w:ilvl="4" w:tplc="A8229362">
      <w:start w:val="1"/>
      <w:numFmt w:val="bullet"/>
      <w:lvlText w:val="○"/>
      <w:lvlJc w:val="left"/>
      <w:pPr>
        <w:ind w:left="3600" w:hanging="360"/>
      </w:pPr>
    </w:lvl>
    <w:lvl w:ilvl="5" w:tplc="81869230">
      <w:start w:val="1"/>
      <w:numFmt w:val="bullet"/>
      <w:lvlText w:val="■"/>
      <w:lvlJc w:val="left"/>
      <w:pPr>
        <w:ind w:left="4320" w:hanging="360"/>
      </w:pPr>
    </w:lvl>
    <w:lvl w:ilvl="6" w:tplc="DC28664E">
      <w:start w:val="1"/>
      <w:numFmt w:val="bullet"/>
      <w:lvlText w:val="●"/>
      <w:lvlJc w:val="left"/>
      <w:pPr>
        <w:ind w:left="5040" w:hanging="360"/>
      </w:pPr>
    </w:lvl>
    <w:lvl w:ilvl="7" w:tplc="2EEEB306">
      <w:start w:val="1"/>
      <w:numFmt w:val="bullet"/>
      <w:lvlText w:val="●"/>
      <w:lvlJc w:val="left"/>
      <w:pPr>
        <w:ind w:left="5760" w:hanging="360"/>
      </w:pPr>
    </w:lvl>
    <w:lvl w:ilvl="8" w:tplc="922E6D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8EB"/>
    <w:rsid w:val="000363DA"/>
    <w:rsid w:val="00046A1E"/>
    <w:rsid w:val="000754F7"/>
    <w:rsid w:val="00390FD0"/>
    <w:rsid w:val="0039377E"/>
    <w:rsid w:val="003A335B"/>
    <w:rsid w:val="003C251E"/>
    <w:rsid w:val="004114D2"/>
    <w:rsid w:val="00460133"/>
    <w:rsid w:val="00465BD4"/>
    <w:rsid w:val="004B018B"/>
    <w:rsid w:val="004B2FFB"/>
    <w:rsid w:val="004F74F9"/>
    <w:rsid w:val="005A20DF"/>
    <w:rsid w:val="005A6C28"/>
    <w:rsid w:val="00605A06"/>
    <w:rsid w:val="006379DC"/>
    <w:rsid w:val="00637D74"/>
    <w:rsid w:val="006B5F52"/>
    <w:rsid w:val="00855E95"/>
    <w:rsid w:val="0091452C"/>
    <w:rsid w:val="009773FE"/>
    <w:rsid w:val="00995E97"/>
    <w:rsid w:val="00A11855"/>
    <w:rsid w:val="00A14FB3"/>
    <w:rsid w:val="00AB0B77"/>
    <w:rsid w:val="00AB41BD"/>
    <w:rsid w:val="00AE4894"/>
    <w:rsid w:val="00AF6E92"/>
    <w:rsid w:val="00B47998"/>
    <w:rsid w:val="00B72EF4"/>
    <w:rsid w:val="00C041DA"/>
    <w:rsid w:val="00C4074C"/>
    <w:rsid w:val="00CA3FA4"/>
    <w:rsid w:val="00CD5393"/>
    <w:rsid w:val="00D456D5"/>
    <w:rsid w:val="00D63F68"/>
    <w:rsid w:val="00D66B70"/>
    <w:rsid w:val="00DC78EB"/>
    <w:rsid w:val="00E040C3"/>
    <w:rsid w:val="00EA1B51"/>
    <w:rsid w:val="00F07F5D"/>
    <w:rsid w:val="00FC3531"/>
    <w:rsid w:val="00FC74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40605"/>
  <w15:docId w15:val="{BDE28A21-7F57-4A1E-9DB9-C65386CB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4114D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5</Pages>
  <Words>4732</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Continuous-Action RL for Campus Load Shedding</vt:lpstr>
    </vt:vector>
  </TitlesOfParts>
  <Company/>
  <LinksUpToDate>false</LinksUpToDate>
  <CharactersWithSpaces>31648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Continuous-Action RL for Campus Load Shedding</dc:title>
  <dc:creator>Author</dc:creator>
  <cp:lastModifiedBy>Salim Oyinlola</cp:lastModifiedBy>
  <cp:revision>17</cp:revision>
  <dcterms:created xsi:type="dcterms:W3CDTF">2026-06-30T02:55:00Z</dcterms:created>
  <dcterms:modified xsi:type="dcterms:W3CDTF">2026-06-30T14:43:00Z</dcterms:modified>
</cp:coreProperties>
</file>