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ProPDFs Test Document</w:t>
      </w:r>
    </w:p>
    <w:p>
      <w:pPr>
        <w:pStyle w:val="Heading1"/>
      </w:pPr>
      <w:r>
        <w:t>Conversion Test</w:t>
      </w:r>
    </w:p>
    <w:p>
      <w:r>
        <w:t>This document was created to test LibreOffice headless conversion capabilities.</w:t>
      </w:r>
    </w:p>
    <w:p>
      <w:pPr>
        <w:pStyle w:val="Heading2"/>
      </w:pPr>
      <w:r>
        <w:t>Features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</w:tr>
      <w:tr>
        <w:tc>
          <w:tcPr>
            <w:tcW w:type="dxa" w:w="2880"/>
          </w:tcPr>
          <w:p>
            <w:r>
              <w:t>PDF Merge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DOCX Conversion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PDF, JPG</w:t>
            </w:r>
          </w:p>
        </w:tc>
      </w:tr>
    </w:tbl>
    <w:p>
      <w:pPr>
        <w:pStyle w:val="Heading2"/>
      </w:pPr>
      <w:r>
        <w:t>Supported Formats</w:t>
      </w:r>
    </w:p>
    <w:p>
      <w:pPr>
        <w:pStyle w:val="ListBullet"/>
      </w:pPr>
      <w:r>
        <w:t>PDF, DOCX, XLSX, PPTX, JPG, PNG, TXT, HTML, EPUB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