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PascalCase - Capitalize the first letter of each word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camelCase - Capitalize the first letter of each word except the first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camelCase for variables within functions (or modules) to distinguish private variables from parameters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PascalCase for all public identifiers: module names, function or cmdlet names, class, enum, and attribute names, public fields or properties, global variables and constants, etc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Powershell language keywords and operators are lowercase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names should follow Powershell’s Verb-Noun naming conventions using PascalCase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[type] of param and param name should be on the same line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“One True Brace Style” which requires that every braceable statement have the opening brace on the end of a line, and the closing brace at the beginning of a line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writing scripts or functions without [CmdletBinding()]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script in the order of param (), begin, process, end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2-space indentations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Surround function and class definitions with one blank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do not need whitespace within subexpressions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check is a value is “truthy” or “falsey”, do ‘if (computerName)’ or ‘if (!$computerName)’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