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404174369" w:displacedByCustomXml="next"/>
    <w:bookmarkStart w:id="1" w:name="_Toc404174712" w:displacedByCustomXml="next"/>
    <w:bookmarkStart w:id="2" w:name="_Toc404606176" w:displacedByCustomXml="next"/>
    <w:bookmarkStart w:id="3" w:name="_Toc416446793" w:displacedByCustomXml="next"/>
    <w:bookmarkStart w:id="4" w:name="_Toc431484045" w:displacedByCustomXml="next"/>
    <w:bookmarkStart w:id="5" w:name="_Toc435193991" w:displacedByCustomXml="next"/>
    <w:bookmarkStart w:id="6" w:name="_Toc436559832" w:displacedByCustomXml="next"/>
    <w:bookmarkStart w:id="7" w:name="_Toc452993511" w:displacedByCustomXml="next"/>
    <w:bookmarkStart w:id="8" w:name="_Toc453144376" w:displacedByCustomXml="next"/>
    <w:sdt>
      <w:sdtPr>
        <w:id w:val="-255055889"/>
        <w:docPartObj>
          <w:docPartGallery w:val="Cover Pages"/>
          <w:docPartUnique/>
        </w:docPartObj>
      </w:sdtPr>
      <w:sdtEndPr>
        <w:rPr>
          <w:color w:val="5B9BD5" w:themeColor="accent1"/>
          <w:sz w:val="22"/>
          <w:szCs w:val="22"/>
        </w:rPr>
      </w:sdtEndPr>
      <w:sdtContent>
        <w:p w14:paraId="55B92AE7" w14:textId="06651B80" w:rsidR="009B45F0" w:rsidRPr="009B45F0" w:rsidRDefault="00AF0FBB" w:rsidP="009B45F0">
          <w:r>
            <w:rPr>
              <w:noProof/>
              <w:color w:val="1F497D"/>
            </w:rPr>
            <w:drawing>
              <wp:anchor distT="0" distB="0" distL="114300" distR="114300" simplePos="0" relativeHeight="251663360" behindDoc="0" locked="0" layoutInCell="1" allowOverlap="1" wp14:anchorId="0C9C0C27" wp14:editId="052E85BB">
                <wp:simplePos x="0" y="0"/>
                <wp:positionH relativeFrom="margin">
                  <wp:posOffset>0</wp:posOffset>
                </wp:positionH>
                <wp:positionV relativeFrom="paragraph">
                  <wp:posOffset>0</wp:posOffset>
                </wp:positionV>
                <wp:extent cx="1476375" cy="428625"/>
                <wp:effectExtent l="0" t="0" r="9525" b="9525"/>
                <wp:wrapThrough wrapText="bothSides">
                  <wp:wrapPolygon edited="0">
                    <wp:start x="0" y="0"/>
                    <wp:lineTo x="0" y="21120"/>
                    <wp:lineTo x="21461" y="21120"/>
                    <wp:lineTo x="21461" y="0"/>
                    <wp:lineTo x="0" y="0"/>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1476375" cy="428625"/>
                        </a:xfrm>
                        <a:prstGeom prst="rect">
                          <a:avLst/>
                        </a:prstGeom>
                        <a:noFill/>
                        <a:ln>
                          <a:noFill/>
                        </a:ln>
                      </pic:spPr>
                    </pic:pic>
                  </a:graphicData>
                </a:graphic>
              </wp:anchor>
            </w:drawing>
          </w:r>
        </w:p>
      </w:sdtContent>
    </w:sdt>
    <w:p w14:paraId="3102BD91" w14:textId="38681B6A" w:rsidR="00145FAD" w:rsidRDefault="00145FAD" w:rsidP="00145FAD"/>
    <w:p w14:paraId="07186ED8" w14:textId="77777777" w:rsidR="00775E68" w:rsidRDefault="00775E68" w:rsidP="00351C26">
      <w:pPr>
        <w:pStyle w:val="Heading1"/>
        <w:jc w:val="both"/>
      </w:pPr>
      <w:r>
        <w:t>Microsoft Cloud AI Workforce Solution Playbook: Modern Workplace Transformation with Microsoft 365</w:t>
      </w:r>
    </w:p>
    <w:p w14:paraId="4F610685" w14:textId="77777777" w:rsidR="00775E68" w:rsidRDefault="00775E68" w:rsidP="00351C26">
      <w:pPr>
        <w:pStyle w:val="Heading2"/>
        <w:jc w:val="both"/>
      </w:pPr>
      <w:r>
        <w:t>Overview: Empowering the AI-Powered Modern Workforce</w:t>
      </w:r>
    </w:p>
    <w:p w14:paraId="5844030B" w14:textId="77777777" w:rsidR="00775E68" w:rsidRDefault="00775E68" w:rsidP="00351C26">
      <w:pPr>
        <w:jc w:val="both"/>
      </w:pPr>
      <w:r>
        <w:t>The Microsoft Cloud AI Workforce solution area – formerly known as “Modern Work” – focuses on infusing Artificial Intelligence (AI) into everyday work across Microsoft 365, transforming how organizations operate and how employees get work done. It is about leveraging AI “digital labor” as a copilot for employees – from frontline staff to knowledge workers – to embed intelligence into daily workflows and reimagine business processes. By bringing AI capabilities into the Microsoft 365 modern workplace environment (including Office apps, Microsoft Teams collaboration, and Microsoft Viva employee experience tools), companies can dramatically enhance productivity, collaboration, and innovation while maintaining the secure, compliant, and scalable foundations of the Microsoft Cloud.</w:t>
      </w:r>
    </w:p>
    <w:p w14:paraId="443597F6" w14:textId="77777777" w:rsidR="00775E68" w:rsidRDefault="00775E68" w:rsidP="00351C26">
      <w:pPr>
        <w:jc w:val="both"/>
      </w:pPr>
      <w:r>
        <w:t>Why Now? Organizations worldwide are undergoing rapid modern workplace transformation. Hybrid work models, rising information overload, and a shortage of skilled talent are driving a need for smarter tools. Generative AI is emerging as a top technology priority for enterprises seeking to improve employee productivity and customer experience. Microsoft’s AI advances – especially the introduction of Microsoft 365 Copilot in late 2023 – have opened up new possibilities to address these challenges. By integrating AI into Microsoft 365, the familiar productivity cloud used by hundreds of millions, companies can empower their people to work smarter, automate routine tasks, and unlock valuable insights within the flow of their daily work.</w:t>
      </w:r>
    </w:p>
    <w:p w14:paraId="57137F79" w14:textId="77777777" w:rsidR="00775E68" w:rsidRDefault="00775E68" w:rsidP="00351C26">
      <w:pPr>
        <w:jc w:val="both"/>
      </w:pPr>
      <w:r>
        <w:t>Solution Area Context: The Microsoft Cloud AI Workforce solution area encompasses a broad set of Microsoft 365 capabilities that collectively enable an “AI-powered workplace.” This includes:</w:t>
      </w:r>
    </w:p>
    <w:p w14:paraId="220E2D42" w14:textId="77777777" w:rsidR="00775E68" w:rsidRDefault="00775E68" w:rsidP="00351C26">
      <w:pPr>
        <w:pStyle w:val="ListParagraph"/>
        <w:numPr>
          <w:ilvl w:val="0"/>
          <w:numId w:val="19"/>
        </w:numPr>
        <w:spacing w:after="160" w:line="279" w:lineRule="auto"/>
        <w:jc w:val="both"/>
      </w:pPr>
      <w:r>
        <w:t>Microsoft 365 Copilot – the generative AI assistant embedded in Office apps and Teams.</w:t>
      </w:r>
    </w:p>
    <w:p w14:paraId="14EB10D3" w14:textId="77777777" w:rsidR="00775E68" w:rsidRDefault="00775E68" w:rsidP="00351C26">
      <w:pPr>
        <w:pStyle w:val="ListParagraph"/>
        <w:numPr>
          <w:ilvl w:val="0"/>
          <w:numId w:val="19"/>
        </w:numPr>
        <w:spacing w:after="160" w:line="279" w:lineRule="auto"/>
        <w:jc w:val="both"/>
      </w:pPr>
      <w:r>
        <w:t>Microsoft Teams – the collaboration hub, now enhanced with AI features for meetings and communications.</w:t>
      </w:r>
    </w:p>
    <w:p w14:paraId="18F12BF2" w14:textId="77777777" w:rsidR="00775E68" w:rsidRDefault="00775E68" w:rsidP="00351C26">
      <w:pPr>
        <w:pStyle w:val="ListParagraph"/>
        <w:numPr>
          <w:ilvl w:val="0"/>
          <w:numId w:val="19"/>
        </w:numPr>
        <w:spacing w:after="160" w:line="279" w:lineRule="auto"/>
        <w:jc w:val="both"/>
      </w:pPr>
      <w:r>
        <w:t>Microsoft Viva – the employee experience platform (encompassing Viva Insights, Viva Learning, Viva Engage, Viva Goals, etc.) with new AI-powered experiences.</w:t>
      </w:r>
    </w:p>
    <w:p w14:paraId="772FACB7" w14:textId="77777777" w:rsidR="00775E68" w:rsidRDefault="00775E68" w:rsidP="00351C26">
      <w:pPr>
        <w:pStyle w:val="ListParagraph"/>
        <w:numPr>
          <w:ilvl w:val="0"/>
          <w:numId w:val="19"/>
        </w:numPr>
        <w:spacing w:after="160" w:line="279" w:lineRule="auto"/>
        <w:jc w:val="both"/>
      </w:pPr>
      <w:r>
        <w:t>Microsoft Power Platform integrations – using Power Automate, Power Apps, Power BI, and Power Virtual Agents in conjunction with Microsoft 365 to automate processes and create intelligent workflows.</w:t>
      </w:r>
    </w:p>
    <w:p w14:paraId="7B01E575" w14:textId="77777777" w:rsidR="00775E68" w:rsidRDefault="00775E68" w:rsidP="00351C26">
      <w:pPr>
        <w:pStyle w:val="ListParagraph"/>
        <w:numPr>
          <w:ilvl w:val="0"/>
          <w:numId w:val="19"/>
        </w:numPr>
        <w:spacing w:after="160" w:line="279" w:lineRule="auto"/>
        <w:jc w:val="both"/>
      </w:pPr>
      <w:r>
        <w:t>Microsoft 365’s security, compliance, and management services – ensuring responsible AI adoption with tools like Microsoft Purview (compliance/governance), Microsoft Entra ID (identity &amp; access management), and built-in data protection, so that AI capabilities are deployed in a secure, compliant manner.</w:t>
      </w:r>
    </w:p>
    <w:p w14:paraId="12CCB8CF" w14:textId="77777777" w:rsidR="00775E68" w:rsidRDefault="00775E68" w:rsidP="00351C26">
      <w:pPr>
        <w:jc w:val="both"/>
      </w:pPr>
      <w:r>
        <w:t>By harnessing these solution components together, Microsoft partners can help organizations create an AI-ready workforce and modern workplace environment that drives productivity, innovation, and employee engagement.</w:t>
      </w:r>
    </w:p>
    <w:p w14:paraId="52DAA80D" w14:textId="77777777" w:rsidR="00775E68" w:rsidRDefault="00775E68" w:rsidP="00351C26">
      <w:pPr>
        <w:pStyle w:val="Heading2"/>
        <w:jc w:val="both"/>
      </w:pPr>
      <w:r>
        <w:t>Key Solution Components and Capabilities</w:t>
      </w:r>
    </w:p>
    <w:p w14:paraId="296DE62C" w14:textId="77777777" w:rsidR="00775E68" w:rsidRDefault="00775E68" w:rsidP="00351C26">
      <w:pPr>
        <w:jc w:val="both"/>
      </w:pPr>
      <w:r>
        <w:t>The Microsoft Cloud AI Workforce solution area spans the full range of Microsoft 365 tools and services that bring AI into the modern workplace. Key components include:</w:t>
      </w:r>
    </w:p>
    <w:p w14:paraId="7823EB97" w14:textId="77777777" w:rsidR="00775E68" w:rsidRDefault="00775E68" w:rsidP="00351C26">
      <w:pPr>
        <w:pStyle w:val="Heading3"/>
        <w:jc w:val="both"/>
      </w:pPr>
      <w:r>
        <w:t>1. Microsoft 365 Copilot – AI Assistant Across the Suite</w:t>
      </w:r>
    </w:p>
    <w:p w14:paraId="1511F63F" w14:textId="77777777" w:rsidR="00775E68" w:rsidRDefault="00775E68" w:rsidP="00351C26">
      <w:pPr>
        <w:jc w:val="both"/>
      </w:pPr>
      <w:r>
        <w:t xml:space="preserve">Microsoft 365 Copilot is the linchpin of AI-enabled productivity in Microsoft’s cloud. Copilot is an AI assistant that leverages large language models (like GPT-4) combined with the Microsoft Graph (the organization’s data in Microsoft 365) to support users with content generation, insights, and automation across the apps they already use. </w:t>
      </w:r>
      <w:r>
        <w:lastRenderedPageBreak/>
        <w:t>It is embedded in Word, Excel, PowerPoint, Outlook, Teams, and more. Copilot can produce first drafts of documents and emails, summarize long threads or reports, create presentations from scratch, analyze data in spreadsheets with natural language queries, and even capture meeting notes and action items – all through simple prompts within the Microsoft 365 apps. By design, Copilot works alongside users (hence the “copilot” metaphor), keeping the human in control: it suggests content and answers questions, while users review, edit, and approve the AI’s output. This paradigm helps amplify human creativity and productivity rather than replace it.</w:t>
      </w:r>
    </w:p>
    <w:p w14:paraId="6D20820F" w14:textId="77777777" w:rsidR="00775E68" w:rsidRDefault="00775E68" w:rsidP="00351C26">
      <w:pPr>
        <w:jc w:val="both"/>
      </w:pPr>
      <w:r>
        <w:t>Key capabilities of Microsoft 365 Copilot include:</w:t>
      </w:r>
    </w:p>
    <w:p w14:paraId="132A7BFA" w14:textId="77777777" w:rsidR="00775E68" w:rsidRDefault="00775E68" w:rsidP="00351C26">
      <w:pPr>
        <w:pStyle w:val="ListParagraph"/>
        <w:numPr>
          <w:ilvl w:val="0"/>
          <w:numId w:val="20"/>
        </w:numPr>
        <w:spacing w:after="160" w:line="279" w:lineRule="auto"/>
        <w:jc w:val="both"/>
      </w:pPr>
      <w:r>
        <w:t>Content Drafting &amp; Brainstorming: Generating drafts of emails, documents, presentations or proposals based on brief prompts or data the user provides. For example, Copilot can draft a professional email response or even a first draft of a client proposal by pulling relevant content from internal documents. This helps workers get past the “blank page” and kick-start writing tasks.</w:t>
      </w:r>
    </w:p>
    <w:p w14:paraId="5FE2E97B" w14:textId="77777777" w:rsidR="00775E68" w:rsidRDefault="00775E68" w:rsidP="00351C26">
      <w:pPr>
        <w:pStyle w:val="ListParagraph"/>
        <w:numPr>
          <w:ilvl w:val="0"/>
          <w:numId w:val="20"/>
        </w:numPr>
        <w:spacing w:after="160" w:line="279" w:lineRule="auto"/>
        <w:jc w:val="both"/>
      </w:pPr>
      <w:r>
        <w:t>Knowledge Retrieval: Answering natural-language queries by retrieving information from the user’s files, SharePoint sites, emails, or Teams chats. Copilot can find insights in corporate data – for instance, a salesperson could ask, “Summarize the client’s feedback from our last three meetings,” and Copilot will generate a concise summary drawn from meeting transcripts and notes . This reduces time spent searching through documents and emails.</w:t>
      </w:r>
    </w:p>
    <w:p w14:paraId="1F23EE59" w14:textId="77777777" w:rsidR="00775E68" w:rsidRDefault="00775E68" w:rsidP="00351C26">
      <w:pPr>
        <w:pStyle w:val="ListParagraph"/>
        <w:numPr>
          <w:ilvl w:val="0"/>
          <w:numId w:val="20"/>
        </w:numPr>
        <w:spacing w:after="160" w:line="279" w:lineRule="auto"/>
        <w:jc w:val="both"/>
      </w:pPr>
      <w:r>
        <w:t>Data Analysis: In Excel, Copilot can analyze data sets and generate insights or visualizations. Users can ask questions about their data (e.g., “What are the top 5 factors driving our sales variance this quarter?”) and get answers or charts, without manually writing formulas. This brings advanced analytics capabilities to non-technical users.</w:t>
      </w:r>
    </w:p>
    <w:p w14:paraId="407B9DEE" w14:textId="77777777" w:rsidR="00775E68" w:rsidRDefault="00775E68" w:rsidP="00351C26">
      <w:pPr>
        <w:pStyle w:val="ListParagraph"/>
        <w:numPr>
          <w:ilvl w:val="0"/>
          <w:numId w:val="20"/>
        </w:numPr>
        <w:spacing w:after="160" w:line="279" w:lineRule="auto"/>
        <w:jc w:val="both"/>
      </w:pPr>
      <w:r>
        <w:t>Meeting Productivity: In Microsoft Teams meetings, Copilot can provide real-time assistance – for example, by generating an “intelligent recap” after a meeting. This recap uses AI to highlight key discussion points, decisions, and action items, and it can even attribute tasks to individuals so nothing is missed. Copilot can also answer questions during a meeting (e.g., pulling up relevant data when asked) and catch you up if you join a meeting late.</w:t>
      </w:r>
    </w:p>
    <w:p w14:paraId="616685E1" w14:textId="77777777" w:rsidR="00775E68" w:rsidRDefault="00775E68" w:rsidP="00351C26">
      <w:pPr>
        <w:jc w:val="both"/>
      </w:pPr>
      <w:r>
        <w:t>Behind the scenes, enabling Copilot requires that organizations have appropriate data access and compliance measures in place – Copilot honors existing permissions and policies to ensure it only surfaces information the user is authorized to see. This means part of an AI-ready M365 environment is ensuring content is stored in Microsoft 365 services (OneDrive, SharePoint, etc.) and governed properly so that Copilot can safely leverage it.</w:t>
      </w:r>
    </w:p>
    <w:p w14:paraId="352B0173" w14:textId="77777777" w:rsidR="00775E68" w:rsidRDefault="00775E68" w:rsidP="00351C26">
      <w:pPr>
        <w:pStyle w:val="Heading3"/>
        <w:jc w:val="both"/>
      </w:pPr>
      <w:r>
        <w:t>2. Microsoft Teams – AI-Enhanced Collaboration and Meetings</w:t>
      </w:r>
    </w:p>
    <w:p w14:paraId="4DE36428" w14:textId="77777777" w:rsidR="00775E68" w:rsidRDefault="00775E68" w:rsidP="00351C26">
      <w:pPr>
        <w:jc w:val="both"/>
      </w:pPr>
      <w:r>
        <w:t>Microsoft Teams is at the heart of modern collaboration, and it now leverages AI to make teamwork more effective and inclusive. As the central hub for calls, meetings, chats, and file sharing, Teams provides several AI-driven capabilities that enhance communication and team productivity:</w:t>
      </w:r>
    </w:p>
    <w:p w14:paraId="27862208" w14:textId="77777777" w:rsidR="00775E68" w:rsidRDefault="00775E68" w:rsidP="00351C26">
      <w:pPr>
        <w:pStyle w:val="ListParagraph"/>
        <w:numPr>
          <w:ilvl w:val="0"/>
          <w:numId w:val="21"/>
        </w:numPr>
        <w:spacing w:after="160" w:line="279" w:lineRule="auto"/>
        <w:jc w:val="both"/>
      </w:pPr>
      <w:r>
        <w:t>Intelligent Meeting Recap &amp; Tasks: After a meeting, Teams can automatically generate a recap including a summary of key points, suggested action items, and a list of who’s assigned to each follow-up task. This uses AI (available in Teams Premium or via Copilot) to ensure that even participants who missed the meeting can quickly catch up on decisions and next steps. It eliminates the need for manual note-taking and helps maintain momentum after meetings.</w:t>
      </w:r>
    </w:p>
    <w:p w14:paraId="5FD45C07" w14:textId="77777777" w:rsidR="00775E68" w:rsidRDefault="00775E68" w:rsidP="00351C26">
      <w:pPr>
        <w:pStyle w:val="ListParagraph"/>
        <w:numPr>
          <w:ilvl w:val="0"/>
          <w:numId w:val="21"/>
        </w:numPr>
        <w:spacing w:after="160" w:line="279" w:lineRule="auto"/>
        <w:jc w:val="both"/>
      </w:pPr>
      <w:r>
        <w:t>Live Meeting Transcription &amp; Translation: Teams uses AI to provide live transcription of meetings, making them accessible and searchable. Real-time translation features can caption spoken dialogue into a user’s preferred language – critical for globally distributed teams or frontline workers in the field.</w:t>
      </w:r>
    </w:p>
    <w:p w14:paraId="70DB718D" w14:textId="77777777" w:rsidR="00775E68" w:rsidRDefault="00775E68" w:rsidP="00351C26">
      <w:pPr>
        <w:pStyle w:val="ListParagraph"/>
        <w:numPr>
          <w:ilvl w:val="0"/>
          <w:numId w:val="21"/>
        </w:numPr>
        <w:spacing w:after="160" w:line="279" w:lineRule="auto"/>
        <w:jc w:val="both"/>
      </w:pPr>
      <w:r>
        <w:lastRenderedPageBreak/>
        <w:t>Enhanced Audio/Video Experiences: AI-based noise suppression in Teams calls automatically filters out background noise (from keyboard typing to airplane sounds), and AI optimizes video quality and framing. Together, these improvements reduce meeting fatigue and communication friction.</w:t>
      </w:r>
    </w:p>
    <w:p w14:paraId="2DA0157A" w14:textId="77777777" w:rsidR="00775E68" w:rsidRDefault="00775E68" w:rsidP="00351C26">
      <w:pPr>
        <w:pStyle w:val="ListParagraph"/>
        <w:numPr>
          <w:ilvl w:val="0"/>
          <w:numId w:val="21"/>
        </w:numPr>
        <w:spacing w:after="160" w:line="279" w:lineRule="auto"/>
        <w:jc w:val="both"/>
      </w:pPr>
      <w:r>
        <w:t>Microsoft Places (for Hybrid Work): Part of the “AI-powered workplace” is optimizing physical collaboration as well. Microsoft Places is a newer cloud service that uses AI recommendations to help hybrid teams coordinate in-person time effectively – for example, suggesting the best days or office locations for a team to gather, or even recommending which meeting room to book for optimal collaboration. This helps organizations make data-driven decisions about hybrid work (such as when to come on-site) to maximize productivity and employee connection.</w:t>
      </w:r>
    </w:p>
    <w:p w14:paraId="7164A87B" w14:textId="77777777" w:rsidR="00775E68" w:rsidRDefault="00775E68" w:rsidP="00351C26">
      <w:pPr>
        <w:jc w:val="both"/>
      </w:pPr>
      <w:r>
        <w:t>By integrating these AI features, Teams is turning meetings from a potential time sink into a source of valuable insights and clear outcomes. Microsoft partners should note that enabling Teams AI capabilities (like intelligent recap or advanced meeting features) often involves deploying Teams Premium or configuring Teams Rooms devices – both of which present service opportunities in modern workplace projects.</w:t>
      </w:r>
    </w:p>
    <w:p w14:paraId="3DA07B9B" w14:textId="77777777" w:rsidR="00775E68" w:rsidRDefault="00775E68" w:rsidP="00351C26">
      <w:pPr>
        <w:pStyle w:val="Heading3"/>
        <w:jc w:val="both"/>
      </w:pPr>
      <w:r>
        <w:t>3. Microsoft Viva – AI for Employee Experience &amp; Skilling</w:t>
      </w:r>
    </w:p>
    <w:p w14:paraId="50B2CC23" w14:textId="77777777" w:rsidR="00775E68" w:rsidRDefault="00775E68" w:rsidP="00351C26">
      <w:pPr>
        <w:jc w:val="both"/>
      </w:pPr>
      <w:r>
        <w:t>Microsoft Viva is an employee experience platform within Microsoft 365 that centers on people – covering communications, knowledge sharing, learning, goals, and wellbeing. In an AI-powered workforce, Viva plays a key role in nurturing employee engagement, skilling, and organizational knowledge. Its modules increasingly incorporate AI to personalize and enrich the employee experience:</w:t>
      </w:r>
    </w:p>
    <w:p w14:paraId="764E4AF4" w14:textId="77777777" w:rsidR="00775E68" w:rsidRDefault="00775E68" w:rsidP="00351C26">
      <w:pPr>
        <w:pStyle w:val="ListParagraph"/>
        <w:numPr>
          <w:ilvl w:val="0"/>
          <w:numId w:val="22"/>
        </w:numPr>
        <w:spacing w:after="160" w:line="279" w:lineRule="auto"/>
        <w:jc w:val="both"/>
      </w:pPr>
      <w:r>
        <w:t>Viva Topics (Knowledge Management): [Update: As of early 2025, the standalone Viva Topics product has been retired, with its AI-driven knowledge discovery capabilities being integrated into Microsoft 365 Copilot and the broader M365 ecosystem.*] Viva Topics used AI to analyze an organization’s content and automatically organize it into topic pages (a curated knowledge base), supplemented by subject-matter experts. This helped employees discover experts, definitions, and resources on a topic in the flow of work – e.g. hovering over a term in Outlook or Teams would show a topic card generated by AI. Going forward, Microsoft is focusing on new AI-powered knowledge experiences via Copilot and Microsoft Search, so that users can ask natural questions and get authoritative answers from their organization’s data. The goal is to combine a verified knowledge repository with on-demand generative Q&amp;A, so employees can get trusted information quickly .</w:t>
      </w:r>
    </w:p>
    <w:p w14:paraId="349E7697" w14:textId="77777777" w:rsidR="00775E68" w:rsidRDefault="00775E68" w:rsidP="00351C26">
      <w:pPr>
        <w:pStyle w:val="ListParagraph"/>
        <w:numPr>
          <w:ilvl w:val="0"/>
          <w:numId w:val="22"/>
        </w:numPr>
        <w:spacing w:after="160" w:line="279" w:lineRule="auto"/>
        <w:jc w:val="both"/>
      </w:pPr>
      <w:r>
        <w:t>Viva Engage &amp; Communications: Viva Engage (the evolution of Yammer) is about community and communication. With the introduction of Copilot in Viva Engage, AI can help leaders and employees craft more effective posts and announcements. For example, Copilot’s “conversation starters” suggest topics to post about, based on trending discussions and organizational context, and Copilot can also assist in drafting the posts themselves to maximize clarity and impact. Similarly, Viva Amplify (a tool for internal communications campaigns) uses Copilot to refine messaging and tone for company-wide communications. These AI features help ensure important messages land effectively and save time for communicators.</w:t>
      </w:r>
    </w:p>
    <w:p w14:paraId="3E3853C0" w14:textId="77777777" w:rsidR="00775E68" w:rsidRDefault="00775E68" w:rsidP="00351C26">
      <w:pPr>
        <w:pStyle w:val="ListParagraph"/>
        <w:numPr>
          <w:ilvl w:val="0"/>
          <w:numId w:val="22"/>
        </w:numPr>
        <w:spacing w:after="160" w:line="279" w:lineRule="auto"/>
        <w:jc w:val="both"/>
      </w:pPr>
      <w:r>
        <w:t xml:space="preserve">Viva Insights &amp; Glint (Productivity &amp; Feedback): Viva Insights provides personalized recommendations to employees and leaders to improve productivity and wellbeing (for instance, nudging you to take focus time or suggesting tasks from emails). Now with Copilot, Viva Insights can help HR or business leaders analyze workforce data more easily – Copilot for Viva Insights can assist in building Power BI reports or queries to understand work patterns and the impact of AI adoption on productivity. Moreover, Viva Glint, which gathers employee feedback through surveys, uses Copilot to summarize thousands of open-ended comments from employees, so HR can quickly glean sentiment and key themes from surveys that would </w:t>
      </w:r>
      <w:r>
        <w:lastRenderedPageBreak/>
        <w:t>otherwise take weeks to analyze manually. This accelerates the HR team’s ability to respond to employee needs and measure the impact of changes.</w:t>
      </w:r>
    </w:p>
    <w:p w14:paraId="11F1BEE0" w14:textId="77777777" w:rsidR="00775E68" w:rsidRDefault="00775E68" w:rsidP="00351C26">
      <w:pPr>
        <w:pStyle w:val="ListParagraph"/>
        <w:numPr>
          <w:ilvl w:val="0"/>
          <w:numId w:val="22"/>
        </w:numPr>
        <w:spacing w:after="160" w:line="279" w:lineRule="auto"/>
        <w:jc w:val="both"/>
      </w:pPr>
      <w:r>
        <w:t>Viva Learning &amp; Skills Development: As organizations undertake AI-driven transformation, continuous learning is crucial. Viva Learning aggregates training resources (from LinkedIn Learning, Microsoft Learn, etc.) and can recommend relevant courses to employees. Partners can encourage customers to utilize Viva Learning to upskill their workforce on new AI tools and processes. Microsoft also offers specific AI readiness training – for example, the “Work Smarter with AI using Microsoft Copilot” learning path on Microsoft Learn helps users understand how to leverage Copilot in their daily work. Incorporating these learning resources into a formal skilling plan (potentially via Viva Learning or LMS integration) will help ensure the workforce fully realizes the benefits of Microsoft’s AI capabilities.</w:t>
      </w:r>
    </w:p>
    <w:p w14:paraId="02344DDA" w14:textId="77777777" w:rsidR="00775E68" w:rsidRDefault="00775E68" w:rsidP="00351C26">
      <w:pPr>
        <w:pStyle w:val="Heading3"/>
        <w:jc w:val="both"/>
      </w:pPr>
      <w:r>
        <w:t>4. Power Platform Integrations – Automating and Extending with AI</w:t>
      </w:r>
    </w:p>
    <w:p w14:paraId="2B9B59B2" w14:textId="77777777" w:rsidR="00775E68" w:rsidRDefault="00775E68" w:rsidP="00351C26">
      <w:pPr>
        <w:jc w:val="both"/>
      </w:pPr>
      <w:r>
        <w:t>The Microsoft Power Platform (Power Apps, Power Automate, Power BI, and Power Virtual Agents) is a key enabler for tailoring AI-powered solutions in the context of Microsoft 365. Many Microsoft 365 partner solutions combine Power Platform’s low-code tools with M365 to automate processes and build AI-infused apps that address specific business needs:</w:t>
      </w:r>
    </w:p>
    <w:p w14:paraId="01CCCFAC" w14:textId="77777777" w:rsidR="00775E68" w:rsidRDefault="00775E68" w:rsidP="00351C26">
      <w:pPr>
        <w:pStyle w:val="ListParagraph"/>
        <w:numPr>
          <w:ilvl w:val="0"/>
          <w:numId w:val="23"/>
        </w:numPr>
        <w:spacing w:after="160" w:line="279" w:lineRule="auto"/>
        <w:jc w:val="both"/>
      </w:pPr>
      <w:r>
        <w:t>Power Automate (with AI Builder): Allows automation of repetitive tasks and business processes by connecting to Microsoft 365 services and beyond. For instance, a partner can create a workflow that uses AI Builder’s form processing to extract data from invoices received via Outlook, then automatically populate that data into SharePoint or an Excel online spreadsheet – eliminating manual data entry. This kind of solution offloads routine administrative work to AI, freeing up employee time for higher-value activities.</w:t>
      </w:r>
    </w:p>
    <w:p w14:paraId="2947A0F9" w14:textId="77777777" w:rsidR="00775E68" w:rsidRDefault="00775E68" w:rsidP="00351C26">
      <w:pPr>
        <w:pStyle w:val="ListParagraph"/>
        <w:numPr>
          <w:ilvl w:val="0"/>
          <w:numId w:val="23"/>
        </w:numPr>
        <w:spacing w:after="160" w:line="279" w:lineRule="auto"/>
        <w:jc w:val="both"/>
      </w:pPr>
      <w:r>
        <w:t>Power Apps: Enables creation of custom apps that can surface within Teams or on mobile devices, enhancing productivity for various roles. A partner might develop a Power App for frontline workers that uses AI services (via Azure OpenAI or Cognitive Services) – for example, an app that lets field technicians input a photo of equipment and uses an AI model to identify the part and pull up repair instructions from SharePoint. Because Power Apps and M365 share connectors, these solutions can embed seamlessly into Teams or SharePoint, becoming part of the daily workflow.</w:t>
      </w:r>
    </w:p>
    <w:p w14:paraId="3BF73FBC" w14:textId="77777777" w:rsidR="00775E68" w:rsidRDefault="00775E68" w:rsidP="00351C26">
      <w:pPr>
        <w:pStyle w:val="ListParagraph"/>
        <w:numPr>
          <w:ilvl w:val="0"/>
          <w:numId w:val="23"/>
        </w:numPr>
        <w:spacing w:after="160" w:line="279" w:lineRule="auto"/>
        <w:jc w:val="both"/>
      </w:pPr>
      <w:r>
        <w:t>Power Virtual Agents (Bots): PVA allows building chatbots that can live in Teams or on web pages to handle common queries and tasks. In an AI-powered workplace, bots can serve as virtual “co-workers.” For example, a HR Q&amp;A bot in Teams could answer employees’ questions about HR policies by looking up information in internal wikis or SharePoint. These bots can now be enhanced with Copilot and GPT technology to understand natural language questions and provide richer answers. (As an example, one organization piloted a “leadership coaching agent” in Teams to help managers quickly find relevant HR policies and guidance, using content from the company’s knowledge base.)</w:t>
      </w:r>
    </w:p>
    <w:p w14:paraId="1754E086" w14:textId="77777777" w:rsidR="00775E68" w:rsidRDefault="00775E68" w:rsidP="00351C26">
      <w:pPr>
        <w:pStyle w:val="ListParagraph"/>
        <w:numPr>
          <w:ilvl w:val="0"/>
          <w:numId w:val="23"/>
        </w:numPr>
        <w:spacing w:after="160" w:line="279" w:lineRule="auto"/>
        <w:jc w:val="both"/>
      </w:pPr>
      <w:r>
        <w:t>Power BI &amp; Analytics: While not explicitly part of Microsoft 365, Power BI often complements a modern workplace by providing business intelligence. With new AI capabilities (like Copilot in Power BI), users can ask natural-language questions of their data and get visualizations or narrative summaries. Partners can incorporate Power BI reports and AI-driven insights into Teams or SharePoint portals, giving employees easier access to data-driven decision support.</w:t>
      </w:r>
    </w:p>
    <w:p w14:paraId="2E362443" w14:textId="77777777" w:rsidR="00775E68" w:rsidRDefault="00775E68" w:rsidP="00351C26">
      <w:pPr>
        <w:jc w:val="both"/>
      </w:pPr>
      <w:r>
        <w:t xml:space="preserve">These Power Platform integrations allow partners to create scalable, repeatable solution patterns that layer additional automation and intelligence onto core Microsoft 365 services. The result is a more holistic AI solution for clients: not only are individual productivity tasks improved via Copilot, but entire workflows can be streamlined – e.g., auto-approval of a document in SharePoint triggering a Teams notification, or a bot routing a customer request to the right person. By leveraging the Power Platform in parallel with Microsoft 365, partners can tailor the AI </w:t>
      </w:r>
      <w:r>
        <w:lastRenderedPageBreak/>
        <w:t>Workforce solution to specific industry scenarios and integrate third-party systems as needed, all while using low-code development to accelerate time-to-value.</w:t>
      </w:r>
    </w:p>
    <w:p w14:paraId="6E19DEED" w14:textId="77777777" w:rsidR="00775E68" w:rsidRDefault="00775E68" w:rsidP="00351C26">
      <w:pPr>
        <w:jc w:val="both"/>
      </w:pPr>
      <w:r>
        <w:t>The table below summarizes the key Microsoft Cloud AI Workforce solution components, their capabilities/benefits for an AI-powered workforce, and how partners can act on each:</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7"/>
        <w:gridCol w:w="3602"/>
        <w:gridCol w:w="3921"/>
      </w:tblGrid>
      <w:tr w:rsidR="00775E68" w14:paraId="17B034AA" w14:textId="77777777" w:rsidTr="00F828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18A19F7" w14:textId="77777777" w:rsidR="00775E68" w:rsidRDefault="00775E68" w:rsidP="00351C26">
            <w:pPr>
              <w:jc w:val="both"/>
            </w:pPr>
            <w:r>
              <w:t>Solution Component</w:t>
            </w:r>
          </w:p>
        </w:tc>
        <w:tc>
          <w:tcPr>
            <w:tcW w:w="0" w:type="auto"/>
            <w:vAlign w:val="center"/>
          </w:tcPr>
          <w:p w14:paraId="5A12F9E9" w14:textId="77777777" w:rsidR="00775E68" w:rsidRDefault="00775E68" w:rsidP="00351C26">
            <w:pPr>
              <w:jc w:val="both"/>
              <w:cnfStyle w:val="100000000000" w:firstRow="1" w:lastRow="0" w:firstColumn="0" w:lastColumn="0" w:oddVBand="0" w:evenVBand="0" w:oddHBand="0" w:evenHBand="0" w:firstRowFirstColumn="0" w:firstRowLastColumn="0" w:lastRowFirstColumn="0" w:lastRowLastColumn="0"/>
            </w:pPr>
            <w:r>
              <w:t>Key AI-Driven Capabilities &amp; Benefits</w:t>
            </w:r>
          </w:p>
        </w:tc>
        <w:tc>
          <w:tcPr>
            <w:tcW w:w="0" w:type="auto"/>
            <w:vAlign w:val="center"/>
          </w:tcPr>
          <w:p w14:paraId="250A501D" w14:textId="77777777" w:rsidR="00775E68" w:rsidRDefault="00775E68" w:rsidP="00351C26">
            <w:pPr>
              <w:jc w:val="both"/>
              <w:cnfStyle w:val="100000000000" w:firstRow="1" w:lastRow="0" w:firstColumn="0" w:lastColumn="0" w:oddVBand="0" w:evenVBand="0" w:oddHBand="0" w:evenHBand="0" w:firstRowFirstColumn="0" w:firstRowLastColumn="0" w:lastRowFirstColumn="0" w:lastRowLastColumn="0"/>
            </w:pPr>
            <w:r>
              <w:t>Relevant Partner Actions</w:t>
            </w:r>
          </w:p>
        </w:tc>
      </w:tr>
      <w:tr w:rsidR="00775E68" w14:paraId="20F52A8D" w14:textId="77777777" w:rsidTr="00F828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DE12636" w14:textId="77777777" w:rsidR="00775E68" w:rsidRDefault="00775E68" w:rsidP="00351C26">
            <w:pPr>
              <w:jc w:val="both"/>
            </w:pPr>
            <w:r>
              <w:t>Microsoft 365 Copilot (AI assistant across Office apps &amp; Teams)</w:t>
            </w:r>
          </w:p>
        </w:tc>
        <w:tc>
          <w:tcPr>
            <w:tcW w:w="0" w:type="auto"/>
            <w:vAlign w:val="center"/>
          </w:tcPr>
          <w:p w14:paraId="2183D842" w14:textId="012E8B5F" w:rsidR="00775E68" w:rsidRDefault="00775E68" w:rsidP="00351C26">
            <w:pPr>
              <w:jc w:val="both"/>
              <w:cnfStyle w:val="000000100000" w:firstRow="0" w:lastRow="0" w:firstColumn="0" w:lastColumn="0" w:oddVBand="0" w:evenVBand="0" w:oddHBand="1" w:evenHBand="0" w:firstRowFirstColumn="0" w:firstRowLastColumn="0" w:lastRowFirstColumn="0" w:lastRowLastColumn="0"/>
            </w:pPr>
            <w:r>
              <w:rPr>
                <w:i/>
                <w:iCs/>
              </w:rPr>
              <w:t>AI-generated content &amp; insights embedded in Word, Excel, PowerPoint, Outlook, Teams, etc.</w:t>
            </w:r>
            <w:r>
              <w:t xml:space="preserve"> – e.g. drafts emails/documents, summarizes chats and documents, creates presentations, analyzes data via natural language. </w:t>
            </w:r>
            <w:r>
              <w:rPr>
                <w:i/>
                <w:iCs/>
              </w:rPr>
              <w:t>Knowledge retrieval from enterprise data</w:t>
            </w:r>
            <w:r>
              <w:t xml:space="preserve"> – answers user queries by securely accessing SharePoint, OneDrive, emails, and Teams conversations. </w:t>
            </w:r>
            <w:r>
              <w:rPr>
                <w:i/>
                <w:iCs/>
              </w:rPr>
              <w:t>Meeting support</w:t>
            </w:r>
            <w:r>
              <w:t xml:space="preserve"> – provides meeting summaries and action items, helping users catch up and stay organized.</w:t>
            </w:r>
          </w:p>
        </w:tc>
        <w:tc>
          <w:tcPr>
            <w:tcW w:w="0" w:type="auto"/>
            <w:vAlign w:val="center"/>
          </w:tcPr>
          <w:p w14:paraId="5A0C325E" w14:textId="3E6E6F6D" w:rsidR="00775E68" w:rsidRDefault="00775E68" w:rsidP="00351C26">
            <w:pPr>
              <w:jc w:val="both"/>
              <w:cnfStyle w:val="000000100000" w:firstRow="0" w:lastRow="0" w:firstColumn="0" w:lastColumn="0" w:oddVBand="0" w:evenVBand="0" w:oddHBand="1" w:evenHBand="0" w:firstRowFirstColumn="0" w:firstRowLastColumn="0" w:lastRowFirstColumn="0" w:lastRowLastColumn="0"/>
            </w:pPr>
            <w:r>
              <w:rPr>
                <w:b/>
                <w:bCs/>
              </w:rPr>
              <w:t>Position &amp; Plan:</w:t>
            </w:r>
            <w:r>
              <w:t xml:space="preserve"> Help customers understand Copilot’s value in transforming productivity and employee experience. Identify high-value use cases (e.g. report writing, customer communications). </w:t>
            </w:r>
            <w:r>
              <w:rPr>
                <w:b/>
                <w:bCs/>
              </w:rPr>
              <w:t>Technical Enablement:</w:t>
            </w:r>
            <w:r>
              <w:t xml:space="preserve"> Guide prerequisites (M365 E3/E5 + Copilot licensing, tenant integration). Ensure </w:t>
            </w:r>
            <w:r>
              <w:rPr>
                <w:b/>
                <w:bCs/>
              </w:rPr>
              <w:t>data readiness</w:t>
            </w:r>
            <w:r>
              <w:t xml:space="preserve"> – content is in Microsoft 365, with proper permissions and compliance configurations so Copilot can function effectively. </w:t>
            </w:r>
            <w:r>
              <w:rPr>
                <w:b/>
                <w:bCs/>
              </w:rPr>
              <w:t>Adoption:</w:t>
            </w:r>
            <w:r>
              <w:t xml:space="preserve"> Provide training for end-users on how to use Copilot and craft effective prompts. Run pilot programs to demonstrate quick wins and build confidence.</w:t>
            </w:r>
          </w:p>
        </w:tc>
      </w:tr>
      <w:tr w:rsidR="00775E68" w14:paraId="54E2FD89" w14:textId="77777777" w:rsidTr="00F82820">
        <w:tc>
          <w:tcPr>
            <w:cnfStyle w:val="001000000000" w:firstRow="0" w:lastRow="0" w:firstColumn="1" w:lastColumn="0" w:oddVBand="0" w:evenVBand="0" w:oddHBand="0" w:evenHBand="0" w:firstRowFirstColumn="0" w:firstRowLastColumn="0" w:lastRowFirstColumn="0" w:lastRowLastColumn="0"/>
            <w:tcW w:w="0" w:type="auto"/>
            <w:vAlign w:val="center"/>
          </w:tcPr>
          <w:p w14:paraId="786E13FF" w14:textId="77777777" w:rsidR="00775E68" w:rsidRDefault="00775E68" w:rsidP="00351C26">
            <w:pPr>
              <w:jc w:val="both"/>
            </w:pPr>
            <w:r>
              <w:t>Microsoft Teams (Collaboration &amp; Meetings)</w:t>
            </w:r>
          </w:p>
        </w:tc>
        <w:tc>
          <w:tcPr>
            <w:tcW w:w="0" w:type="auto"/>
            <w:vAlign w:val="center"/>
          </w:tcPr>
          <w:p w14:paraId="3202275B" w14:textId="30109FCA" w:rsidR="00775E68" w:rsidRDefault="00775E68" w:rsidP="00351C26">
            <w:pPr>
              <w:jc w:val="both"/>
              <w:cnfStyle w:val="000000000000" w:firstRow="0" w:lastRow="0" w:firstColumn="0" w:lastColumn="0" w:oddVBand="0" w:evenVBand="0" w:oddHBand="0" w:evenHBand="0" w:firstRowFirstColumn="0" w:firstRowLastColumn="0" w:lastRowFirstColumn="0" w:lastRowLastColumn="0"/>
            </w:pPr>
            <w:r>
              <w:rPr>
                <w:i/>
                <w:iCs/>
              </w:rPr>
              <w:t>AI-enhanced meetings and collaboration</w:t>
            </w:r>
            <w:r>
              <w:t xml:space="preserve"> – e.g. real-time transcripts and </w:t>
            </w:r>
            <w:r>
              <w:rPr>
                <w:b/>
                <w:bCs/>
              </w:rPr>
              <w:t>Intelligent Recap</w:t>
            </w:r>
            <w:r>
              <w:t xml:space="preserve"> (AI-generated meeting minutes and task lists) to save time and improve alignment. </w:t>
            </w:r>
            <w:r>
              <w:rPr>
                <w:i/>
                <w:iCs/>
              </w:rPr>
              <w:t>Virtual meeting optimization</w:t>
            </w:r>
            <w:r>
              <w:t xml:space="preserve"> – AI noise suppression, background blur, and translation for inclusive, high-quality hybrid meetings. </w:t>
            </w:r>
            <w:r>
              <w:rPr>
                <w:i/>
                <w:iCs/>
              </w:rPr>
              <w:t>Workday co-pilot in Teams Chat</w:t>
            </w:r>
            <w:r>
              <w:t xml:space="preserve"> – users can interact with Copilot in Teams to get summaries of unread messages or brainstorm in a group chat.</w:t>
            </w:r>
          </w:p>
        </w:tc>
        <w:tc>
          <w:tcPr>
            <w:tcW w:w="0" w:type="auto"/>
            <w:vAlign w:val="center"/>
          </w:tcPr>
          <w:p w14:paraId="17ACA281" w14:textId="77777777" w:rsidR="00775E68" w:rsidRDefault="00775E68" w:rsidP="00351C26">
            <w:pPr>
              <w:jc w:val="both"/>
              <w:cnfStyle w:val="000000000000" w:firstRow="0" w:lastRow="0" w:firstColumn="0" w:lastColumn="0" w:oddVBand="0" w:evenVBand="0" w:oddHBand="0" w:evenHBand="0" w:firstRowFirstColumn="0" w:firstRowLastColumn="0" w:lastRowFirstColumn="0" w:lastRowLastColumn="0"/>
            </w:pPr>
            <w:r>
              <w:rPr>
                <w:b/>
                <w:bCs/>
              </w:rPr>
              <w:t>Position:</w:t>
            </w:r>
            <w:r>
              <w:t xml:space="preserve"> Highlight how AI in Teams improves hybrid work efficiency and employee connectivity. </w:t>
            </w:r>
            <w:r>
              <w:rPr>
                <w:b/>
                <w:bCs/>
              </w:rPr>
              <w:t>Technical Deployment:</w:t>
            </w:r>
            <w:r>
              <w:t xml:space="preserve"> Set up </w:t>
            </w:r>
            <w:r>
              <w:rPr>
                <w:b/>
                <w:bCs/>
              </w:rPr>
              <w:t>Teams Premium</w:t>
            </w:r>
            <w:r>
              <w:t xml:space="preserve"> for clients to unlock AI meeting features (or deploy Copilot in Teams). Configure meeting recording, data storage (OneDrive/SharePoint), and ensure compliance settings (e.g., meeting content retention via Purview) for AI features. </w:t>
            </w:r>
            <w:r>
              <w:rPr>
                <w:b/>
                <w:bCs/>
              </w:rPr>
              <w:t>User Training &amp; Adoption:</w:t>
            </w:r>
            <w:r>
              <w:t xml:space="preserve"> Educate users on new meeting capabilities (like how to leverage meeting summaries or ask Copilot questions during a Teams chat). Encourage best practices for hybrid meetings, possibly via change management workshops.</w:t>
            </w:r>
          </w:p>
        </w:tc>
      </w:tr>
      <w:tr w:rsidR="00775E68" w14:paraId="3B117BBF" w14:textId="77777777" w:rsidTr="00F828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3256656" w14:textId="77777777" w:rsidR="00775E68" w:rsidRDefault="00775E68" w:rsidP="00351C26">
            <w:pPr>
              <w:jc w:val="both"/>
            </w:pPr>
            <w:r>
              <w:t>Microsoft Viva (Employee Experience &amp; Insights)</w:t>
            </w:r>
          </w:p>
        </w:tc>
        <w:tc>
          <w:tcPr>
            <w:tcW w:w="0" w:type="auto"/>
            <w:vAlign w:val="center"/>
          </w:tcPr>
          <w:p w14:paraId="6CD3A47E" w14:textId="369D1182" w:rsidR="00775E68" w:rsidRDefault="00775E68" w:rsidP="00351C26">
            <w:pPr>
              <w:jc w:val="both"/>
              <w:cnfStyle w:val="000000100000" w:firstRow="0" w:lastRow="0" w:firstColumn="0" w:lastColumn="0" w:oddVBand="0" w:evenVBand="0" w:oddHBand="1" w:evenHBand="0" w:firstRowFirstColumn="0" w:firstRowLastColumn="0" w:lastRowFirstColumn="0" w:lastRowLastColumn="0"/>
            </w:pPr>
            <w:r>
              <w:rPr>
                <w:i/>
                <w:iCs/>
              </w:rPr>
              <w:t>Personalized insights and wellbeing recommendations</w:t>
            </w:r>
            <w:r>
              <w:t xml:space="preserve"> – Viva Insights uses AI to recommend focus time, task reminders, and work-life balance suggestions. </w:t>
            </w:r>
            <w:r>
              <w:rPr>
                <w:i/>
                <w:iCs/>
              </w:rPr>
              <w:t>Knowledge discovery and AI-assisted content</w:t>
            </w:r>
            <w:r>
              <w:t xml:space="preserve"> – Copilot in Viva Amplify and Engage helps create impactful internal communications; Viva </w:t>
            </w:r>
            <w:r>
              <w:rPr>
                <w:b/>
                <w:bCs/>
              </w:rPr>
              <w:t>Topics (now evolving into Copilot’s knowledge AI)</w:t>
            </w:r>
            <w:r>
              <w:t xml:space="preserve"> organizes corporate knowledge using </w:t>
            </w:r>
            <w:r>
              <w:lastRenderedPageBreak/>
              <w:t xml:space="preserve">AI. </w:t>
            </w:r>
            <w:r>
              <w:rPr>
                <w:i/>
                <w:iCs/>
              </w:rPr>
              <w:t>Employee feedback and goals</w:t>
            </w:r>
            <w:r>
              <w:t xml:space="preserve"> – Viva Glint + Copilot quickly synthesizes thousands of survey comments to actionable themes; Viva Goals’ Copilot helps draft objectives and status summaries.</w:t>
            </w:r>
          </w:p>
        </w:tc>
        <w:tc>
          <w:tcPr>
            <w:tcW w:w="0" w:type="auto"/>
            <w:vAlign w:val="center"/>
          </w:tcPr>
          <w:p w14:paraId="0E5A58E8" w14:textId="77777777" w:rsidR="00775E68" w:rsidRDefault="00775E68" w:rsidP="00351C26">
            <w:pPr>
              <w:jc w:val="both"/>
              <w:cnfStyle w:val="000000100000" w:firstRow="0" w:lastRow="0" w:firstColumn="0" w:lastColumn="0" w:oddVBand="0" w:evenVBand="0" w:oddHBand="1" w:evenHBand="0" w:firstRowFirstColumn="0" w:firstRowLastColumn="0" w:lastRowFirstColumn="0" w:lastRowLastColumn="0"/>
            </w:pPr>
            <w:r>
              <w:rPr>
                <w:b/>
                <w:bCs/>
              </w:rPr>
              <w:lastRenderedPageBreak/>
              <w:t>Position:</w:t>
            </w:r>
            <w:r>
              <w:t xml:space="preserve"> Tie employee experience to business outcomes – improved engagement, faster onboarding, and continuous learning with AI support. </w:t>
            </w:r>
            <w:r>
              <w:rPr>
                <w:b/>
                <w:bCs/>
              </w:rPr>
              <w:t>Deployment:</w:t>
            </w:r>
            <w:r>
              <w:t xml:space="preserve"> Implement Viva modules (Connections, Insights, Engage, Learning, Goals) as part of M365 rollouts. Configure data connections (e.g., integrate LinkedIn Learning with Viva Learning). Enable </w:t>
            </w:r>
            <w:r>
              <w:rPr>
                <w:b/>
                <w:bCs/>
              </w:rPr>
              <w:t>Glint</w:t>
            </w:r>
            <w:r>
              <w:t xml:space="preserve"> for surveys and connect it to Viva Insights. </w:t>
            </w:r>
            <w:r>
              <w:rPr>
                <w:b/>
                <w:bCs/>
              </w:rPr>
              <w:t>Adoption &amp; Change Management:</w:t>
            </w:r>
            <w:r>
              <w:t xml:space="preserve"> </w:t>
            </w:r>
            <w:r>
              <w:lastRenderedPageBreak/>
              <w:t>Drive awareness of Viva features – e.g., train managers to use Viva Insights and Glint to support their teams, promote success stories of time saved via Copilot in Viva. Encourage a culture of data-driven continuous improvement using Viva’s insights.</w:t>
            </w:r>
          </w:p>
        </w:tc>
      </w:tr>
      <w:tr w:rsidR="00775E68" w14:paraId="0B4E3520" w14:textId="77777777" w:rsidTr="00F82820">
        <w:tc>
          <w:tcPr>
            <w:cnfStyle w:val="001000000000" w:firstRow="0" w:lastRow="0" w:firstColumn="1" w:lastColumn="0" w:oddVBand="0" w:evenVBand="0" w:oddHBand="0" w:evenHBand="0" w:firstRowFirstColumn="0" w:firstRowLastColumn="0" w:lastRowFirstColumn="0" w:lastRowLastColumn="0"/>
            <w:tcW w:w="0" w:type="auto"/>
            <w:vAlign w:val="center"/>
          </w:tcPr>
          <w:p w14:paraId="28C52275" w14:textId="77777777" w:rsidR="00775E68" w:rsidRDefault="00775E68" w:rsidP="00351C26">
            <w:pPr>
              <w:jc w:val="both"/>
            </w:pPr>
            <w:r>
              <w:lastRenderedPageBreak/>
              <w:t>Power Platform &amp; AI Integration (Power Apps, Power Automate, Power Virtual Agents, Power BI)</w:t>
            </w:r>
          </w:p>
        </w:tc>
        <w:tc>
          <w:tcPr>
            <w:tcW w:w="0" w:type="auto"/>
            <w:vAlign w:val="center"/>
          </w:tcPr>
          <w:p w14:paraId="2DC7B4B4" w14:textId="77777777" w:rsidR="00775E68" w:rsidRDefault="00775E68" w:rsidP="00351C26">
            <w:pPr>
              <w:jc w:val="both"/>
              <w:cnfStyle w:val="000000000000" w:firstRow="0" w:lastRow="0" w:firstColumn="0" w:lastColumn="0" w:oddVBand="0" w:evenVBand="0" w:oddHBand="0" w:evenHBand="0" w:firstRowFirstColumn="0" w:firstRowLastColumn="0" w:lastRowFirstColumn="0" w:lastRowLastColumn="0"/>
            </w:pPr>
            <w:r>
              <w:rPr>
                <w:i/>
                <w:iCs/>
              </w:rPr>
              <w:t>Automation of routine processes</w:t>
            </w:r>
            <w:r>
              <w:t xml:space="preserve"> – e.g., </w:t>
            </w:r>
            <w:r>
              <w:rPr>
                <w:b/>
                <w:bCs/>
              </w:rPr>
              <w:t>Power Automate</w:t>
            </w:r>
            <w:r>
              <w:t xml:space="preserve"> flows with AI can handle approvals, notify teams, or capture data from forms, reducing manual work. </w:t>
            </w:r>
            <w:r>
              <w:rPr>
                <w:i/>
                <w:iCs/>
              </w:rPr>
              <w:t>AI-powered apps and bots</w:t>
            </w:r>
            <w:r>
              <w:t xml:space="preserve"> – Low-code </w:t>
            </w:r>
            <w:r>
              <w:rPr>
                <w:b/>
                <w:bCs/>
              </w:rPr>
              <w:t>Power Apps</w:t>
            </w:r>
            <w:r>
              <w:t xml:space="preserve"> with embedded AI (vision, language models) can assist workers in real-time (e.g., image recognition apps for field workers). </w:t>
            </w:r>
            <w:r>
              <w:rPr>
                <w:b/>
                <w:bCs/>
              </w:rPr>
              <w:t>Power Virtual Agents</w:t>
            </w:r>
            <w:r>
              <w:t xml:space="preserve"> chatbots enhanced with generative AI can answer employee and customer queries with human-like responses. </w:t>
            </w:r>
            <w:r>
              <w:rPr>
                <w:i/>
                <w:iCs/>
              </w:rPr>
              <w:t>Data-driven insights</w:t>
            </w:r>
            <w:r>
              <w:t xml:space="preserve"> – </w:t>
            </w:r>
            <w:r>
              <w:rPr>
                <w:b/>
                <w:bCs/>
              </w:rPr>
              <w:t>Power BI</w:t>
            </w:r>
            <w:r>
              <w:t xml:space="preserve"> (with Copilot in Power BI) enables non-analysts to ask natural language questions about business data and get visuals or summaries, accelerating decision-making.</w:t>
            </w:r>
          </w:p>
        </w:tc>
        <w:tc>
          <w:tcPr>
            <w:tcW w:w="0" w:type="auto"/>
            <w:vAlign w:val="center"/>
          </w:tcPr>
          <w:p w14:paraId="616C1AD5" w14:textId="77777777" w:rsidR="00775E68" w:rsidRDefault="00775E68" w:rsidP="00351C26">
            <w:pPr>
              <w:jc w:val="both"/>
              <w:cnfStyle w:val="000000000000" w:firstRow="0" w:lastRow="0" w:firstColumn="0" w:lastColumn="0" w:oddVBand="0" w:evenVBand="0" w:oddHBand="0" w:evenHBand="0" w:firstRowFirstColumn="0" w:firstRowLastColumn="0" w:lastRowFirstColumn="0" w:lastRowLastColumn="0"/>
            </w:pPr>
            <w:r>
              <w:rPr>
                <w:b/>
                <w:bCs/>
              </w:rPr>
              <w:t>Position:</w:t>
            </w:r>
            <w:r>
              <w:t xml:space="preserve"> Present the Power Platform as a way to extend Microsoft 365’s AI capabilities to solve specific business problems and integrate legacy systems. Emphasize quick wins through automation and custom apps (e.g., auto-processing expense reports, chatbot-based IT support). </w:t>
            </w:r>
            <w:r>
              <w:rPr>
                <w:b/>
                <w:bCs/>
              </w:rPr>
              <w:t>Solution Development:</w:t>
            </w:r>
            <w:r>
              <w:t xml:space="preserve"> Build </w:t>
            </w:r>
            <w:r>
              <w:rPr>
                <w:b/>
                <w:bCs/>
              </w:rPr>
              <w:t>repeatable IP</w:t>
            </w:r>
            <w:r>
              <w:t xml:space="preserve"> (templates, connectors) for common scenarios – e.g., a chatbot in Teams for HR FAQs, or a Power BI dashboard with Copilot that clients can reuse. Leverage AI Builder models or Azure OpenAI services within Power Platform solutions to add intelligent processing. </w:t>
            </w:r>
            <w:r>
              <w:rPr>
                <w:b/>
                <w:bCs/>
              </w:rPr>
              <w:t>Support &amp; Iterate:</w:t>
            </w:r>
            <w:r>
              <w:t xml:space="preserve"> After deployment, offer managed services to refine and maintain these Power Platform solutions (e.g. updating a bot’s knowledge base, monitoring the effectiveness of automated workflows, and scaling successful pilot apps to more departments).</w:t>
            </w:r>
          </w:p>
        </w:tc>
      </w:tr>
    </w:tbl>
    <w:p w14:paraId="5258B4A3" w14:textId="77777777" w:rsidR="00775E68" w:rsidRDefault="00775E68" w:rsidP="00351C26">
      <w:pPr>
        <w:jc w:val="both"/>
      </w:pPr>
      <w:r>
        <w:t>Each of the above components works in tandem to create a comprehensive AI-powered workplace. For example, an employee might use Copilot in Outlook to draft a customer email, discuss the draft with their team in Teams, use a Power BI Copilot insight to inform a key data point in the email, and reference knowledge curated via Viva – all within a single integrated Microsoft 365 environment. The following sections will explore practical use cases and scenarios, and provide guidance on how partners can enable and support customers on this journey.</w:t>
      </w:r>
    </w:p>
    <w:p w14:paraId="3016AAE8" w14:textId="77777777" w:rsidR="00775E68" w:rsidRDefault="00775E68" w:rsidP="00351C26">
      <w:pPr>
        <w:pStyle w:val="Heading2"/>
        <w:jc w:val="both"/>
      </w:pPr>
      <w:r>
        <w:t>AI-Driven Use Cases and Scenarios in Microsoft 365</w:t>
      </w:r>
    </w:p>
    <w:p w14:paraId="70A74A04" w14:textId="77777777" w:rsidR="00775E68" w:rsidRDefault="00775E68" w:rsidP="00351C26">
      <w:pPr>
        <w:jc w:val="both"/>
      </w:pPr>
      <w:r>
        <w:t>To bring the “Cloud AI Workforce” vision to life for Microsoft partners and customers, it’s important to illustrate concrete use cases. Below are several common scenarios that demonstrate how Microsoft 365’s AI capabilities drive productivity, collaboration, and automation in the modern workplace:</w:t>
      </w:r>
    </w:p>
    <w:p w14:paraId="5CCF5D15" w14:textId="77777777" w:rsidR="00775E68" w:rsidRDefault="00775E68" w:rsidP="00351C26">
      <w:pPr>
        <w:pStyle w:val="ListParagraph"/>
        <w:numPr>
          <w:ilvl w:val="0"/>
          <w:numId w:val="24"/>
        </w:numPr>
        <w:spacing w:after="160" w:line="279" w:lineRule="auto"/>
        <w:jc w:val="both"/>
      </w:pPr>
      <w:r>
        <w:t>AI-Assisted Content Creation &amp; Analysis: A marketing manager needs to create a new product brochure. Using Microsoft 365 Copilot in Word, they can generate a first draft by simply asking the AI to “Write an introduction highlighting our product’s key benefits for clients in the finance industry.” Copilot pulls from internal documents and past proposals to produce a well-structured draft within seconds. The manager then refines the draft and uses Copilot again to suggest improvements in wording and clarity. Later, when preparing a sales report, the manager asks Copilot in Excel to “Show key trends from our Q4 sales data” – Copilot instantly generates a summary and even creates a chart highlighting the insights. This helps the manager turn raw data into actionable information in a fraction of the time it would normally take.</w:t>
      </w:r>
    </w:p>
    <w:p w14:paraId="1A32E28C" w14:textId="77777777" w:rsidR="00775E68" w:rsidRDefault="00775E68" w:rsidP="00351C26">
      <w:pPr>
        <w:pStyle w:val="ListParagraph"/>
        <w:numPr>
          <w:ilvl w:val="0"/>
          <w:numId w:val="24"/>
        </w:numPr>
        <w:spacing w:after="160" w:line="279" w:lineRule="auto"/>
        <w:jc w:val="both"/>
      </w:pPr>
      <w:r>
        <w:lastRenderedPageBreak/>
        <w:t>Smarter Meetings and Collaboration: A project team conducting a client meeting benefits from AI-powered collaboration in Microsoft Teams. During the meeting, live transcription and translation ensure everyone (including remote and non-native English speakers) can follow along. After the call, Teams’ Intelligent Recap produces a summary of discussion points and decisions, and flags the action items with assignees. Team members who couldn’t attend can quickly review this AI-generated recap instead of watching a lengthy recording. Furthermore, the organization has set up Microsoft Places to optimize hybrid work; the AI recommended an ideal time and conference room for the meeting, based on participants’ locations and preferences, maximizing in-person collaboration opportunities. The result is fewer meetings, more productive discussions, and no one is left out of the loop.</w:t>
      </w:r>
    </w:p>
    <w:p w14:paraId="2D29C843" w14:textId="77777777" w:rsidR="00775E68" w:rsidRDefault="00775E68" w:rsidP="00351C26">
      <w:pPr>
        <w:pStyle w:val="ListParagraph"/>
        <w:numPr>
          <w:ilvl w:val="0"/>
          <w:numId w:val="24"/>
        </w:numPr>
        <w:spacing w:after="160" w:line="279" w:lineRule="auto"/>
        <w:jc w:val="both"/>
      </w:pPr>
      <w:r>
        <w:t>Workflow Automation &amp; AI Agents: Consider a customer service department handling a high volume of routine requests. By integrating Power Platform with Microsoft 365, many repetitive tasks are automated. For instance, an email received in a Shared Outlook inbox can trigger a Power Automate flow that uses AI Builder to interpret the request and update a SharePoint ticket log. If the request is something simple (like a password reset), a Power Virtual Agent chatbot in Teams might automatically provide the answer to the employee, using a generative AI model to pull the solution from a knowledge base. More complex requests are forwarded to a human agent, but even then, Copilot in Outlook can draft the email response for the agent, complete with relevant knowledge article references, which the agent reviews and sends. In this scenario, the AI reduces manual effort (fewer emails and lookups for the support team), speeds up response times, and lets support staff focus on more complex issues.</w:t>
      </w:r>
    </w:p>
    <w:p w14:paraId="36F47D0B" w14:textId="77777777" w:rsidR="00775E68" w:rsidRDefault="00775E68" w:rsidP="00351C26">
      <w:pPr>
        <w:pStyle w:val="ListParagraph"/>
        <w:numPr>
          <w:ilvl w:val="0"/>
          <w:numId w:val="24"/>
        </w:numPr>
        <w:spacing w:after="160" w:line="279" w:lineRule="auto"/>
        <w:jc w:val="both"/>
      </w:pPr>
      <w:r>
        <w:t>Knowledge Discovery &amp; Upskilling: A new hire joins a consulting firm and needs to get up to speed on the company’s methodologies and past project work. In the past, they might spend days searching through intranet sites or asking around. Now, the firm leverages Microsoft’s AI-powered knowledge tools: the new employee can ask Microsoft 365 Copilot questions in simple language (for example: “How do we approach digital transformation for retail clients?”). Copilot searches the company’s SharePoint and Teams channels for relevant material – it surfaces key guidance from the “Digital Transformation Playbook” and even provides a summary. Additionally, the employee opens Viva Learning, where a personalized AI-curated learning path suggests training modules on retail industry solutions and relevant Microsoft 365 certifications to pursue. This way, AI not only helps find information but also guides the employee’s development, accelerating their ramp-up time in the organization.</w:t>
      </w:r>
    </w:p>
    <w:p w14:paraId="5C6DEC81" w14:textId="77777777" w:rsidR="00775E68" w:rsidRDefault="00775E68" w:rsidP="00351C26">
      <w:pPr>
        <w:pStyle w:val="ListParagraph"/>
        <w:numPr>
          <w:ilvl w:val="0"/>
          <w:numId w:val="24"/>
        </w:numPr>
        <w:spacing w:after="160" w:line="279" w:lineRule="auto"/>
        <w:jc w:val="both"/>
      </w:pPr>
      <w:r>
        <w:t>Frontline Worker Assistance: AI in the Microsoft 365 ecosystem also empowers frontline and field workers through intuitive, mobile-friendly tools. For example, the New Zealand Automobile Association (NZ AA) worked with a Microsoft partner to implement Microsoft 365 Copilot and build tailored AI “agents” for their frontline staff. One pilot scenario was an AI-powered “roadside assistance” bot accessible through Microsoft Teams on a mobile device – field technicians could ask this Copilot agent for troubleshooting steps or policy information while assisting a member on the road. In the first four weeks, the AA saw rapid uptake: over 8,600 Copilot interactions were recorded, saving an estimated ~488 hours of work, with 90% of licensed users engaging with the tool from day one . This high adoption illustrates the appetite of employees for AI assistance when it directly supports their day-to-day tasks. Frontline scenarios for AI include things like real-time translation of messages in Teams for cross-language communication, AI-driven safety checklists and incident reporting via Power Apps, and on-the-job guidance through mixed reality (e.g. Microsoft Dynamics 365 Guides) – all integrated with the Microsoft Cloud. These use cases show how AI can streamline routine tasks, enhance decision-making speed, and improve service delivery across various roles in an organization.</w:t>
      </w:r>
    </w:p>
    <w:p w14:paraId="00170515" w14:textId="77777777" w:rsidR="00775E68" w:rsidRDefault="00775E68" w:rsidP="00351C26">
      <w:pPr>
        <w:pStyle w:val="Heading2"/>
        <w:jc w:val="both"/>
      </w:pPr>
      <w:r>
        <w:lastRenderedPageBreak/>
        <w:t>Partner Enablement Guidance: Positioning, Delivery, and Support</w:t>
      </w:r>
    </w:p>
    <w:p w14:paraId="0E2A9F8B" w14:textId="77777777" w:rsidR="00775E68" w:rsidRDefault="00775E68" w:rsidP="00351C26">
      <w:pPr>
        <w:jc w:val="both"/>
      </w:pPr>
      <w:r>
        <w:t>Successfully implementing the Microsoft Cloud AI Workforce solution requires not just technology deployment, but also effective storytelling, skilled delivery, and ongoing support. Microsoft partners play a crucial role in helping customers realize the full value of an AI-powered modern workplace. This section provides guidance for partners on how to position the solution, deliver it effectively, and support customers post-deployment.</w:t>
      </w:r>
    </w:p>
    <w:p w14:paraId="143751B8" w14:textId="77777777" w:rsidR="00775E68" w:rsidRDefault="00775E68" w:rsidP="00351C26">
      <w:pPr>
        <w:pStyle w:val="Heading3"/>
        <w:jc w:val="both"/>
      </w:pPr>
      <w:r>
        <w:t>Positioning the Solution with Customers</w:t>
      </w:r>
    </w:p>
    <w:p w14:paraId="2946C626" w14:textId="77777777" w:rsidR="00775E68" w:rsidRDefault="00775E68" w:rsidP="00351C26">
      <w:pPr>
        <w:jc w:val="both"/>
      </w:pPr>
      <w:r>
        <w:t>When engaging with customers, partners should frame the Microsoft Cloud AI Workforce solution in terms of business outcomes and workforce transformation:</w:t>
      </w:r>
    </w:p>
    <w:p w14:paraId="1B2C59F8" w14:textId="77777777" w:rsidR="00775E68" w:rsidRDefault="00775E68" w:rsidP="00351C26">
      <w:pPr>
        <w:pStyle w:val="ListParagraph"/>
        <w:numPr>
          <w:ilvl w:val="0"/>
          <w:numId w:val="25"/>
        </w:numPr>
        <w:spacing w:after="160" w:line="279" w:lineRule="auto"/>
        <w:jc w:val="both"/>
      </w:pPr>
      <w:r>
        <w:t>Align with Customer Priorities: Tie the solution to the top challenges and goals that business and IT leaders care about. For example, many organizations cite improving customer experience and employee productivity as top priorities in the next year. Explain how AI-powered Microsoft 365 solutions directly address these priorities – e.g., by helping employees serve customers faster, collaborate across silos, and make better decisions with data. It can be effective to share industry evidence or success metrics (such as the ~30% efficiency gains seen with early Copilot users) to build a business case for AI in the workplace.</w:t>
      </w:r>
    </w:p>
    <w:p w14:paraId="0F844F45" w14:textId="77777777" w:rsidR="00775E68" w:rsidRDefault="00775E68" w:rsidP="00351C26">
      <w:pPr>
        <w:pStyle w:val="ListParagraph"/>
        <w:numPr>
          <w:ilvl w:val="0"/>
          <w:numId w:val="25"/>
        </w:numPr>
        <w:spacing w:after="160" w:line="279" w:lineRule="auto"/>
        <w:jc w:val="both"/>
      </w:pPr>
      <w:r>
        <w:t>Value Proposition – “Work Smarter, Not Harder”: Emphasize how the AI Workforce solution enables “working smarter” by automating low-value tasks and augmenting human capabilities. For instance, highlight that Copilot can handle drudge work (like drafting routine documents or extracting insights from reports) in seconds, giving human workers time to focus on creativity, problem-solving, and customer engagement. This messaging resonates with decision-makers looking to not only improve productivity, but also alleviate employee burnout and attract talent with modern tools.</w:t>
      </w:r>
    </w:p>
    <w:p w14:paraId="61E1CB2D" w14:textId="77777777" w:rsidR="00775E68" w:rsidRDefault="00775E68" w:rsidP="00351C26">
      <w:pPr>
        <w:pStyle w:val="ListParagraph"/>
        <w:numPr>
          <w:ilvl w:val="0"/>
          <w:numId w:val="25"/>
        </w:numPr>
        <w:spacing w:after="160" w:line="279" w:lineRule="auto"/>
        <w:jc w:val="both"/>
      </w:pPr>
      <w:r>
        <w:t>Demonstrate Use Cases: Storytelling is powerful. Paint a picture of day-in-the-life scenarios (like the ones above) that are relevant to the customer’s industry. For example, if pitching to a professional services firm, describe how consultants can use AI to accelerate research and report writing; if talking to a manufacturing client, discuss how frontline managers could benefit from AI-assisted safety inspections or knowledge retrieval on the factory floor. Concrete examples help demystify AI and make the value tangible.</w:t>
      </w:r>
    </w:p>
    <w:p w14:paraId="2E3C77A2" w14:textId="77777777" w:rsidR="00775E68" w:rsidRDefault="00775E68" w:rsidP="00351C26">
      <w:pPr>
        <w:pStyle w:val="ListParagraph"/>
        <w:numPr>
          <w:ilvl w:val="0"/>
          <w:numId w:val="25"/>
        </w:numPr>
        <w:spacing w:after="160" w:line="279" w:lineRule="auto"/>
        <w:jc w:val="both"/>
      </w:pPr>
      <w:r>
        <w:t>Position as a Journey, Not a Product: It’s important to set expectations that becoming an “AI-powered organization” is a transformation journey. Microsoft’s own AI readiness guidance notes that success requires not just deploying technology, but also preparing data, upskilling people, and iterating on use cases . As a partner, you can position yourself as a long-term advisor in this journey – helping the customer start with achievable projects (like a Teams chatbot or a Copilot pilot for one department) and scaling AI solutions over time. This consultative approach differentiates you from a simple reseller.</w:t>
      </w:r>
    </w:p>
    <w:p w14:paraId="60C6461C" w14:textId="77777777" w:rsidR="00775E68" w:rsidRDefault="00775E68" w:rsidP="00351C26">
      <w:pPr>
        <w:pStyle w:val="Heading3"/>
        <w:jc w:val="both"/>
      </w:pPr>
      <w:r>
        <w:t>Effective Solution Delivery (Technical and Change Management)</w:t>
      </w:r>
    </w:p>
    <w:p w14:paraId="317C8C38" w14:textId="77777777" w:rsidR="00775E68" w:rsidRDefault="00775E68" w:rsidP="00351C26">
      <w:pPr>
        <w:jc w:val="both"/>
      </w:pPr>
      <w:r>
        <w:t>Implementing the AI Workforce solution area for a customer involves a combination of technical deployment and adoption/change management. Best practices for Microsoft partners include:</w:t>
      </w:r>
    </w:p>
    <w:p w14:paraId="121C1757" w14:textId="77777777" w:rsidR="00775E68" w:rsidRDefault="00775E68" w:rsidP="00351C26">
      <w:pPr>
        <w:pStyle w:val="ListParagraph"/>
        <w:numPr>
          <w:ilvl w:val="0"/>
          <w:numId w:val="26"/>
        </w:numPr>
        <w:spacing w:after="160" w:line="279" w:lineRule="auto"/>
        <w:jc w:val="both"/>
      </w:pPr>
      <w:r>
        <w:t>Assess and Plan for AI Readiness: Before implementing new tools, help the client evaluate their current environment and data readiness. This includes mapping where key knowledge resides (SharePoint, file shares to migrate, etc.), identifying gaps in data quality, and ensuring appropriate security &amp; compliance controls. Microsoft recommends that customers be “AI-ready in terms of data security and governance” for Copilot to work effectively. Partners should leverage Microsoft’s Microsoft 365 Assessment tools or Microsoft 365 Copilot Adoption Guides to conduct workshops that assess readiness and outline a roadmap (often starting with an initial pilot). Ensuring prerequisites – like enabling Microsoft Entra ID (Azure AD) for identity, configuring Microsoft Purview for data governance, and assigning the correct licenses – will set the stage for a smooth deployment.</w:t>
      </w:r>
    </w:p>
    <w:p w14:paraId="5AB813A9" w14:textId="77777777" w:rsidR="00775E68" w:rsidRDefault="00775E68" w:rsidP="00351C26">
      <w:pPr>
        <w:pStyle w:val="ListParagraph"/>
        <w:numPr>
          <w:ilvl w:val="0"/>
          <w:numId w:val="26"/>
        </w:numPr>
        <w:spacing w:after="160" w:line="279" w:lineRule="auto"/>
        <w:jc w:val="both"/>
      </w:pPr>
      <w:r>
        <w:lastRenderedPageBreak/>
        <w:t>Enable Key Scenarios First (Pilot Projects): Rather than a big-bang approach, prioritize a few high-impact scenarios to prove value quickly. Many successful deployments start with a workshop or “Art of the Possible” session, followed by a proof-of-concept focused on specific use cases. For example, you might pilot Microsoft 365 Copilot with the sales department to automate proposal writing and CRM updates, or deploy a Power Virtual Agent bot in the IT support channel on Teams. This phased approach allows the customer to see quick wins and build internal buy-in. In fact, Microsoft reports that initial AI workshops often lead to follow-on phases 90% of the time, as organizations expand from pilot into broader deployment after seeing success.</w:t>
      </w:r>
    </w:p>
    <w:p w14:paraId="62D716EE" w14:textId="77777777" w:rsidR="00775E68" w:rsidRDefault="00775E68" w:rsidP="00351C26">
      <w:pPr>
        <w:pStyle w:val="ListParagraph"/>
        <w:numPr>
          <w:ilvl w:val="0"/>
          <w:numId w:val="26"/>
        </w:numPr>
        <w:spacing w:after="160" w:line="279" w:lineRule="auto"/>
        <w:jc w:val="both"/>
      </w:pPr>
      <w:r>
        <w:t>Integrate Services for a Holistic Solution: Delivering an AI-powered workplace often cuts across traditional silos – it may involve Office 365, Teams, Azure AI services, and Power Platform components together. Partners should take an architectural approach that brings these pieces together. Microsoft’s partners note that AI solutions blur lines between Modern Work, Business Applications, Security, and Azure practices. Leverage cross-functional expertise (or partner-to-partner collaborations) to design integrated solutions – for instance, connecting a Dynamics 365 system or a third-party CRM into Teams so that Copilot can access customer data during a sales chat, or combining a Power Automate workflow with a Teams approval process. By thinking end-to-end, you ensure the AI truly fits into the customer’s business processes.</w:t>
      </w:r>
    </w:p>
    <w:p w14:paraId="70978ECF" w14:textId="77777777" w:rsidR="00775E68" w:rsidRDefault="00775E68" w:rsidP="00351C26">
      <w:pPr>
        <w:pStyle w:val="ListParagraph"/>
        <w:numPr>
          <w:ilvl w:val="0"/>
          <w:numId w:val="26"/>
        </w:numPr>
        <w:spacing w:after="160" w:line="279" w:lineRule="auto"/>
        <w:jc w:val="both"/>
      </w:pPr>
      <w:r>
        <w:t>Focus on Change Management: As PwC’s large-scale adoption of Microsoft 365 showed, the biggest challenges are often human, not technical. Effective delivery includes a robust adoption plan: identify executive sponsors and champions early, communicate the vision to employees, and alleviate fears (some employees may worry about AI – whether it’s concern over job security or data privacy). Engage end-users in the process through feedback sessions and incorporate their input to refine the solutions. Provide hands-on training (for example, Copilot immersion workshops for different roles, as Arinco did for the NZ AA) so users can practice using the new AI features on their actual work scenarios. Emphasize that the goal is to empower employees – the “AI workforce” is still led by people, with AI as a supportive tool. When people understand this and see quick improvements in their work, they become enthusiastic adopters rather than resistors.</w:t>
      </w:r>
    </w:p>
    <w:p w14:paraId="014EA00D" w14:textId="77777777" w:rsidR="00775E68" w:rsidRDefault="00775E68" w:rsidP="00351C26">
      <w:pPr>
        <w:pStyle w:val="ListParagraph"/>
        <w:numPr>
          <w:ilvl w:val="0"/>
          <w:numId w:val="26"/>
        </w:numPr>
        <w:spacing w:after="160" w:line="279" w:lineRule="auto"/>
        <w:jc w:val="both"/>
      </w:pPr>
      <w:r>
        <w:t>Ensure Responsible AI and Security: Delivering AI solutions must go hand-in-hand with implementing security, compliance, and responsible AI practices. Leverage the Microsoft 365 security stack (such as Microsoft Purview for data loss prevention, Microsoft Entra for identity and conditional access, and Microsoft Defender for threat protection) to safeguard sensitive data and maintain trust as AI capabilities are rolled out. Additionally, guide customers in establishing AI usage policies and ethics guidelines (for example, clarifying permissible uses of AI, handling of AI-generated content, and human review requirements for critical decisions). Microsoft provides Responsible AI principles and tools (like Azure AI Content Safety and Copilot admin settings) that partners should incorporate to ensure the AI solutions are used ethically and transparently. A secure, well-governed approach not only protects the organization but also builds user confidence in the AI tools.</w:t>
      </w:r>
    </w:p>
    <w:p w14:paraId="405EC826" w14:textId="77777777" w:rsidR="00775E68" w:rsidRDefault="00775E68" w:rsidP="00351C26">
      <w:pPr>
        <w:pStyle w:val="Heading3"/>
        <w:jc w:val="both"/>
      </w:pPr>
      <w:r>
        <w:t>Providing Ongoing Support and Optimization</w:t>
      </w:r>
    </w:p>
    <w:p w14:paraId="0F3120D7" w14:textId="77777777" w:rsidR="00775E68" w:rsidRDefault="00775E68" w:rsidP="00351C26">
      <w:pPr>
        <w:jc w:val="both"/>
      </w:pPr>
      <w:r>
        <w:t>Launching the solution is just the beginning – partners can add significant value through post-deployment support and continuous improvement services:</w:t>
      </w:r>
    </w:p>
    <w:p w14:paraId="6AC59E89" w14:textId="77777777" w:rsidR="00775E68" w:rsidRDefault="00775E68" w:rsidP="00351C26">
      <w:pPr>
        <w:pStyle w:val="ListParagraph"/>
        <w:numPr>
          <w:ilvl w:val="0"/>
          <w:numId w:val="27"/>
        </w:numPr>
        <w:spacing w:after="160" w:line="279" w:lineRule="auto"/>
        <w:jc w:val="both"/>
      </w:pPr>
      <w:r>
        <w:t xml:space="preserve">User Support and Coaching: Offer services to assist end-users as they start using Copilot and new AI features. This could include “AI Office Hours” or a helpdesk specifically for Copilot-related queries. Early in the rollout, users will have questions about how to best use the tools (e.g. “How do I phrase a prompt for Copilot to get the analysis I need?”). Having a support structure in place accelerates adoption and </w:t>
      </w:r>
      <w:r>
        <w:lastRenderedPageBreak/>
        <w:t>satisfaction. Some partners even embed themselves as “Copilot coaches” for a period after go-live, working alongside client teams to reinforce usage and gather feedback.</w:t>
      </w:r>
    </w:p>
    <w:p w14:paraId="3A5FE415" w14:textId="77777777" w:rsidR="00775E68" w:rsidRDefault="00775E68" w:rsidP="00351C26">
      <w:pPr>
        <w:pStyle w:val="ListParagraph"/>
        <w:numPr>
          <w:ilvl w:val="0"/>
          <w:numId w:val="27"/>
        </w:numPr>
        <w:spacing w:after="160" w:line="279" w:lineRule="auto"/>
        <w:jc w:val="both"/>
      </w:pPr>
      <w:r>
        <w:t>Continuous Adoption Measurement: It’s critical to track how the AI tools are being used and the impact on the client’s business. Microsoft has introduced the Microsoft 365 Copilot Analytics Dashboard in Viva Insights – partners should help customers set up this feature, which provides insights into Copilot usage patterns and resulting workplace outcomes (e.g., time saved in drafting emails) . By monitoring metrics like active users, number of AI-generated content pieces, or reduction in support ticket resolution times, you can quantify the ROI of the solution. Share these success metrics with sponsors to reinforce the value of the investment (for example, demonstrating hundreds of hours saved per month in a department due to automation and AI assistance).</w:t>
      </w:r>
    </w:p>
    <w:p w14:paraId="0BBDCC47" w14:textId="77777777" w:rsidR="00775E68" w:rsidRDefault="00775E68" w:rsidP="00351C26">
      <w:pPr>
        <w:pStyle w:val="ListParagraph"/>
        <w:numPr>
          <w:ilvl w:val="0"/>
          <w:numId w:val="27"/>
        </w:numPr>
        <w:spacing w:after="160" w:line="279" w:lineRule="auto"/>
        <w:jc w:val="both"/>
      </w:pPr>
      <w:r>
        <w:t>Iterate and Expand: Use insights from the initial phases to propose new features or extensions. Perhaps the marketing team’s success with Copilot in writing prompts interest from HR to use similar technology for policy manuals or from finance to speed up forecasting. As one partner noted, “Customers are intrigued by AI but also scared they’ll do something wrong – they are willing to pay for help defining use cases and getting security right”. This represents an opportunity for ongoing advisory services: partners can run ideation workshops to continuously discover new use cases and then implement small pilots. In fact, analysts observe that about 60% of the overall Microsoft 365 Copilot opportunity for partners lies in providing advisory and change management services to help customers become AI-ready and derive value from these tools. Regular check-ins (quarterly business reviews focusing on AI adoption) can uncover additional areas to apply AI, leading to follow-on projects.</w:t>
      </w:r>
    </w:p>
    <w:p w14:paraId="0B5280AF" w14:textId="77777777" w:rsidR="00775E68" w:rsidRDefault="00775E68" w:rsidP="00351C26">
      <w:pPr>
        <w:pStyle w:val="ListParagraph"/>
        <w:numPr>
          <w:ilvl w:val="0"/>
          <w:numId w:val="27"/>
        </w:numPr>
        <w:spacing w:after="160" w:line="279" w:lineRule="auto"/>
        <w:jc w:val="both"/>
      </w:pPr>
      <w:r>
        <w:t>Managed Services &amp; Optimization: Many customers will benefit from managed services to support their AI-powered workplace on an ongoing basis. For example, a partner can offer to manage the organization’s knowledge content lifecycle – updating and curating the SharePoint/Loop content that Copilot draws from – to improve answer quality over time. Partners can also manage the Power Platform solutions deployed, ensuring that automated workflows and bots are running smoothly and updating them as business processes change. Additionally, as Microsoft continues to release AI feature updates (the ecosystem is evolving rapidly), partners can keep customers informed and manage enablement of new features (e.g., new Copilot skills or new Viva capabilities) as part of a managed service. This helps clients stay at the cutting edge of Microsoft’s AI innovations without overburdening their IT staff.</w:t>
      </w:r>
    </w:p>
    <w:p w14:paraId="771F7896" w14:textId="77777777" w:rsidR="00775E68" w:rsidRDefault="00775E68" w:rsidP="00351C26">
      <w:pPr>
        <w:pStyle w:val="Heading2"/>
        <w:jc w:val="both"/>
      </w:pPr>
      <w:r>
        <w:t>Training, Certification, and Readiness Resources for Partners</w:t>
      </w:r>
    </w:p>
    <w:p w14:paraId="0D62097B" w14:textId="77777777" w:rsidR="00775E68" w:rsidRDefault="00775E68" w:rsidP="00351C26">
      <w:pPr>
        <w:jc w:val="both"/>
      </w:pPr>
      <w:r>
        <w:t>To successfully enable and deliver AI Workforce solutions, Microsoft partners should invest in skills development and take advantage of the training and resources provided through Microsoft’s partner programs. Key resources and certifications include:</w:t>
      </w:r>
    </w:p>
    <w:p w14:paraId="0512783F" w14:textId="77777777" w:rsidR="00775E68" w:rsidRDefault="00775E68" w:rsidP="00351C26">
      <w:pPr>
        <w:pStyle w:val="ListParagraph"/>
        <w:numPr>
          <w:ilvl w:val="0"/>
          <w:numId w:val="28"/>
        </w:numPr>
        <w:spacing w:after="160" w:line="279" w:lineRule="auto"/>
        <w:jc w:val="both"/>
      </w:pPr>
      <w:r>
        <w:t>Microsoft AI Cloud Partner Program &amp; Solution Area Playbooks: Microsoft’s partner program has introduced an AI Cloud focus, with solution areas like AI Workforce and AI Business Process under the AI Business Solutions portfolio. Partners should access the latest Fiscal Year (FY) Playbooks for AI Business Solutions – for example, the FY26 AI Business Solutions Playbook provides an essential guide to priorities and resources for AI-driven transformation offerings. These playbooks (available on the Microsoft partner portal) outline go-to-market strategies, offer development guidance, and customer scenarios tailored for this solution area. They help partners align with Microsoft’s direction and identify key investment areas (such as focusing on Copilot adoption, Teams apps, or Viva sales opportunities). Microsoft also provides ready-made Marketing and Sales assets (pitch decks, brochures, case studies) for partners to use when selling AI-powered Microsoft 365 solutions.</w:t>
      </w:r>
    </w:p>
    <w:p w14:paraId="309BC415" w14:textId="77777777" w:rsidR="00775E68" w:rsidRDefault="00775E68" w:rsidP="00351C26">
      <w:pPr>
        <w:pStyle w:val="ListParagraph"/>
        <w:numPr>
          <w:ilvl w:val="0"/>
          <w:numId w:val="28"/>
        </w:numPr>
        <w:spacing w:after="160" w:line="279" w:lineRule="auto"/>
        <w:jc w:val="both"/>
      </w:pPr>
      <w:r>
        <w:lastRenderedPageBreak/>
        <w:t>Technical Training (Microsoft Learn): Microsoft Learn offers free, self-paced training modules on all aspects of Microsoft 365, Power Platform, and AI services. Partners should ensure their teams complete relevant learning paths, such as “Work Smarter with AI using Microsoft Copilot” – a training module that covers how to use Microsoft 365’s AI features to be more productive. There are also specific technical readiness materials for deploying Microsoft 365 Copilot (covering topics like tenant configuration, licensing, and governance). Encourage consultants and architects to complete Azure AI Fundamentals (AI-900) to solidify their understanding of AI concepts, and Microsoft 365 Certified programs (e.g., Enterprise Administrator Expert, Teams Administrator, Power Platform Developer Associate) to deepen expertise in the underlying platforms.</w:t>
      </w:r>
    </w:p>
    <w:p w14:paraId="62BE2022" w14:textId="77777777" w:rsidR="00775E68" w:rsidRDefault="00775E68" w:rsidP="00351C26">
      <w:pPr>
        <w:pStyle w:val="ListParagraph"/>
        <w:numPr>
          <w:ilvl w:val="0"/>
          <w:numId w:val="28"/>
        </w:numPr>
        <w:spacing w:after="160" w:line="279" w:lineRule="auto"/>
        <w:jc w:val="both"/>
      </w:pPr>
      <w:r>
        <w:t>Certification and Partner Credentials: Earning relevant certifications not only builds skills but also contributes to your organization’s position in the Microsoft Cloud Partner Program. For instance, achieving the Microsoft Solutions Partner designation for Modern Work (or its AI-focused successor, if available) signals to customers that your firm has verified skills and customer success in deploying Microsoft 365 solutions. Additionally, Microsoft has introduced Advanced Specializations (e.g., in Teams Meetings and Meeting Rooms, Adoption and Change Management, and AI implementations). These credentials can differentiate your services – for example, an Adoption and Change Management Advanced Specialization is highly relevant, as it shows your ability to drive user engagement and business value from new technology deployments. Partners should also explore the upcoming “AI Solutions” specializations or designations as Microsoft evolves the partner program to emphasize AI expertise.</w:t>
      </w:r>
    </w:p>
    <w:p w14:paraId="32E3B5A2" w14:textId="77777777" w:rsidR="00775E68" w:rsidRDefault="00775E68" w:rsidP="00351C26">
      <w:pPr>
        <w:pStyle w:val="ListParagraph"/>
        <w:numPr>
          <w:ilvl w:val="0"/>
          <w:numId w:val="28"/>
        </w:numPr>
        <w:spacing w:after="160" w:line="279" w:lineRule="auto"/>
        <w:jc w:val="both"/>
      </w:pPr>
      <w:r>
        <w:t>Partner Enablement Programs and Communities: Microsoft regularly runs Partner Bootcamps, webinars, and community calls on AI and Modern Work topics. Participate in initiatives like the Microsoft 365 Copilot Early Access Program (for partners who qualify) to gain hands-on experience with new features before general release. Leverage the Microsoft Tech Community forums and the Partner Academy to stay updated on best practices. Also, consider internal “practice” development: encourage your consultants to experiment with Copilot internally (for instance, using it in writing proposals and generating code) – this not only boosts your team’s productivity but builds first-hand knowledge that can be passed to customers.</w:t>
      </w:r>
    </w:p>
    <w:p w14:paraId="64BBD64D" w14:textId="77777777" w:rsidR="00775E68" w:rsidRDefault="00775E68" w:rsidP="00351C26">
      <w:pPr>
        <w:pStyle w:val="Heading2"/>
        <w:jc w:val="both"/>
      </w:pPr>
      <w:r>
        <w:t>Deployment and Adoption Best Practices</w:t>
      </w:r>
    </w:p>
    <w:p w14:paraId="151928A2" w14:textId="77777777" w:rsidR="00775E68" w:rsidRDefault="00775E68" w:rsidP="00351C26">
      <w:pPr>
        <w:jc w:val="both"/>
      </w:pPr>
      <w:r>
        <w:t>To maximize impact, deploying the Microsoft Cloud AI Workforce solution should follow established best practices for both technology and user adoption:</w:t>
      </w:r>
    </w:p>
    <w:p w14:paraId="01388E78" w14:textId="77777777" w:rsidR="00775E68" w:rsidRDefault="00775E68" w:rsidP="00351C26">
      <w:pPr>
        <w:pStyle w:val="ListParagraph"/>
        <w:numPr>
          <w:ilvl w:val="0"/>
          <w:numId w:val="29"/>
        </w:numPr>
        <w:spacing w:after="160" w:line="279" w:lineRule="auto"/>
        <w:jc w:val="both"/>
      </w:pPr>
      <w:r>
        <w:t>Leverage FastTrack and Reference Architectures: Microsoft’s FastTrack service (included with eligible Microsoft 365 subscriptions) provides deployment guidance and resources for services like Exchange Online, SharePoint, Teams, and now Copilot. As a partner, work with FastTrack or use their published guides to ensure a smooth technical rollout – covering identity integration, mailbox migration, SharePoint content migration (if needed), and device readiness for the new AI features (for example, making sure Office apps are updated to support Copilot). Reference architectures and proven practices (many available on Microsoft Learn and in the partner playbooks) can accelerate your deployment project and avoid common pitfalls.</w:t>
      </w:r>
    </w:p>
    <w:p w14:paraId="71BE4D3C" w14:textId="77777777" w:rsidR="00775E68" w:rsidRDefault="00775E68" w:rsidP="00351C26">
      <w:pPr>
        <w:pStyle w:val="ListParagraph"/>
        <w:numPr>
          <w:ilvl w:val="0"/>
          <w:numId w:val="29"/>
        </w:numPr>
        <w:spacing w:after="160" w:line="279" w:lineRule="auto"/>
        <w:jc w:val="both"/>
      </w:pPr>
      <w:r>
        <w:t xml:space="preserve">Pilot, Learn, Expand: Encourage customers to start with a pilot group or a specific department to gather feedback. As suggested, most Copilot deployments start small – e.g., enabling it for an “early adopter” group of users – and then scale up in phases. Use the pilot to identify any data or compliance issues, measure productivity impacts, and iterate on configuration (for instance, adjusting prompt permissions or refining which SharePoint sites are included for Copilot’s knowledge access). Once success is demonstrated, plan for broader rollout. This iterative approach is aligned with Microsoft’s Enterprise Adoption Framework, </w:t>
      </w:r>
      <w:r>
        <w:lastRenderedPageBreak/>
        <w:t>which emphasizes gradually “landing and expanding” new capabilities while driving awareness and excitement.</w:t>
      </w:r>
    </w:p>
    <w:p w14:paraId="2CA5E71E" w14:textId="77777777" w:rsidR="00775E68" w:rsidRDefault="00775E68" w:rsidP="00351C26">
      <w:pPr>
        <w:pStyle w:val="ListParagraph"/>
        <w:numPr>
          <w:ilvl w:val="0"/>
          <w:numId w:val="29"/>
        </w:numPr>
        <w:spacing w:after="160" w:line="279" w:lineRule="auto"/>
        <w:jc w:val="both"/>
      </w:pPr>
      <w:r>
        <w:t>Adoption Drives Value: User adoption is the linchpin of realizing value from an AI-powered workplace – a point to reinforce with customers. Successful projects treat adoption with the same importance as the technical work. Make use of Microsoft’s adoption toolkits (for Office 365, Teams, and Viva, available via the Microsoft Adoption site) which include ready-made user training decks, email templates, and “day in the life” example guides. Create an adoption plan that includes: identifying champions in different business units, regularly communicating the benefits of the new tools, delivering role-based training (e.g., separate sessions for salespeople vs. HR staff highlighting relevant use cases), and celebrating early success stories to build momentum. For example, share quick wins such as “Team X used Copilot to reduce manual reporting time by 40%” or “Our support bot resolved 500 queries in its first month, freeing IT staff for more complex issues.” These stories can be powerful motivators for others to embrace the change.</w:t>
      </w:r>
    </w:p>
    <w:p w14:paraId="73A033B3" w14:textId="77777777" w:rsidR="00775E68" w:rsidRDefault="00775E68" w:rsidP="00351C26">
      <w:pPr>
        <w:pStyle w:val="ListParagraph"/>
        <w:numPr>
          <w:ilvl w:val="0"/>
          <w:numId w:val="29"/>
        </w:numPr>
        <w:spacing w:after="160" w:line="279" w:lineRule="auto"/>
        <w:jc w:val="both"/>
      </w:pPr>
      <w:r>
        <w:t>Measure &amp; Manage Change: Encourage customers to use the “Microsoft 365 Copilot Business Value dashboard” (in Viva Insights) to track impact, as noted. Also consider measuring pre- and post-deployment metrics manually – such as email response times, document turnaround times, employee satisfaction scores, etc. This helps quantify improvements attributable to the AI enhancements. In one case, after rolling out M365 with AI features, PwC reported saving over $4 million annually in one region just by retiring redundant systems (leveraging SharePoint and OneDrive instead) and improving productivity . Data points like these can validate the ROI of the project. If metrics are not meeting targets, investigate whether it’s a training issue, technical issue, or process issue, and adjust course accordingly (e.g., provide refresher training, refine the solution design, or address any user feedback).</w:t>
      </w:r>
    </w:p>
    <w:p w14:paraId="63EC5702" w14:textId="77777777" w:rsidR="00775E68" w:rsidRDefault="00775E68" w:rsidP="00351C26">
      <w:pPr>
        <w:pStyle w:val="ListParagraph"/>
        <w:numPr>
          <w:ilvl w:val="0"/>
          <w:numId w:val="29"/>
        </w:numPr>
        <w:spacing w:after="160" w:line="279" w:lineRule="auto"/>
        <w:jc w:val="both"/>
      </w:pPr>
      <w:r>
        <w:t>Encourage a Culture of Innovation: Finally, for lasting success, partners should help foster a culture where the customer’s workforce continuously explores new ways to use the tools. Microsoft’s AI capabilities are evolving (with features like Copilot X (Copilot everywhere) on the horizon), so an organization that learns to adapt and experiment will stay ahead. Encourage cross-functional “AI champions” or an AI Center of Excellence within the organization to share tips, develop new use cases, and interface with Microsoft/partners on the product roadmap. This ensures the customer keeps benefiting from improvements and positions the partner as a long-term innovation advisor rather than a one-time implementer.</w:t>
      </w:r>
    </w:p>
    <w:p w14:paraId="7CD2C0AA" w14:textId="77777777" w:rsidR="00775E68" w:rsidRDefault="00775E68" w:rsidP="00351C26">
      <w:pPr>
        <w:pStyle w:val="Heading2"/>
        <w:jc w:val="both"/>
      </w:pPr>
      <w:r>
        <w:t>Customer Success Stories: Delivering the AI Workforce Transformation</w:t>
      </w:r>
    </w:p>
    <w:p w14:paraId="3C362AE6" w14:textId="77777777" w:rsidR="00775E68" w:rsidRDefault="00775E68" w:rsidP="00351C26">
      <w:pPr>
        <w:jc w:val="both"/>
      </w:pPr>
      <w:r>
        <w:t>Real-world examples can illustrate the impact of the Microsoft Cloud AI Workforce solution in action. Here are two notable success stories:</w:t>
      </w:r>
    </w:p>
    <w:p w14:paraId="05189E30" w14:textId="77777777" w:rsidR="00775E68" w:rsidRDefault="00775E68" w:rsidP="00351C26">
      <w:pPr>
        <w:pStyle w:val="ListParagraph"/>
        <w:numPr>
          <w:ilvl w:val="0"/>
          <w:numId w:val="30"/>
        </w:numPr>
        <w:spacing w:after="160" w:line="279" w:lineRule="auto"/>
        <w:jc w:val="both"/>
      </w:pPr>
      <w:r>
        <w:t xml:space="preserve">PwC’s Global Modern Workplace Transformation: PwC undertook one of the largest Microsoft 365 and AI transformations to date, migrating 370,000 employees across 149 countries onto a unified Microsoft cloud platform. This was not just a technical migration but a true modern workplace reimagining. PwC put people at the center of the change, forming a network of change champions and providing continuous training to ensure high adoption. They integrated advanced security and compliance features to meet strict regulatory requirements across different regions. As a result, the firm established a “modern foundation for secure, compliant and trusted work – across data, AI, and every client interaction”. Critically, PwC prepared for AI from the start: they began laying the groundwork for Microsoft 365 Copilot during the project, introducing the concept of an AI assistant to reimagine how teams create, collaborate, and deliver value. After implementation, the outcomes were remarkable: the unified Microsoft 365 environment (with multi-geo data residency, improved security, Teams voice and collaboration tools, and Power Platform automations) </w:t>
      </w:r>
      <w:r>
        <w:lastRenderedPageBreak/>
        <w:t>delivered over $25 million in global savings through legacy tool consolidation and productivity gains. Moreover, Microsoft Copilot is now “unlocking new horizons of intelligence, speed and innovation” in daily work at PwC, helping teams deliver insights to clients faster and with greater confidence. This case exemplifies how embracing the AI Workforce solution at scale can yield both significant ROI and a leap forward in organizational agility.</w:t>
      </w:r>
    </w:p>
    <w:p w14:paraId="1C7948BE" w14:textId="77777777" w:rsidR="00775E68" w:rsidRDefault="00775E68" w:rsidP="00351C26">
      <w:pPr>
        <w:pStyle w:val="ListParagraph"/>
        <w:numPr>
          <w:ilvl w:val="0"/>
          <w:numId w:val="30"/>
        </w:numPr>
        <w:spacing w:after="160" w:line="279" w:lineRule="auto"/>
        <w:jc w:val="both"/>
      </w:pPr>
      <w:r>
        <w:t>New Zealand Automobile Association (NZ AA) – Rapid AI Adoption: NZ AA, a leading roadside assistance and insurance organization, wanted to harness Microsoft’s AI in a practical, secure way for its diverse workforce. With the help of Microsoft partner Arinco, they strengthened their Microsoft 365 foundations (implementing Microsoft Purview information protection, refining SharePoint information architecture, and tightening identity governance) to ensure any AI usage would be secure and compliant . The partner then ran a focused Copilot enablement program: this included Copilot immersion sessions, role-based training, and even an executive workshop to explore high-value use cases and get leadership buy-in. They targeted use cases that would quickly show value – for instance, helping call center staff use Copilot to draft responses and creating a Teams-integrated “coach” bot for HR to answer policy questions. The results after just 4 weeks were very promising: 8,656 Copilot actions were executed, translating to roughly 488 hours of work time saved, and over 90% of the licensed users actively used Copilot in their day-to-day work . This rapid adoption gave the AA a clear roadmap to scale AI further, knowing that employees were eager to use the tools. The organization also gained confidence that with the right governance in place, AI can be rolled out responsibly and effectively. The NZ AA case underscores the importance of combining technical readiness (security, data prep) with user-focused training and support. By doing so, even a short engagement can achieve quick wins and high uptake, setting the stage for broader AI workforce transformation.</w:t>
      </w:r>
    </w:p>
    <w:p w14:paraId="35FB21C6" w14:textId="77777777" w:rsidR="00775E68" w:rsidRDefault="00775E68" w:rsidP="00351C26">
      <w:pPr>
        <w:jc w:val="both"/>
      </w:pPr>
      <w:r>
        <w:t xml:space="preserve">In summary, the Microsoft Cloud AI Workforce solution area (focused on Microsoft 365 and modern workplace) offers a comprehensive set of AI-powered tools and best practices to drive productivity, collaboration, and innovation in organizations. By combining Microsoft 365 Copilot’s generative AI capabilities, Teams’ collaborative intelligence, Viva’s employee-centric insights and learning, and the Power Platform’s automation potential – all underpinned by strong security &amp; compliance – Microsoft and its partners enable a true AI-powered modern workplace. This playbook has outlined the key solution components, illustrative use cases, and guidance for partners to effectively position, implement, and support these solutions. The opportunity is significant: AI is already a major driver of growth for Microsoft 365 partners, and more importantly, it is delivering real value for customers through faster processes, empowered employees, and new innovative services. By following the best practices in this playbook – focusing on business outcomes, user adoption, and ongoing optimization – Microsoft partners can help organizations confidently embrace the AI workforce transformation, leading to a more productive and competitive future of work.  </w:t>
      </w:r>
    </w:p>
    <w:bookmarkEnd w:id="8"/>
    <w:bookmarkEnd w:id="7"/>
    <w:bookmarkEnd w:id="6"/>
    <w:bookmarkEnd w:id="5"/>
    <w:bookmarkEnd w:id="4"/>
    <w:bookmarkEnd w:id="3"/>
    <w:bookmarkEnd w:id="2"/>
    <w:bookmarkEnd w:id="1"/>
    <w:bookmarkEnd w:id="0"/>
    <w:p w14:paraId="5C0ACA70" w14:textId="77777777" w:rsidR="00775E68" w:rsidRDefault="00775E68" w:rsidP="00351C26">
      <w:pPr>
        <w:jc w:val="both"/>
      </w:pPr>
    </w:p>
    <w:sectPr w:rsidR="00775E68" w:rsidSect="00EE03B4">
      <w:headerReference w:type="default" r:id="rId11"/>
      <w:footerReference w:type="even" r:id="rId12"/>
      <w:footerReference w:type="default" r:id="rId13"/>
      <w:footerReference w:type="first" r:id="rId1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73099" w14:textId="77777777" w:rsidR="00977FB5" w:rsidRDefault="00977FB5" w:rsidP="00EE03B4">
      <w:pPr>
        <w:spacing w:after="0" w:line="240" w:lineRule="auto"/>
      </w:pPr>
      <w:r>
        <w:separator/>
      </w:r>
    </w:p>
  </w:endnote>
  <w:endnote w:type="continuationSeparator" w:id="0">
    <w:p w14:paraId="2794F5B3" w14:textId="77777777" w:rsidR="00977FB5" w:rsidRDefault="00977FB5" w:rsidP="00EE03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Segoe Light">
    <w:altName w:val="Segoe UI"/>
    <w:charset w:val="00"/>
    <w:family w:val="swiss"/>
    <w:pitch w:val="variable"/>
    <w:sig w:usb0="00000001" w:usb1="4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C9DE1" w14:textId="601D7625" w:rsidR="00A85AEE" w:rsidRDefault="00A85AEE">
    <w:pPr>
      <w:pStyle w:val="Footer"/>
    </w:pPr>
    <w:r>
      <w:rPr>
        <w:noProof/>
      </w:rPr>
      <mc:AlternateContent>
        <mc:Choice Requires="wps">
          <w:drawing>
            <wp:anchor distT="0" distB="0" distL="0" distR="0" simplePos="0" relativeHeight="251660288" behindDoc="0" locked="0" layoutInCell="1" allowOverlap="1" wp14:anchorId="654A51BD" wp14:editId="596EF212">
              <wp:simplePos x="635" y="635"/>
              <wp:positionH relativeFrom="page">
                <wp:align>left</wp:align>
              </wp:positionH>
              <wp:positionV relativeFrom="page">
                <wp:align>bottom</wp:align>
              </wp:positionV>
              <wp:extent cx="1946910" cy="361315"/>
              <wp:effectExtent l="0" t="0" r="15240" b="0"/>
              <wp:wrapNone/>
              <wp:docPr id="942435979" name="Text Box 4" descr="Information Classification: 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46910" cy="361315"/>
                      </a:xfrm>
                      <a:prstGeom prst="rect">
                        <a:avLst/>
                      </a:prstGeom>
                      <a:noFill/>
                      <a:ln>
                        <a:noFill/>
                      </a:ln>
                    </wps:spPr>
                    <wps:txbx>
                      <w:txbxContent>
                        <w:p w14:paraId="2611434B" w14:textId="7F4F5282" w:rsidR="00A85AEE" w:rsidRPr="00A85AEE" w:rsidRDefault="00A85AEE" w:rsidP="00A85AEE">
                          <w:pPr>
                            <w:spacing w:after="0"/>
                            <w:rPr>
                              <w:rFonts w:ascii="Calibri" w:eastAsia="Calibri" w:hAnsi="Calibri" w:cs="Calibri"/>
                              <w:noProof/>
                              <w:color w:val="000000"/>
                            </w:rPr>
                          </w:pPr>
                          <w:r w:rsidRPr="00A85AEE">
                            <w:rPr>
                              <w:rFonts w:ascii="Calibri" w:eastAsia="Calibri" w:hAnsi="Calibri" w:cs="Calibri"/>
                              <w:noProof/>
                              <w:color w:val="000000"/>
                            </w:rPr>
                            <w:t xml:space="preserve">Information Classification: 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54A51BD" id="_x0000_t202" coordsize="21600,21600" o:spt="202" path="m,l,21600r21600,l21600,xe">
              <v:stroke joinstyle="miter"/>
              <v:path gradientshapeok="t" o:connecttype="rect"/>
            </v:shapetype>
            <v:shape id="Text Box 4" o:spid="_x0000_s1026" type="#_x0000_t202" alt="Information Classification: Public " style="position:absolute;margin-left:0;margin-top:0;width:153.3pt;height:28.4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" filled="f" stroked="f">
              <v:textbox style="mso-fit-shape-to-text:t" inset="20pt,0,0,15pt">
                <w:txbxContent>
                  <w:p w14:paraId="2611434B" w14:textId="7F4F5282" w:rsidR="00A85AEE" w:rsidRPr="00A85AEE" w:rsidRDefault="00A85AEE" w:rsidP="00A85AEE">
                    <w:pPr>
                      <w:spacing w:after="0"/>
                      <w:rPr>
                        <w:rFonts w:ascii="Calibri" w:eastAsia="Calibri" w:hAnsi="Calibri" w:cs="Calibri"/>
                        <w:noProof/>
                        <w:color w:val="000000"/>
                      </w:rPr>
                    </w:pPr>
                    <w:r w:rsidRPr="00A85AEE">
                      <w:rPr>
                        <w:rFonts w:ascii="Calibri" w:eastAsia="Calibri" w:hAnsi="Calibri" w:cs="Calibri"/>
                        <w:noProof/>
                        <w:color w:val="000000"/>
                      </w:rPr>
                      <w:t xml:space="preserve">Information Classification: Public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DFB52" w14:textId="716B4993" w:rsidR="004A7203" w:rsidRDefault="00A85AEE">
    <w:pPr>
      <w:pStyle w:val="Footer"/>
      <w:jc w:val="center"/>
    </w:pPr>
    <w:r>
      <w:rPr>
        <w:noProof/>
      </w:rPr>
      <mc:AlternateContent>
        <mc:Choice Requires="wps">
          <w:drawing>
            <wp:anchor distT="0" distB="0" distL="0" distR="0" simplePos="0" relativeHeight="251661312" behindDoc="0" locked="0" layoutInCell="1" allowOverlap="1" wp14:anchorId="3BF28004" wp14:editId="6865DB00">
              <wp:simplePos x="915035" y="9291955"/>
              <wp:positionH relativeFrom="page">
                <wp:align>left</wp:align>
              </wp:positionH>
              <wp:positionV relativeFrom="page">
                <wp:align>bottom</wp:align>
              </wp:positionV>
              <wp:extent cx="1946910" cy="361315"/>
              <wp:effectExtent l="0" t="0" r="15240" b="0"/>
              <wp:wrapNone/>
              <wp:docPr id="2020843777" name="Text Box 5" descr="Information Classification: 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46910" cy="361315"/>
                      </a:xfrm>
                      <a:prstGeom prst="rect">
                        <a:avLst/>
                      </a:prstGeom>
                      <a:noFill/>
                      <a:ln>
                        <a:noFill/>
                      </a:ln>
                    </wps:spPr>
                    <wps:txbx>
                      <w:txbxContent>
                        <w:p w14:paraId="6BB5DA73" w14:textId="3A8A7074" w:rsidR="00A85AEE" w:rsidRPr="00A85AEE" w:rsidRDefault="00A85AEE" w:rsidP="00A85AEE">
                          <w:pPr>
                            <w:spacing w:after="0"/>
                            <w:rPr>
                              <w:rFonts w:ascii="Calibri" w:eastAsia="Calibri" w:hAnsi="Calibri" w:cs="Calibri"/>
                              <w:noProof/>
                              <w:color w:val="000000"/>
                            </w:rPr>
                          </w:pPr>
                          <w:r w:rsidRPr="00A85AEE">
                            <w:rPr>
                              <w:rFonts w:ascii="Calibri" w:eastAsia="Calibri" w:hAnsi="Calibri" w:cs="Calibri"/>
                              <w:noProof/>
                              <w:color w:val="000000"/>
                            </w:rPr>
                            <w:t xml:space="preserve">Information Classification: 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BF28004" id="_x0000_t202" coordsize="21600,21600" o:spt="202" path="m,l,21600r21600,l21600,xe">
              <v:stroke joinstyle="miter"/>
              <v:path gradientshapeok="t" o:connecttype="rect"/>
            </v:shapetype>
            <v:shape id="Text Box 5" o:spid="_x0000_s1027" type="#_x0000_t202" alt="Information Classification: Public " style="position:absolute;left:0;text-align:left;margin-left:0;margin-top:0;width:153.3pt;height:28.4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" filled="f" stroked="f">
              <v:textbox style="mso-fit-shape-to-text:t" inset="20pt,0,0,15pt">
                <w:txbxContent>
                  <w:p w14:paraId="6BB5DA73" w14:textId="3A8A7074" w:rsidR="00A85AEE" w:rsidRPr="00A85AEE" w:rsidRDefault="00A85AEE" w:rsidP="00A85AEE">
                    <w:pPr>
                      <w:spacing w:after="0"/>
                      <w:rPr>
                        <w:rFonts w:ascii="Calibri" w:eastAsia="Calibri" w:hAnsi="Calibri" w:cs="Calibri"/>
                        <w:noProof/>
                        <w:color w:val="000000"/>
                      </w:rPr>
                    </w:pPr>
                    <w:r w:rsidRPr="00A85AEE">
                      <w:rPr>
                        <w:rFonts w:ascii="Calibri" w:eastAsia="Calibri" w:hAnsi="Calibri" w:cs="Calibri"/>
                        <w:noProof/>
                        <w:color w:val="000000"/>
                      </w:rPr>
                      <w:t xml:space="preserve">Information Classification: Public </w:t>
                    </w:r>
                  </w:p>
                </w:txbxContent>
              </v:textbox>
              <w10:wrap anchorx="page" anchory="page"/>
            </v:shape>
          </w:pict>
        </mc:Fallback>
      </mc:AlternateContent>
    </w:r>
  </w:p>
  <w:p w14:paraId="62BF571F" w14:textId="77777777" w:rsidR="004A7203" w:rsidRDefault="004A720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ADBE6" w14:textId="3A0816B5" w:rsidR="00A85AEE" w:rsidRDefault="00A85AEE">
    <w:pPr>
      <w:pStyle w:val="Footer"/>
    </w:pPr>
    <w:r>
      <w:rPr>
        <w:noProof/>
      </w:rPr>
      <mc:AlternateContent>
        <mc:Choice Requires="wps">
          <w:drawing>
            <wp:anchor distT="0" distB="0" distL="0" distR="0" simplePos="0" relativeHeight="251659264" behindDoc="0" locked="0" layoutInCell="1" allowOverlap="1" wp14:anchorId="635BF98A" wp14:editId="0ED82A58">
              <wp:simplePos x="914400" y="9448800"/>
              <wp:positionH relativeFrom="page">
                <wp:align>left</wp:align>
              </wp:positionH>
              <wp:positionV relativeFrom="page">
                <wp:align>bottom</wp:align>
              </wp:positionV>
              <wp:extent cx="1946910" cy="361315"/>
              <wp:effectExtent l="0" t="0" r="15240" b="0"/>
              <wp:wrapNone/>
              <wp:docPr id="1175924996" name="Text Box 3" descr="Information Classification: 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46910" cy="361315"/>
                      </a:xfrm>
                      <a:prstGeom prst="rect">
                        <a:avLst/>
                      </a:prstGeom>
                      <a:noFill/>
                      <a:ln>
                        <a:noFill/>
                      </a:ln>
                    </wps:spPr>
                    <wps:txbx>
                      <w:txbxContent>
                        <w:p w14:paraId="286FF6D8" w14:textId="6A5D7962" w:rsidR="00A85AEE" w:rsidRPr="00A85AEE" w:rsidRDefault="00A85AEE" w:rsidP="00A85AEE">
                          <w:pPr>
                            <w:spacing w:after="0"/>
                            <w:rPr>
                              <w:rFonts w:ascii="Calibri" w:eastAsia="Calibri" w:hAnsi="Calibri" w:cs="Calibri"/>
                              <w:noProof/>
                              <w:color w:val="000000"/>
                            </w:rPr>
                          </w:pPr>
                          <w:r w:rsidRPr="00A85AEE">
                            <w:rPr>
                              <w:rFonts w:ascii="Calibri" w:eastAsia="Calibri" w:hAnsi="Calibri" w:cs="Calibri"/>
                              <w:noProof/>
                              <w:color w:val="000000"/>
                            </w:rPr>
                            <w:t xml:space="preserve">Information Classification: 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35BF98A" id="_x0000_t202" coordsize="21600,21600" o:spt="202" path="m,l,21600r21600,l21600,xe">
              <v:stroke joinstyle="miter"/>
              <v:path gradientshapeok="t" o:connecttype="rect"/>
            </v:shapetype>
            <v:shape id="Text Box 3" o:spid="_x0000_s1028" type="#_x0000_t202" alt="Information Classification: Public " style="position:absolute;margin-left:0;margin-top:0;width:153.3pt;height:28.4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" filled="f" stroked="f">
              <v:textbox style="mso-fit-shape-to-text:t" inset="20pt,0,0,15pt">
                <w:txbxContent>
                  <w:p w14:paraId="286FF6D8" w14:textId="6A5D7962" w:rsidR="00A85AEE" w:rsidRPr="00A85AEE" w:rsidRDefault="00A85AEE" w:rsidP="00A85AEE">
                    <w:pPr>
                      <w:spacing w:after="0"/>
                      <w:rPr>
                        <w:rFonts w:ascii="Calibri" w:eastAsia="Calibri" w:hAnsi="Calibri" w:cs="Calibri"/>
                        <w:noProof/>
                        <w:color w:val="000000"/>
                      </w:rPr>
                    </w:pPr>
                    <w:r w:rsidRPr="00A85AEE">
                      <w:rPr>
                        <w:rFonts w:ascii="Calibri" w:eastAsia="Calibri" w:hAnsi="Calibri" w:cs="Calibri"/>
                        <w:noProof/>
                        <w:color w:val="000000"/>
                      </w:rPr>
                      <w:t xml:space="preserve">Information Classification: Public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F0579" w14:textId="77777777" w:rsidR="00977FB5" w:rsidRDefault="00977FB5" w:rsidP="00EE03B4">
      <w:pPr>
        <w:spacing w:after="0" w:line="240" w:lineRule="auto"/>
      </w:pPr>
      <w:r>
        <w:separator/>
      </w:r>
    </w:p>
  </w:footnote>
  <w:footnote w:type="continuationSeparator" w:id="0">
    <w:p w14:paraId="42E91B33" w14:textId="77777777" w:rsidR="00977FB5" w:rsidRDefault="00977FB5" w:rsidP="00EE03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16FC8" w14:textId="1C176DA1" w:rsidR="004A7203" w:rsidRPr="00C82620" w:rsidRDefault="00AF0FBB" w:rsidP="00DE6D2C">
    <w:pPr>
      <w:pStyle w:val="Header"/>
      <w:rPr>
        <w:sz w:val="16"/>
        <w:szCs w:val="16"/>
      </w:rPr>
    </w:pPr>
    <w:r>
      <w:rPr>
        <w:noProof/>
        <w:color w:val="1F497D"/>
      </w:rPr>
      <w:drawing>
        <wp:anchor distT="0" distB="0" distL="114300" distR="114300" simplePos="0" relativeHeight="251658240" behindDoc="0" locked="0" layoutInCell="1" allowOverlap="1" wp14:anchorId="22415CB5" wp14:editId="00222BBF">
          <wp:simplePos x="0" y="0"/>
          <wp:positionH relativeFrom="margin">
            <wp:align>right</wp:align>
          </wp:positionH>
          <wp:positionV relativeFrom="paragraph">
            <wp:posOffset>-123825</wp:posOffset>
          </wp:positionV>
          <wp:extent cx="1476375" cy="428625"/>
          <wp:effectExtent l="0" t="0" r="9525" b="9525"/>
          <wp:wrapThrough wrapText="bothSides">
            <wp:wrapPolygon edited="0">
              <wp:start x="0" y="0"/>
              <wp:lineTo x="0" y="21120"/>
              <wp:lineTo x="21461" y="21120"/>
              <wp:lineTo x="21461"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476375" cy="428625"/>
                  </a:xfrm>
                  <a:prstGeom prst="rect">
                    <a:avLst/>
                  </a:prstGeom>
                  <a:noFill/>
                  <a:ln>
                    <a:noFill/>
                  </a:ln>
                </pic:spPr>
              </pic:pic>
            </a:graphicData>
          </a:graphic>
        </wp:anchor>
      </w:drawing>
    </w:r>
    <w:r w:rsidR="004A7203">
      <w:rPr>
        <w:sz w:val="16"/>
        <w:szCs w:val="16"/>
      </w:rPr>
      <w:tab/>
    </w:r>
    <w:r w:rsidR="004A7203">
      <w:rPr>
        <w:sz w:val="16"/>
        <w:szCs w:val="16"/>
      </w:rPr>
      <w:tab/>
    </w:r>
    <w:r w:rsidR="004A7203">
      <w:rPr>
        <w:sz w:val="16"/>
        <w:szCs w:val="16"/>
      </w:rPr>
      <w:tab/>
    </w:r>
  </w:p>
  <w:p w14:paraId="467A41AB" w14:textId="77777777" w:rsidR="004A7203" w:rsidRDefault="004A7203">
    <w:pPr>
      <w:pStyle w:val="Header"/>
    </w:pPr>
  </w:p>
  <w:p w14:paraId="5B361A2E" w14:textId="77777777" w:rsidR="004A7203" w:rsidRDefault="004A72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1EE0"/>
    <w:multiLevelType w:val="hybridMultilevel"/>
    <w:tmpl w:val="646C1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FC384F"/>
    <w:multiLevelType w:val="hybridMultilevel"/>
    <w:tmpl w:val="BB88EC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4A83DB8"/>
    <w:multiLevelType w:val="hybridMultilevel"/>
    <w:tmpl w:val="B4A22F18"/>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 w15:restartNumberingAfterBreak="0">
    <w:nsid w:val="0B1E46AC"/>
    <w:multiLevelType w:val="hybridMultilevel"/>
    <w:tmpl w:val="FFFFFFFF"/>
    <w:lvl w:ilvl="0" w:tplc="EC40E0DE">
      <w:start w:val="1"/>
      <w:numFmt w:val="bullet"/>
      <w:lvlText w:val=""/>
      <w:lvlJc w:val="left"/>
      <w:pPr>
        <w:ind w:left="720" w:hanging="360"/>
      </w:pPr>
      <w:rPr>
        <w:rFonts w:ascii="Symbol" w:eastAsia="Symbol" w:hAnsi="Symbol" w:cs="Symbol"/>
      </w:rPr>
    </w:lvl>
    <w:lvl w:ilvl="1" w:tplc="58E6D97E">
      <w:start w:val="1"/>
      <w:numFmt w:val="bullet"/>
      <w:lvlText w:val="o"/>
      <w:lvlJc w:val="left"/>
      <w:pPr>
        <w:ind w:left="1440" w:hanging="360"/>
      </w:pPr>
      <w:rPr>
        <w:rFonts w:ascii="Courier New" w:eastAsia="Courier New" w:hAnsi="Courier New" w:cs="Courier New"/>
      </w:rPr>
    </w:lvl>
    <w:lvl w:ilvl="2" w:tplc="77020C94">
      <w:start w:val="1"/>
      <w:numFmt w:val="bullet"/>
      <w:lvlText w:val=""/>
      <w:lvlJc w:val="left"/>
      <w:pPr>
        <w:ind w:left="2160" w:hanging="360"/>
      </w:pPr>
      <w:rPr>
        <w:rFonts w:ascii="Wingdings" w:eastAsia="Wingdings" w:hAnsi="Wingdings" w:cs="Wingdings"/>
      </w:rPr>
    </w:lvl>
    <w:lvl w:ilvl="3" w:tplc="F13E7E56">
      <w:start w:val="1"/>
      <w:numFmt w:val="bullet"/>
      <w:lvlText w:val=""/>
      <w:lvlJc w:val="left"/>
      <w:pPr>
        <w:ind w:left="2880" w:hanging="360"/>
      </w:pPr>
      <w:rPr>
        <w:rFonts w:ascii="Symbol" w:eastAsia="Symbol" w:hAnsi="Symbol" w:cs="Symbol"/>
      </w:rPr>
    </w:lvl>
    <w:lvl w:ilvl="4" w:tplc="4BA8EE3E">
      <w:start w:val="1"/>
      <w:numFmt w:val="bullet"/>
      <w:lvlText w:val="o"/>
      <w:lvlJc w:val="left"/>
      <w:pPr>
        <w:ind w:left="3600" w:hanging="360"/>
      </w:pPr>
      <w:rPr>
        <w:rFonts w:ascii="Courier New" w:eastAsia="Courier New" w:hAnsi="Courier New" w:cs="Courier New"/>
      </w:rPr>
    </w:lvl>
    <w:lvl w:ilvl="5" w:tplc="3FA06F3A">
      <w:start w:val="1"/>
      <w:numFmt w:val="bullet"/>
      <w:lvlText w:val=""/>
      <w:lvlJc w:val="left"/>
      <w:pPr>
        <w:ind w:left="4320" w:hanging="360"/>
      </w:pPr>
      <w:rPr>
        <w:rFonts w:ascii="Wingdings" w:eastAsia="Wingdings" w:hAnsi="Wingdings" w:cs="Wingdings"/>
      </w:rPr>
    </w:lvl>
    <w:lvl w:ilvl="6" w:tplc="7ADCE692">
      <w:start w:val="1"/>
      <w:numFmt w:val="bullet"/>
      <w:lvlText w:val=""/>
      <w:lvlJc w:val="left"/>
      <w:pPr>
        <w:ind w:left="5040" w:hanging="360"/>
      </w:pPr>
      <w:rPr>
        <w:rFonts w:ascii="Symbol" w:eastAsia="Symbol" w:hAnsi="Symbol" w:cs="Symbol"/>
      </w:rPr>
    </w:lvl>
    <w:lvl w:ilvl="7" w:tplc="006A36EA">
      <w:start w:val="1"/>
      <w:numFmt w:val="bullet"/>
      <w:lvlText w:val="o"/>
      <w:lvlJc w:val="left"/>
      <w:pPr>
        <w:ind w:left="5760" w:hanging="360"/>
      </w:pPr>
      <w:rPr>
        <w:rFonts w:ascii="Courier New" w:eastAsia="Courier New" w:hAnsi="Courier New" w:cs="Courier New"/>
      </w:rPr>
    </w:lvl>
    <w:lvl w:ilvl="8" w:tplc="320A1900">
      <w:start w:val="1"/>
      <w:numFmt w:val="bullet"/>
      <w:lvlText w:val=""/>
      <w:lvlJc w:val="left"/>
      <w:pPr>
        <w:ind w:left="6480" w:hanging="360"/>
      </w:pPr>
      <w:rPr>
        <w:rFonts w:ascii="Wingdings" w:eastAsia="Wingdings" w:hAnsi="Wingdings" w:cs="Wingdings"/>
      </w:rPr>
    </w:lvl>
  </w:abstractNum>
  <w:abstractNum w:abstractNumId="4" w15:restartNumberingAfterBreak="0">
    <w:nsid w:val="0CFC4490"/>
    <w:multiLevelType w:val="hybridMultilevel"/>
    <w:tmpl w:val="19E261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DBC0EF1"/>
    <w:multiLevelType w:val="hybridMultilevel"/>
    <w:tmpl w:val="DA5C9E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0F07E3A"/>
    <w:multiLevelType w:val="hybridMultilevel"/>
    <w:tmpl w:val="A8C870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6663F97"/>
    <w:multiLevelType w:val="hybridMultilevel"/>
    <w:tmpl w:val="FFFFFFFF"/>
    <w:lvl w:ilvl="0" w:tplc="4BE4F640">
      <w:start w:val="1"/>
      <w:numFmt w:val="bullet"/>
      <w:lvlText w:val=""/>
      <w:lvlJc w:val="left"/>
      <w:pPr>
        <w:ind w:left="720" w:hanging="360"/>
      </w:pPr>
      <w:rPr>
        <w:rFonts w:ascii="Symbol" w:eastAsia="Symbol" w:hAnsi="Symbol" w:cs="Symbol"/>
      </w:rPr>
    </w:lvl>
    <w:lvl w:ilvl="1" w:tplc="A20AD65A">
      <w:start w:val="1"/>
      <w:numFmt w:val="bullet"/>
      <w:lvlText w:val="o"/>
      <w:lvlJc w:val="left"/>
      <w:pPr>
        <w:ind w:left="1440" w:hanging="360"/>
      </w:pPr>
      <w:rPr>
        <w:rFonts w:ascii="Courier New" w:eastAsia="Courier New" w:hAnsi="Courier New" w:cs="Courier New"/>
      </w:rPr>
    </w:lvl>
    <w:lvl w:ilvl="2" w:tplc="FD1A5F72">
      <w:start w:val="1"/>
      <w:numFmt w:val="bullet"/>
      <w:lvlText w:val=""/>
      <w:lvlJc w:val="left"/>
      <w:pPr>
        <w:ind w:left="2160" w:hanging="360"/>
      </w:pPr>
      <w:rPr>
        <w:rFonts w:ascii="Wingdings" w:eastAsia="Wingdings" w:hAnsi="Wingdings" w:cs="Wingdings"/>
      </w:rPr>
    </w:lvl>
    <w:lvl w:ilvl="3" w:tplc="1E96B1EE">
      <w:start w:val="1"/>
      <w:numFmt w:val="bullet"/>
      <w:lvlText w:val=""/>
      <w:lvlJc w:val="left"/>
      <w:pPr>
        <w:ind w:left="2880" w:hanging="360"/>
      </w:pPr>
      <w:rPr>
        <w:rFonts w:ascii="Symbol" w:eastAsia="Symbol" w:hAnsi="Symbol" w:cs="Symbol"/>
      </w:rPr>
    </w:lvl>
    <w:lvl w:ilvl="4" w:tplc="8F227DB2">
      <w:start w:val="1"/>
      <w:numFmt w:val="bullet"/>
      <w:lvlText w:val="o"/>
      <w:lvlJc w:val="left"/>
      <w:pPr>
        <w:ind w:left="3600" w:hanging="360"/>
      </w:pPr>
      <w:rPr>
        <w:rFonts w:ascii="Courier New" w:eastAsia="Courier New" w:hAnsi="Courier New" w:cs="Courier New"/>
      </w:rPr>
    </w:lvl>
    <w:lvl w:ilvl="5" w:tplc="9C7A78D8">
      <w:start w:val="1"/>
      <w:numFmt w:val="bullet"/>
      <w:lvlText w:val=""/>
      <w:lvlJc w:val="left"/>
      <w:pPr>
        <w:ind w:left="4320" w:hanging="360"/>
      </w:pPr>
      <w:rPr>
        <w:rFonts w:ascii="Wingdings" w:eastAsia="Wingdings" w:hAnsi="Wingdings" w:cs="Wingdings"/>
      </w:rPr>
    </w:lvl>
    <w:lvl w:ilvl="6" w:tplc="80444B9C">
      <w:start w:val="1"/>
      <w:numFmt w:val="bullet"/>
      <w:lvlText w:val=""/>
      <w:lvlJc w:val="left"/>
      <w:pPr>
        <w:ind w:left="5040" w:hanging="360"/>
      </w:pPr>
      <w:rPr>
        <w:rFonts w:ascii="Symbol" w:eastAsia="Symbol" w:hAnsi="Symbol" w:cs="Symbol"/>
      </w:rPr>
    </w:lvl>
    <w:lvl w:ilvl="7" w:tplc="230E17F8">
      <w:start w:val="1"/>
      <w:numFmt w:val="bullet"/>
      <w:lvlText w:val="o"/>
      <w:lvlJc w:val="left"/>
      <w:pPr>
        <w:ind w:left="5760" w:hanging="360"/>
      </w:pPr>
      <w:rPr>
        <w:rFonts w:ascii="Courier New" w:eastAsia="Courier New" w:hAnsi="Courier New" w:cs="Courier New"/>
      </w:rPr>
    </w:lvl>
    <w:lvl w:ilvl="8" w:tplc="EE5E464C">
      <w:start w:val="1"/>
      <w:numFmt w:val="bullet"/>
      <w:lvlText w:val=""/>
      <w:lvlJc w:val="left"/>
      <w:pPr>
        <w:ind w:left="6480" w:hanging="360"/>
      </w:pPr>
      <w:rPr>
        <w:rFonts w:ascii="Wingdings" w:eastAsia="Wingdings" w:hAnsi="Wingdings" w:cs="Wingdings"/>
      </w:rPr>
    </w:lvl>
  </w:abstractNum>
  <w:abstractNum w:abstractNumId="8" w15:restartNumberingAfterBreak="0">
    <w:nsid w:val="16E6F9F9"/>
    <w:multiLevelType w:val="hybridMultilevel"/>
    <w:tmpl w:val="FFFFFFFF"/>
    <w:lvl w:ilvl="0" w:tplc="BD9CB3EE">
      <w:start w:val="1"/>
      <w:numFmt w:val="bullet"/>
      <w:lvlText w:val=""/>
      <w:lvlJc w:val="left"/>
      <w:pPr>
        <w:ind w:left="720" w:hanging="360"/>
      </w:pPr>
      <w:rPr>
        <w:rFonts w:ascii="Symbol" w:eastAsia="Symbol" w:hAnsi="Symbol" w:cs="Symbol"/>
      </w:rPr>
    </w:lvl>
    <w:lvl w:ilvl="1" w:tplc="6960EB90">
      <w:start w:val="1"/>
      <w:numFmt w:val="bullet"/>
      <w:lvlText w:val="o"/>
      <w:lvlJc w:val="left"/>
      <w:pPr>
        <w:ind w:left="1440" w:hanging="360"/>
      </w:pPr>
      <w:rPr>
        <w:rFonts w:ascii="Courier New" w:eastAsia="Courier New" w:hAnsi="Courier New" w:cs="Courier New"/>
      </w:rPr>
    </w:lvl>
    <w:lvl w:ilvl="2" w:tplc="7BD0766E">
      <w:start w:val="1"/>
      <w:numFmt w:val="bullet"/>
      <w:lvlText w:val=""/>
      <w:lvlJc w:val="left"/>
      <w:pPr>
        <w:ind w:left="2160" w:hanging="360"/>
      </w:pPr>
      <w:rPr>
        <w:rFonts w:ascii="Wingdings" w:eastAsia="Wingdings" w:hAnsi="Wingdings" w:cs="Wingdings"/>
      </w:rPr>
    </w:lvl>
    <w:lvl w:ilvl="3" w:tplc="C01452C8">
      <w:start w:val="1"/>
      <w:numFmt w:val="bullet"/>
      <w:lvlText w:val=""/>
      <w:lvlJc w:val="left"/>
      <w:pPr>
        <w:ind w:left="2880" w:hanging="360"/>
      </w:pPr>
      <w:rPr>
        <w:rFonts w:ascii="Symbol" w:eastAsia="Symbol" w:hAnsi="Symbol" w:cs="Symbol"/>
      </w:rPr>
    </w:lvl>
    <w:lvl w:ilvl="4" w:tplc="2C181628">
      <w:start w:val="1"/>
      <w:numFmt w:val="bullet"/>
      <w:lvlText w:val="o"/>
      <w:lvlJc w:val="left"/>
      <w:pPr>
        <w:ind w:left="3600" w:hanging="360"/>
      </w:pPr>
      <w:rPr>
        <w:rFonts w:ascii="Courier New" w:eastAsia="Courier New" w:hAnsi="Courier New" w:cs="Courier New"/>
      </w:rPr>
    </w:lvl>
    <w:lvl w:ilvl="5" w:tplc="47F4AD62">
      <w:start w:val="1"/>
      <w:numFmt w:val="bullet"/>
      <w:lvlText w:val=""/>
      <w:lvlJc w:val="left"/>
      <w:pPr>
        <w:ind w:left="4320" w:hanging="360"/>
      </w:pPr>
      <w:rPr>
        <w:rFonts w:ascii="Wingdings" w:eastAsia="Wingdings" w:hAnsi="Wingdings" w:cs="Wingdings"/>
      </w:rPr>
    </w:lvl>
    <w:lvl w:ilvl="6" w:tplc="282C7636">
      <w:start w:val="1"/>
      <w:numFmt w:val="bullet"/>
      <w:lvlText w:val=""/>
      <w:lvlJc w:val="left"/>
      <w:pPr>
        <w:ind w:left="5040" w:hanging="360"/>
      </w:pPr>
      <w:rPr>
        <w:rFonts w:ascii="Symbol" w:eastAsia="Symbol" w:hAnsi="Symbol" w:cs="Symbol"/>
      </w:rPr>
    </w:lvl>
    <w:lvl w:ilvl="7" w:tplc="919E05B4">
      <w:start w:val="1"/>
      <w:numFmt w:val="bullet"/>
      <w:lvlText w:val="o"/>
      <w:lvlJc w:val="left"/>
      <w:pPr>
        <w:ind w:left="5760" w:hanging="360"/>
      </w:pPr>
      <w:rPr>
        <w:rFonts w:ascii="Courier New" w:eastAsia="Courier New" w:hAnsi="Courier New" w:cs="Courier New"/>
      </w:rPr>
    </w:lvl>
    <w:lvl w:ilvl="8" w:tplc="48F0969A">
      <w:start w:val="1"/>
      <w:numFmt w:val="bullet"/>
      <w:lvlText w:val=""/>
      <w:lvlJc w:val="left"/>
      <w:pPr>
        <w:ind w:left="6480" w:hanging="360"/>
      </w:pPr>
      <w:rPr>
        <w:rFonts w:ascii="Wingdings" w:eastAsia="Wingdings" w:hAnsi="Wingdings" w:cs="Wingdings"/>
      </w:rPr>
    </w:lvl>
  </w:abstractNum>
  <w:abstractNum w:abstractNumId="9" w15:restartNumberingAfterBreak="0">
    <w:nsid w:val="210022B4"/>
    <w:multiLevelType w:val="hybridMultilevel"/>
    <w:tmpl w:val="345635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4B61F39"/>
    <w:multiLevelType w:val="hybridMultilevel"/>
    <w:tmpl w:val="1D942D04"/>
    <w:lvl w:ilvl="0" w:tplc="4F409ACC">
      <w:start w:val="1"/>
      <w:numFmt w:val="bullet"/>
      <w:lvlText w:val="o"/>
      <w:lvlJc w:val="left"/>
      <w:pPr>
        <w:ind w:left="10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3034BAF8">
      <w:start w:val="1"/>
      <w:numFmt w:val="bullet"/>
      <w:lvlText w:val=""/>
      <w:lvlJc w:val="left"/>
      <w:pPr>
        <w:ind w:left="178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5B042F8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360B2C6">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042D7DC">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614015E">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56081A6">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E1E445A">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04C5E84">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259749BA"/>
    <w:multiLevelType w:val="hybridMultilevel"/>
    <w:tmpl w:val="4788A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1831C9"/>
    <w:multiLevelType w:val="hybridMultilevel"/>
    <w:tmpl w:val="FFFFFFFF"/>
    <w:lvl w:ilvl="0" w:tplc="59E2C07A">
      <w:start w:val="1"/>
      <w:numFmt w:val="bullet"/>
      <w:lvlText w:val=""/>
      <w:lvlJc w:val="left"/>
      <w:pPr>
        <w:ind w:left="720" w:hanging="360"/>
      </w:pPr>
      <w:rPr>
        <w:rFonts w:ascii="Symbol" w:eastAsia="Symbol" w:hAnsi="Symbol" w:cs="Symbol"/>
      </w:rPr>
    </w:lvl>
    <w:lvl w:ilvl="1" w:tplc="BE881186">
      <w:start w:val="1"/>
      <w:numFmt w:val="bullet"/>
      <w:lvlText w:val="o"/>
      <w:lvlJc w:val="left"/>
      <w:pPr>
        <w:ind w:left="1440" w:hanging="360"/>
      </w:pPr>
      <w:rPr>
        <w:rFonts w:ascii="Courier New" w:eastAsia="Courier New" w:hAnsi="Courier New" w:cs="Courier New"/>
      </w:rPr>
    </w:lvl>
    <w:lvl w:ilvl="2" w:tplc="81E4891A">
      <w:start w:val="1"/>
      <w:numFmt w:val="bullet"/>
      <w:lvlText w:val=""/>
      <w:lvlJc w:val="left"/>
      <w:pPr>
        <w:ind w:left="2160" w:hanging="360"/>
      </w:pPr>
      <w:rPr>
        <w:rFonts w:ascii="Wingdings" w:eastAsia="Wingdings" w:hAnsi="Wingdings" w:cs="Wingdings"/>
      </w:rPr>
    </w:lvl>
    <w:lvl w:ilvl="3" w:tplc="3F34FD6C">
      <w:start w:val="1"/>
      <w:numFmt w:val="bullet"/>
      <w:lvlText w:val=""/>
      <w:lvlJc w:val="left"/>
      <w:pPr>
        <w:ind w:left="2880" w:hanging="360"/>
      </w:pPr>
      <w:rPr>
        <w:rFonts w:ascii="Symbol" w:eastAsia="Symbol" w:hAnsi="Symbol" w:cs="Symbol"/>
      </w:rPr>
    </w:lvl>
    <w:lvl w:ilvl="4" w:tplc="B8506A38">
      <w:start w:val="1"/>
      <w:numFmt w:val="bullet"/>
      <w:lvlText w:val="o"/>
      <w:lvlJc w:val="left"/>
      <w:pPr>
        <w:ind w:left="3600" w:hanging="360"/>
      </w:pPr>
      <w:rPr>
        <w:rFonts w:ascii="Courier New" w:eastAsia="Courier New" w:hAnsi="Courier New" w:cs="Courier New"/>
      </w:rPr>
    </w:lvl>
    <w:lvl w:ilvl="5" w:tplc="4A589FEE">
      <w:start w:val="1"/>
      <w:numFmt w:val="bullet"/>
      <w:lvlText w:val=""/>
      <w:lvlJc w:val="left"/>
      <w:pPr>
        <w:ind w:left="4320" w:hanging="360"/>
      </w:pPr>
      <w:rPr>
        <w:rFonts w:ascii="Wingdings" w:eastAsia="Wingdings" w:hAnsi="Wingdings" w:cs="Wingdings"/>
      </w:rPr>
    </w:lvl>
    <w:lvl w:ilvl="6" w:tplc="E014F20C">
      <w:start w:val="1"/>
      <w:numFmt w:val="bullet"/>
      <w:lvlText w:val=""/>
      <w:lvlJc w:val="left"/>
      <w:pPr>
        <w:ind w:left="5040" w:hanging="360"/>
      </w:pPr>
      <w:rPr>
        <w:rFonts w:ascii="Symbol" w:eastAsia="Symbol" w:hAnsi="Symbol" w:cs="Symbol"/>
      </w:rPr>
    </w:lvl>
    <w:lvl w:ilvl="7" w:tplc="40543284">
      <w:start w:val="1"/>
      <w:numFmt w:val="bullet"/>
      <w:lvlText w:val="o"/>
      <w:lvlJc w:val="left"/>
      <w:pPr>
        <w:ind w:left="5760" w:hanging="360"/>
      </w:pPr>
      <w:rPr>
        <w:rFonts w:ascii="Courier New" w:eastAsia="Courier New" w:hAnsi="Courier New" w:cs="Courier New"/>
      </w:rPr>
    </w:lvl>
    <w:lvl w:ilvl="8" w:tplc="70FE6336">
      <w:start w:val="1"/>
      <w:numFmt w:val="bullet"/>
      <w:lvlText w:val=""/>
      <w:lvlJc w:val="left"/>
      <w:pPr>
        <w:ind w:left="6480" w:hanging="360"/>
      </w:pPr>
      <w:rPr>
        <w:rFonts w:ascii="Wingdings" w:eastAsia="Wingdings" w:hAnsi="Wingdings" w:cs="Wingdings"/>
      </w:rPr>
    </w:lvl>
  </w:abstractNum>
  <w:abstractNum w:abstractNumId="13" w15:restartNumberingAfterBreak="0">
    <w:nsid w:val="325B14A7"/>
    <w:multiLevelType w:val="hybridMultilevel"/>
    <w:tmpl w:val="157EF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EFBC6D"/>
    <w:multiLevelType w:val="hybridMultilevel"/>
    <w:tmpl w:val="FFFFFFFF"/>
    <w:lvl w:ilvl="0" w:tplc="EA56824C">
      <w:start w:val="1"/>
      <w:numFmt w:val="bullet"/>
      <w:lvlText w:val=""/>
      <w:lvlJc w:val="left"/>
      <w:pPr>
        <w:ind w:left="720" w:hanging="360"/>
      </w:pPr>
      <w:rPr>
        <w:rFonts w:ascii="Symbol" w:eastAsia="Symbol" w:hAnsi="Symbol" w:cs="Symbol"/>
      </w:rPr>
    </w:lvl>
    <w:lvl w:ilvl="1" w:tplc="252A2180">
      <w:start w:val="1"/>
      <w:numFmt w:val="bullet"/>
      <w:lvlText w:val="o"/>
      <w:lvlJc w:val="left"/>
      <w:pPr>
        <w:ind w:left="1440" w:hanging="360"/>
      </w:pPr>
      <w:rPr>
        <w:rFonts w:ascii="Courier New" w:eastAsia="Courier New" w:hAnsi="Courier New" w:cs="Courier New"/>
      </w:rPr>
    </w:lvl>
    <w:lvl w:ilvl="2" w:tplc="A0E84CDC">
      <w:start w:val="1"/>
      <w:numFmt w:val="bullet"/>
      <w:lvlText w:val=""/>
      <w:lvlJc w:val="left"/>
      <w:pPr>
        <w:ind w:left="2160" w:hanging="360"/>
      </w:pPr>
      <w:rPr>
        <w:rFonts w:ascii="Wingdings" w:eastAsia="Wingdings" w:hAnsi="Wingdings" w:cs="Wingdings"/>
      </w:rPr>
    </w:lvl>
    <w:lvl w:ilvl="3" w:tplc="15C44024">
      <w:start w:val="1"/>
      <w:numFmt w:val="bullet"/>
      <w:lvlText w:val=""/>
      <w:lvlJc w:val="left"/>
      <w:pPr>
        <w:ind w:left="2880" w:hanging="360"/>
      </w:pPr>
      <w:rPr>
        <w:rFonts w:ascii="Symbol" w:eastAsia="Symbol" w:hAnsi="Symbol" w:cs="Symbol"/>
      </w:rPr>
    </w:lvl>
    <w:lvl w:ilvl="4" w:tplc="1DB055C8">
      <w:start w:val="1"/>
      <w:numFmt w:val="bullet"/>
      <w:lvlText w:val="o"/>
      <w:lvlJc w:val="left"/>
      <w:pPr>
        <w:ind w:left="3600" w:hanging="360"/>
      </w:pPr>
      <w:rPr>
        <w:rFonts w:ascii="Courier New" w:eastAsia="Courier New" w:hAnsi="Courier New" w:cs="Courier New"/>
      </w:rPr>
    </w:lvl>
    <w:lvl w:ilvl="5" w:tplc="4802DE78">
      <w:start w:val="1"/>
      <w:numFmt w:val="bullet"/>
      <w:lvlText w:val=""/>
      <w:lvlJc w:val="left"/>
      <w:pPr>
        <w:ind w:left="4320" w:hanging="360"/>
      </w:pPr>
      <w:rPr>
        <w:rFonts w:ascii="Wingdings" w:eastAsia="Wingdings" w:hAnsi="Wingdings" w:cs="Wingdings"/>
      </w:rPr>
    </w:lvl>
    <w:lvl w:ilvl="6" w:tplc="609E0312">
      <w:start w:val="1"/>
      <w:numFmt w:val="bullet"/>
      <w:lvlText w:val=""/>
      <w:lvlJc w:val="left"/>
      <w:pPr>
        <w:ind w:left="5040" w:hanging="360"/>
      </w:pPr>
      <w:rPr>
        <w:rFonts w:ascii="Symbol" w:eastAsia="Symbol" w:hAnsi="Symbol" w:cs="Symbol"/>
      </w:rPr>
    </w:lvl>
    <w:lvl w:ilvl="7" w:tplc="30ACACB6">
      <w:start w:val="1"/>
      <w:numFmt w:val="bullet"/>
      <w:lvlText w:val="o"/>
      <w:lvlJc w:val="left"/>
      <w:pPr>
        <w:ind w:left="5760" w:hanging="360"/>
      </w:pPr>
      <w:rPr>
        <w:rFonts w:ascii="Courier New" w:eastAsia="Courier New" w:hAnsi="Courier New" w:cs="Courier New"/>
      </w:rPr>
    </w:lvl>
    <w:lvl w:ilvl="8" w:tplc="542CA7FA">
      <w:start w:val="1"/>
      <w:numFmt w:val="bullet"/>
      <w:lvlText w:val=""/>
      <w:lvlJc w:val="left"/>
      <w:pPr>
        <w:ind w:left="6480" w:hanging="360"/>
      </w:pPr>
      <w:rPr>
        <w:rFonts w:ascii="Wingdings" w:eastAsia="Wingdings" w:hAnsi="Wingdings" w:cs="Wingdings"/>
      </w:rPr>
    </w:lvl>
  </w:abstractNum>
  <w:abstractNum w:abstractNumId="15" w15:restartNumberingAfterBreak="0">
    <w:nsid w:val="396A0C27"/>
    <w:multiLevelType w:val="hybridMultilevel"/>
    <w:tmpl w:val="FFFFFFFF"/>
    <w:lvl w:ilvl="0" w:tplc="794AB1C6">
      <w:start w:val="1"/>
      <w:numFmt w:val="bullet"/>
      <w:lvlText w:val=""/>
      <w:lvlJc w:val="left"/>
      <w:pPr>
        <w:ind w:left="720" w:hanging="360"/>
      </w:pPr>
      <w:rPr>
        <w:rFonts w:ascii="Symbol" w:eastAsia="Symbol" w:hAnsi="Symbol" w:cs="Symbol"/>
      </w:rPr>
    </w:lvl>
    <w:lvl w:ilvl="1" w:tplc="94DAE312">
      <w:start w:val="1"/>
      <w:numFmt w:val="bullet"/>
      <w:lvlText w:val="o"/>
      <w:lvlJc w:val="left"/>
      <w:pPr>
        <w:ind w:left="1440" w:hanging="360"/>
      </w:pPr>
      <w:rPr>
        <w:rFonts w:ascii="Courier New" w:eastAsia="Courier New" w:hAnsi="Courier New" w:cs="Courier New"/>
      </w:rPr>
    </w:lvl>
    <w:lvl w:ilvl="2" w:tplc="E2243A10">
      <w:start w:val="1"/>
      <w:numFmt w:val="bullet"/>
      <w:lvlText w:val=""/>
      <w:lvlJc w:val="left"/>
      <w:pPr>
        <w:ind w:left="2160" w:hanging="360"/>
      </w:pPr>
      <w:rPr>
        <w:rFonts w:ascii="Wingdings" w:eastAsia="Wingdings" w:hAnsi="Wingdings" w:cs="Wingdings"/>
      </w:rPr>
    </w:lvl>
    <w:lvl w:ilvl="3" w:tplc="E56842BA">
      <w:start w:val="1"/>
      <w:numFmt w:val="bullet"/>
      <w:lvlText w:val=""/>
      <w:lvlJc w:val="left"/>
      <w:pPr>
        <w:ind w:left="2880" w:hanging="360"/>
      </w:pPr>
      <w:rPr>
        <w:rFonts w:ascii="Symbol" w:eastAsia="Symbol" w:hAnsi="Symbol" w:cs="Symbol"/>
      </w:rPr>
    </w:lvl>
    <w:lvl w:ilvl="4" w:tplc="4CCEFAF8">
      <w:start w:val="1"/>
      <w:numFmt w:val="bullet"/>
      <w:lvlText w:val="o"/>
      <w:lvlJc w:val="left"/>
      <w:pPr>
        <w:ind w:left="3600" w:hanging="360"/>
      </w:pPr>
      <w:rPr>
        <w:rFonts w:ascii="Courier New" w:eastAsia="Courier New" w:hAnsi="Courier New" w:cs="Courier New"/>
      </w:rPr>
    </w:lvl>
    <w:lvl w:ilvl="5" w:tplc="81866E7C">
      <w:start w:val="1"/>
      <w:numFmt w:val="bullet"/>
      <w:lvlText w:val=""/>
      <w:lvlJc w:val="left"/>
      <w:pPr>
        <w:ind w:left="4320" w:hanging="360"/>
      </w:pPr>
      <w:rPr>
        <w:rFonts w:ascii="Wingdings" w:eastAsia="Wingdings" w:hAnsi="Wingdings" w:cs="Wingdings"/>
      </w:rPr>
    </w:lvl>
    <w:lvl w:ilvl="6" w:tplc="0F1ACFE0">
      <w:start w:val="1"/>
      <w:numFmt w:val="bullet"/>
      <w:lvlText w:val=""/>
      <w:lvlJc w:val="left"/>
      <w:pPr>
        <w:ind w:left="5040" w:hanging="360"/>
      </w:pPr>
      <w:rPr>
        <w:rFonts w:ascii="Symbol" w:eastAsia="Symbol" w:hAnsi="Symbol" w:cs="Symbol"/>
      </w:rPr>
    </w:lvl>
    <w:lvl w:ilvl="7" w:tplc="4A064EE0">
      <w:start w:val="1"/>
      <w:numFmt w:val="bullet"/>
      <w:lvlText w:val="o"/>
      <w:lvlJc w:val="left"/>
      <w:pPr>
        <w:ind w:left="5760" w:hanging="360"/>
      </w:pPr>
      <w:rPr>
        <w:rFonts w:ascii="Courier New" w:eastAsia="Courier New" w:hAnsi="Courier New" w:cs="Courier New"/>
      </w:rPr>
    </w:lvl>
    <w:lvl w:ilvl="8" w:tplc="379A644E">
      <w:start w:val="1"/>
      <w:numFmt w:val="bullet"/>
      <w:lvlText w:val=""/>
      <w:lvlJc w:val="left"/>
      <w:pPr>
        <w:ind w:left="6480" w:hanging="360"/>
      </w:pPr>
      <w:rPr>
        <w:rFonts w:ascii="Wingdings" w:eastAsia="Wingdings" w:hAnsi="Wingdings" w:cs="Wingdings"/>
      </w:rPr>
    </w:lvl>
  </w:abstractNum>
  <w:abstractNum w:abstractNumId="16" w15:restartNumberingAfterBreak="0">
    <w:nsid w:val="3FA0479C"/>
    <w:multiLevelType w:val="hybridMultilevel"/>
    <w:tmpl w:val="FFFFFFFF"/>
    <w:lvl w:ilvl="0" w:tplc="C54A5730">
      <w:start w:val="1"/>
      <w:numFmt w:val="bullet"/>
      <w:lvlText w:val=""/>
      <w:lvlJc w:val="left"/>
      <w:pPr>
        <w:ind w:left="720" w:hanging="360"/>
      </w:pPr>
      <w:rPr>
        <w:rFonts w:ascii="Symbol" w:eastAsia="Symbol" w:hAnsi="Symbol" w:cs="Symbol"/>
      </w:rPr>
    </w:lvl>
    <w:lvl w:ilvl="1" w:tplc="45AE77EE">
      <w:start w:val="1"/>
      <w:numFmt w:val="bullet"/>
      <w:lvlText w:val="o"/>
      <w:lvlJc w:val="left"/>
      <w:pPr>
        <w:ind w:left="1440" w:hanging="360"/>
      </w:pPr>
      <w:rPr>
        <w:rFonts w:ascii="Courier New" w:eastAsia="Courier New" w:hAnsi="Courier New" w:cs="Courier New"/>
      </w:rPr>
    </w:lvl>
    <w:lvl w:ilvl="2" w:tplc="7AE666D4">
      <w:start w:val="1"/>
      <w:numFmt w:val="bullet"/>
      <w:lvlText w:val=""/>
      <w:lvlJc w:val="left"/>
      <w:pPr>
        <w:ind w:left="2160" w:hanging="360"/>
      </w:pPr>
      <w:rPr>
        <w:rFonts w:ascii="Wingdings" w:eastAsia="Wingdings" w:hAnsi="Wingdings" w:cs="Wingdings"/>
      </w:rPr>
    </w:lvl>
    <w:lvl w:ilvl="3" w:tplc="66CACD7C">
      <w:start w:val="1"/>
      <w:numFmt w:val="bullet"/>
      <w:lvlText w:val=""/>
      <w:lvlJc w:val="left"/>
      <w:pPr>
        <w:ind w:left="2880" w:hanging="360"/>
      </w:pPr>
      <w:rPr>
        <w:rFonts w:ascii="Symbol" w:eastAsia="Symbol" w:hAnsi="Symbol" w:cs="Symbol"/>
      </w:rPr>
    </w:lvl>
    <w:lvl w:ilvl="4" w:tplc="AF7EE528">
      <w:start w:val="1"/>
      <w:numFmt w:val="bullet"/>
      <w:lvlText w:val="o"/>
      <w:lvlJc w:val="left"/>
      <w:pPr>
        <w:ind w:left="3600" w:hanging="360"/>
      </w:pPr>
      <w:rPr>
        <w:rFonts w:ascii="Courier New" w:eastAsia="Courier New" w:hAnsi="Courier New" w:cs="Courier New"/>
      </w:rPr>
    </w:lvl>
    <w:lvl w:ilvl="5" w:tplc="F58CBDFC">
      <w:start w:val="1"/>
      <w:numFmt w:val="bullet"/>
      <w:lvlText w:val=""/>
      <w:lvlJc w:val="left"/>
      <w:pPr>
        <w:ind w:left="4320" w:hanging="360"/>
      </w:pPr>
      <w:rPr>
        <w:rFonts w:ascii="Wingdings" w:eastAsia="Wingdings" w:hAnsi="Wingdings" w:cs="Wingdings"/>
      </w:rPr>
    </w:lvl>
    <w:lvl w:ilvl="6" w:tplc="0E52A376">
      <w:start w:val="1"/>
      <w:numFmt w:val="bullet"/>
      <w:lvlText w:val=""/>
      <w:lvlJc w:val="left"/>
      <w:pPr>
        <w:ind w:left="5040" w:hanging="360"/>
      </w:pPr>
      <w:rPr>
        <w:rFonts w:ascii="Symbol" w:eastAsia="Symbol" w:hAnsi="Symbol" w:cs="Symbol"/>
      </w:rPr>
    </w:lvl>
    <w:lvl w:ilvl="7" w:tplc="736EB006">
      <w:start w:val="1"/>
      <w:numFmt w:val="bullet"/>
      <w:lvlText w:val="o"/>
      <w:lvlJc w:val="left"/>
      <w:pPr>
        <w:ind w:left="5760" w:hanging="360"/>
      </w:pPr>
      <w:rPr>
        <w:rFonts w:ascii="Courier New" w:eastAsia="Courier New" w:hAnsi="Courier New" w:cs="Courier New"/>
      </w:rPr>
    </w:lvl>
    <w:lvl w:ilvl="8" w:tplc="6158FEE8">
      <w:start w:val="1"/>
      <w:numFmt w:val="bullet"/>
      <w:lvlText w:val=""/>
      <w:lvlJc w:val="left"/>
      <w:pPr>
        <w:ind w:left="6480" w:hanging="360"/>
      </w:pPr>
      <w:rPr>
        <w:rFonts w:ascii="Wingdings" w:eastAsia="Wingdings" w:hAnsi="Wingdings" w:cs="Wingdings"/>
      </w:rPr>
    </w:lvl>
  </w:abstractNum>
  <w:abstractNum w:abstractNumId="17" w15:restartNumberingAfterBreak="0">
    <w:nsid w:val="41B7427B"/>
    <w:multiLevelType w:val="hybridMultilevel"/>
    <w:tmpl w:val="49EEA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CDCF69"/>
    <w:multiLevelType w:val="hybridMultilevel"/>
    <w:tmpl w:val="FFFFFFFF"/>
    <w:lvl w:ilvl="0" w:tplc="BC0CCF18">
      <w:start w:val="1"/>
      <w:numFmt w:val="bullet"/>
      <w:lvlText w:val=""/>
      <w:lvlJc w:val="left"/>
      <w:pPr>
        <w:ind w:left="720" w:hanging="360"/>
      </w:pPr>
      <w:rPr>
        <w:rFonts w:ascii="Symbol" w:eastAsia="Symbol" w:hAnsi="Symbol" w:cs="Symbol"/>
      </w:rPr>
    </w:lvl>
    <w:lvl w:ilvl="1" w:tplc="5EA0AD78">
      <w:start w:val="1"/>
      <w:numFmt w:val="bullet"/>
      <w:lvlText w:val="o"/>
      <w:lvlJc w:val="left"/>
      <w:pPr>
        <w:ind w:left="1440" w:hanging="360"/>
      </w:pPr>
      <w:rPr>
        <w:rFonts w:ascii="Courier New" w:eastAsia="Courier New" w:hAnsi="Courier New" w:cs="Courier New"/>
      </w:rPr>
    </w:lvl>
    <w:lvl w:ilvl="2" w:tplc="4836BBDA">
      <w:start w:val="1"/>
      <w:numFmt w:val="bullet"/>
      <w:lvlText w:val=""/>
      <w:lvlJc w:val="left"/>
      <w:pPr>
        <w:ind w:left="2160" w:hanging="360"/>
      </w:pPr>
      <w:rPr>
        <w:rFonts w:ascii="Wingdings" w:eastAsia="Wingdings" w:hAnsi="Wingdings" w:cs="Wingdings"/>
      </w:rPr>
    </w:lvl>
    <w:lvl w:ilvl="3" w:tplc="470E31B0">
      <w:start w:val="1"/>
      <w:numFmt w:val="bullet"/>
      <w:lvlText w:val=""/>
      <w:lvlJc w:val="left"/>
      <w:pPr>
        <w:ind w:left="2880" w:hanging="360"/>
      </w:pPr>
      <w:rPr>
        <w:rFonts w:ascii="Symbol" w:eastAsia="Symbol" w:hAnsi="Symbol" w:cs="Symbol"/>
      </w:rPr>
    </w:lvl>
    <w:lvl w:ilvl="4" w:tplc="AE2A2ABC">
      <w:start w:val="1"/>
      <w:numFmt w:val="bullet"/>
      <w:lvlText w:val="o"/>
      <w:lvlJc w:val="left"/>
      <w:pPr>
        <w:ind w:left="3600" w:hanging="360"/>
      </w:pPr>
      <w:rPr>
        <w:rFonts w:ascii="Courier New" w:eastAsia="Courier New" w:hAnsi="Courier New" w:cs="Courier New"/>
      </w:rPr>
    </w:lvl>
    <w:lvl w:ilvl="5" w:tplc="BEF8E41A">
      <w:start w:val="1"/>
      <w:numFmt w:val="bullet"/>
      <w:lvlText w:val=""/>
      <w:lvlJc w:val="left"/>
      <w:pPr>
        <w:ind w:left="4320" w:hanging="360"/>
      </w:pPr>
      <w:rPr>
        <w:rFonts w:ascii="Wingdings" w:eastAsia="Wingdings" w:hAnsi="Wingdings" w:cs="Wingdings"/>
      </w:rPr>
    </w:lvl>
    <w:lvl w:ilvl="6" w:tplc="36280CDA">
      <w:start w:val="1"/>
      <w:numFmt w:val="bullet"/>
      <w:lvlText w:val=""/>
      <w:lvlJc w:val="left"/>
      <w:pPr>
        <w:ind w:left="5040" w:hanging="360"/>
      </w:pPr>
      <w:rPr>
        <w:rFonts w:ascii="Symbol" w:eastAsia="Symbol" w:hAnsi="Symbol" w:cs="Symbol"/>
      </w:rPr>
    </w:lvl>
    <w:lvl w:ilvl="7" w:tplc="776E21D8">
      <w:start w:val="1"/>
      <w:numFmt w:val="bullet"/>
      <w:lvlText w:val="o"/>
      <w:lvlJc w:val="left"/>
      <w:pPr>
        <w:ind w:left="5760" w:hanging="360"/>
      </w:pPr>
      <w:rPr>
        <w:rFonts w:ascii="Courier New" w:eastAsia="Courier New" w:hAnsi="Courier New" w:cs="Courier New"/>
      </w:rPr>
    </w:lvl>
    <w:lvl w:ilvl="8" w:tplc="B1BC1446">
      <w:start w:val="1"/>
      <w:numFmt w:val="bullet"/>
      <w:lvlText w:val=""/>
      <w:lvlJc w:val="left"/>
      <w:pPr>
        <w:ind w:left="6480" w:hanging="360"/>
      </w:pPr>
      <w:rPr>
        <w:rFonts w:ascii="Wingdings" w:eastAsia="Wingdings" w:hAnsi="Wingdings" w:cs="Wingdings"/>
      </w:rPr>
    </w:lvl>
  </w:abstractNum>
  <w:abstractNum w:abstractNumId="19" w15:restartNumberingAfterBreak="0">
    <w:nsid w:val="47E921B6"/>
    <w:multiLevelType w:val="hybridMultilevel"/>
    <w:tmpl w:val="FFFFFFFF"/>
    <w:lvl w:ilvl="0" w:tplc="0728CEE2">
      <w:start w:val="1"/>
      <w:numFmt w:val="bullet"/>
      <w:lvlText w:val=""/>
      <w:lvlJc w:val="left"/>
      <w:pPr>
        <w:ind w:left="720" w:hanging="360"/>
      </w:pPr>
      <w:rPr>
        <w:rFonts w:ascii="Symbol" w:eastAsia="Symbol" w:hAnsi="Symbol" w:cs="Symbol"/>
      </w:rPr>
    </w:lvl>
    <w:lvl w:ilvl="1" w:tplc="65807160">
      <w:start w:val="1"/>
      <w:numFmt w:val="bullet"/>
      <w:lvlText w:val="o"/>
      <w:lvlJc w:val="left"/>
      <w:pPr>
        <w:ind w:left="1440" w:hanging="360"/>
      </w:pPr>
      <w:rPr>
        <w:rFonts w:ascii="Courier New" w:eastAsia="Courier New" w:hAnsi="Courier New" w:cs="Courier New"/>
      </w:rPr>
    </w:lvl>
    <w:lvl w:ilvl="2" w:tplc="F3DAB5C0">
      <w:start w:val="1"/>
      <w:numFmt w:val="bullet"/>
      <w:lvlText w:val=""/>
      <w:lvlJc w:val="left"/>
      <w:pPr>
        <w:ind w:left="2160" w:hanging="360"/>
      </w:pPr>
      <w:rPr>
        <w:rFonts w:ascii="Wingdings" w:eastAsia="Wingdings" w:hAnsi="Wingdings" w:cs="Wingdings"/>
      </w:rPr>
    </w:lvl>
    <w:lvl w:ilvl="3" w:tplc="36666A74">
      <w:start w:val="1"/>
      <w:numFmt w:val="bullet"/>
      <w:lvlText w:val=""/>
      <w:lvlJc w:val="left"/>
      <w:pPr>
        <w:ind w:left="2880" w:hanging="360"/>
      </w:pPr>
      <w:rPr>
        <w:rFonts w:ascii="Symbol" w:eastAsia="Symbol" w:hAnsi="Symbol" w:cs="Symbol"/>
      </w:rPr>
    </w:lvl>
    <w:lvl w:ilvl="4" w:tplc="80F267B4">
      <w:start w:val="1"/>
      <w:numFmt w:val="bullet"/>
      <w:lvlText w:val="o"/>
      <w:lvlJc w:val="left"/>
      <w:pPr>
        <w:ind w:left="3600" w:hanging="360"/>
      </w:pPr>
      <w:rPr>
        <w:rFonts w:ascii="Courier New" w:eastAsia="Courier New" w:hAnsi="Courier New" w:cs="Courier New"/>
      </w:rPr>
    </w:lvl>
    <w:lvl w:ilvl="5" w:tplc="BDD8C162">
      <w:start w:val="1"/>
      <w:numFmt w:val="bullet"/>
      <w:lvlText w:val=""/>
      <w:lvlJc w:val="left"/>
      <w:pPr>
        <w:ind w:left="4320" w:hanging="360"/>
      </w:pPr>
      <w:rPr>
        <w:rFonts w:ascii="Wingdings" w:eastAsia="Wingdings" w:hAnsi="Wingdings" w:cs="Wingdings"/>
      </w:rPr>
    </w:lvl>
    <w:lvl w:ilvl="6" w:tplc="7738054C">
      <w:start w:val="1"/>
      <w:numFmt w:val="bullet"/>
      <w:lvlText w:val=""/>
      <w:lvlJc w:val="left"/>
      <w:pPr>
        <w:ind w:left="5040" w:hanging="360"/>
      </w:pPr>
      <w:rPr>
        <w:rFonts w:ascii="Symbol" w:eastAsia="Symbol" w:hAnsi="Symbol" w:cs="Symbol"/>
      </w:rPr>
    </w:lvl>
    <w:lvl w:ilvl="7" w:tplc="A77CBB24">
      <w:start w:val="1"/>
      <w:numFmt w:val="bullet"/>
      <w:lvlText w:val="o"/>
      <w:lvlJc w:val="left"/>
      <w:pPr>
        <w:ind w:left="5760" w:hanging="360"/>
      </w:pPr>
      <w:rPr>
        <w:rFonts w:ascii="Courier New" w:eastAsia="Courier New" w:hAnsi="Courier New" w:cs="Courier New"/>
      </w:rPr>
    </w:lvl>
    <w:lvl w:ilvl="8" w:tplc="DA34BA3A">
      <w:start w:val="1"/>
      <w:numFmt w:val="bullet"/>
      <w:lvlText w:val=""/>
      <w:lvlJc w:val="left"/>
      <w:pPr>
        <w:ind w:left="6480" w:hanging="360"/>
      </w:pPr>
      <w:rPr>
        <w:rFonts w:ascii="Wingdings" w:eastAsia="Wingdings" w:hAnsi="Wingdings" w:cs="Wingdings"/>
      </w:rPr>
    </w:lvl>
  </w:abstractNum>
  <w:abstractNum w:abstractNumId="20" w15:restartNumberingAfterBreak="0">
    <w:nsid w:val="50D53930"/>
    <w:multiLevelType w:val="hybridMultilevel"/>
    <w:tmpl w:val="67583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AC2C148"/>
    <w:multiLevelType w:val="hybridMultilevel"/>
    <w:tmpl w:val="FFFFFFFF"/>
    <w:lvl w:ilvl="0" w:tplc="4710A744">
      <w:start w:val="1"/>
      <w:numFmt w:val="bullet"/>
      <w:lvlText w:val=""/>
      <w:lvlJc w:val="left"/>
      <w:pPr>
        <w:ind w:left="720" w:hanging="360"/>
      </w:pPr>
      <w:rPr>
        <w:rFonts w:ascii="Symbol" w:eastAsia="Symbol" w:hAnsi="Symbol" w:cs="Symbol"/>
      </w:rPr>
    </w:lvl>
    <w:lvl w:ilvl="1" w:tplc="831C28BE">
      <w:start w:val="1"/>
      <w:numFmt w:val="bullet"/>
      <w:lvlText w:val="o"/>
      <w:lvlJc w:val="left"/>
      <w:pPr>
        <w:ind w:left="1440" w:hanging="360"/>
      </w:pPr>
      <w:rPr>
        <w:rFonts w:ascii="Courier New" w:eastAsia="Courier New" w:hAnsi="Courier New" w:cs="Courier New"/>
      </w:rPr>
    </w:lvl>
    <w:lvl w:ilvl="2" w:tplc="6C6E40F4">
      <w:start w:val="1"/>
      <w:numFmt w:val="bullet"/>
      <w:lvlText w:val=""/>
      <w:lvlJc w:val="left"/>
      <w:pPr>
        <w:ind w:left="2160" w:hanging="360"/>
      </w:pPr>
      <w:rPr>
        <w:rFonts w:ascii="Wingdings" w:eastAsia="Wingdings" w:hAnsi="Wingdings" w:cs="Wingdings"/>
      </w:rPr>
    </w:lvl>
    <w:lvl w:ilvl="3" w:tplc="5F827222">
      <w:start w:val="1"/>
      <w:numFmt w:val="bullet"/>
      <w:lvlText w:val=""/>
      <w:lvlJc w:val="left"/>
      <w:pPr>
        <w:ind w:left="2880" w:hanging="360"/>
      </w:pPr>
      <w:rPr>
        <w:rFonts w:ascii="Symbol" w:eastAsia="Symbol" w:hAnsi="Symbol" w:cs="Symbol"/>
      </w:rPr>
    </w:lvl>
    <w:lvl w:ilvl="4" w:tplc="0BFAB646">
      <w:start w:val="1"/>
      <w:numFmt w:val="bullet"/>
      <w:lvlText w:val="o"/>
      <w:lvlJc w:val="left"/>
      <w:pPr>
        <w:ind w:left="3600" w:hanging="360"/>
      </w:pPr>
      <w:rPr>
        <w:rFonts w:ascii="Courier New" w:eastAsia="Courier New" w:hAnsi="Courier New" w:cs="Courier New"/>
      </w:rPr>
    </w:lvl>
    <w:lvl w:ilvl="5" w:tplc="28EADEB4">
      <w:start w:val="1"/>
      <w:numFmt w:val="bullet"/>
      <w:lvlText w:val=""/>
      <w:lvlJc w:val="left"/>
      <w:pPr>
        <w:ind w:left="4320" w:hanging="360"/>
      </w:pPr>
      <w:rPr>
        <w:rFonts w:ascii="Wingdings" w:eastAsia="Wingdings" w:hAnsi="Wingdings" w:cs="Wingdings"/>
      </w:rPr>
    </w:lvl>
    <w:lvl w:ilvl="6" w:tplc="2C2289E8">
      <w:start w:val="1"/>
      <w:numFmt w:val="bullet"/>
      <w:lvlText w:val=""/>
      <w:lvlJc w:val="left"/>
      <w:pPr>
        <w:ind w:left="5040" w:hanging="360"/>
      </w:pPr>
      <w:rPr>
        <w:rFonts w:ascii="Symbol" w:eastAsia="Symbol" w:hAnsi="Symbol" w:cs="Symbol"/>
      </w:rPr>
    </w:lvl>
    <w:lvl w:ilvl="7" w:tplc="FAA0882E">
      <w:start w:val="1"/>
      <w:numFmt w:val="bullet"/>
      <w:lvlText w:val="o"/>
      <w:lvlJc w:val="left"/>
      <w:pPr>
        <w:ind w:left="5760" w:hanging="360"/>
      </w:pPr>
      <w:rPr>
        <w:rFonts w:ascii="Courier New" w:eastAsia="Courier New" w:hAnsi="Courier New" w:cs="Courier New"/>
      </w:rPr>
    </w:lvl>
    <w:lvl w:ilvl="8" w:tplc="CFACB368">
      <w:start w:val="1"/>
      <w:numFmt w:val="bullet"/>
      <w:lvlText w:val=""/>
      <w:lvlJc w:val="left"/>
      <w:pPr>
        <w:ind w:left="6480" w:hanging="360"/>
      </w:pPr>
      <w:rPr>
        <w:rFonts w:ascii="Wingdings" w:eastAsia="Wingdings" w:hAnsi="Wingdings" w:cs="Wingdings"/>
      </w:rPr>
    </w:lvl>
  </w:abstractNum>
  <w:abstractNum w:abstractNumId="22" w15:restartNumberingAfterBreak="0">
    <w:nsid w:val="5B6034B2"/>
    <w:multiLevelType w:val="hybridMultilevel"/>
    <w:tmpl w:val="9E604E4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5DA12DD6"/>
    <w:multiLevelType w:val="hybridMultilevel"/>
    <w:tmpl w:val="61F2EC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6E938EE"/>
    <w:multiLevelType w:val="hybridMultilevel"/>
    <w:tmpl w:val="84682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99EC32"/>
    <w:multiLevelType w:val="hybridMultilevel"/>
    <w:tmpl w:val="FFFFFFFF"/>
    <w:lvl w:ilvl="0" w:tplc="BC048FA8">
      <w:start w:val="1"/>
      <w:numFmt w:val="bullet"/>
      <w:lvlText w:val=""/>
      <w:lvlJc w:val="left"/>
      <w:pPr>
        <w:ind w:left="720" w:hanging="360"/>
      </w:pPr>
      <w:rPr>
        <w:rFonts w:ascii="Symbol" w:eastAsia="Symbol" w:hAnsi="Symbol" w:cs="Symbol"/>
      </w:rPr>
    </w:lvl>
    <w:lvl w:ilvl="1" w:tplc="A59E4276">
      <w:start w:val="1"/>
      <w:numFmt w:val="bullet"/>
      <w:lvlText w:val="o"/>
      <w:lvlJc w:val="left"/>
      <w:pPr>
        <w:ind w:left="1440" w:hanging="360"/>
      </w:pPr>
      <w:rPr>
        <w:rFonts w:ascii="Courier New" w:eastAsia="Courier New" w:hAnsi="Courier New" w:cs="Courier New"/>
      </w:rPr>
    </w:lvl>
    <w:lvl w:ilvl="2" w:tplc="0DFCDC8A">
      <w:start w:val="1"/>
      <w:numFmt w:val="bullet"/>
      <w:lvlText w:val=""/>
      <w:lvlJc w:val="left"/>
      <w:pPr>
        <w:ind w:left="2160" w:hanging="360"/>
      </w:pPr>
      <w:rPr>
        <w:rFonts w:ascii="Wingdings" w:eastAsia="Wingdings" w:hAnsi="Wingdings" w:cs="Wingdings"/>
      </w:rPr>
    </w:lvl>
    <w:lvl w:ilvl="3" w:tplc="26F87AE4">
      <w:start w:val="1"/>
      <w:numFmt w:val="bullet"/>
      <w:lvlText w:val=""/>
      <w:lvlJc w:val="left"/>
      <w:pPr>
        <w:ind w:left="2880" w:hanging="360"/>
      </w:pPr>
      <w:rPr>
        <w:rFonts w:ascii="Symbol" w:eastAsia="Symbol" w:hAnsi="Symbol" w:cs="Symbol"/>
      </w:rPr>
    </w:lvl>
    <w:lvl w:ilvl="4" w:tplc="0A3853B4">
      <w:start w:val="1"/>
      <w:numFmt w:val="bullet"/>
      <w:lvlText w:val="o"/>
      <w:lvlJc w:val="left"/>
      <w:pPr>
        <w:ind w:left="3600" w:hanging="360"/>
      </w:pPr>
      <w:rPr>
        <w:rFonts w:ascii="Courier New" w:eastAsia="Courier New" w:hAnsi="Courier New" w:cs="Courier New"/>
      </w:rPr>
    </w:lvl>
    <w:lvl w:ilvl="5" w:tplc="9CFC04B2">
      <w:start w:val="1"/>
      <w:numFmt w:val="bullet"/>
      <w:lvlText w:val=""/>
      <w:lvlJc w:val="left"/>
      <w:pPr>
        <w:ind w:left="4320" w:hanging="360"/>
      </w:pPr>
      <w:rPr>
        <w:rFonts w:ascii="Wingdings" w:eastAsia="Wingdings" w:hAnsi="Wingdings" w:cs="Wingdings"/>
      </w:rPr>
    </w:lvl>
    <w:lvl w:ilvl="6" w:tplc="9F2E1940">
      <w:start w:val="1"/>
      <w:numFmt w:val="bullet"/>
      <w:lvlText w:val=""/>
      <w:lvlJc w:val="left"/>
      <w:pPr>
        <w:ind w:left="5040" w:hanging="360"/>
      </w:pPr>
      <w:rPr>
        <w:rFonts w:ascii="Symbol" w:eastAsia="Symbol" w:hAnsi="Symbol" w:cs="Symbol"/>
      </w:rPr>
    </w:lvl>
    <w:lvl w:ilvl="7" w:tplc="2768327C">
      <w:start w:val="1"/>
      <w:numFmt w:val="bullet"/>
      <w:lvlText w:val="o"/>
      <w:lvlJc w:val="left"/>
      <w:pPr>
        <w:ind w:left="5760" w:hanging="360"/>
      </w:pPr>
      <w:rPr>
        <w:rFonts w:ascii="Courier New" w:eastAsia="Courier New" w:hAnsi="Courier New" w:cs="Courier New"/>
      </w:rPr>
    </w:lvl>
    <w:lvl w:ilvl="8" w:tplc="17A2DF26">
      <w:start w:val="1"/>
      <w:numFmt w:val="bullet"/>
      <w:lvlText w:val=""/>
      <w:lvlJc w:val="left"/>
      <w:pPr>
        <w:ind w:left="6480" w:hanging="360"/>
      </w:pPr>
      <w:rPr>
        <w:rFonts w:ascii="Wingdings" w:eastAsia="Wingdings" w:hAnsi="Wingdings" w:cs="Wingdings"/>
      </w:rPr>
    </w:lvl>
  </w:abstractNum>
  <w:abstractNum w:abstractNumId="26" w15:restartNumberingAfterBreak="0">
    <w:nsid w:val="6CBE15F4"/>
    <w:multiLevelType w:val="hybridMultilevel"/>
    <w:tmpl w:val="FFFFFFFF"/>
    <w:lvl w:ilvl="0" w:tplc="3214B356">
      <w:start w:val="1"/>
      <w:numFmt w:val="bullet"/>
      <w:lvlText w:val=""/>
      <w:lvlJc w:val="left"/>
      <w:pPr>
        <w:ind w:left="720" w:hanging="360"/>
      </w:pPr>
      <w:rPr>
        <w:rFonts w:ascii="Symbol" w:eastAsia="Symbol" w:hAnsi="Symbol" w:cs="Symbol"/>
      </w:rPr>
    </w:lvl>
    <w:lvl w:ilvl="1" w:tplc="8E2CD8A6">
      <w:start w:val="1"/>
      <w:numFmt w:val="bullet"/>
      <w:lvlText w:val="o"/>
      <w:lvlJc w:val="left"/>
      <w:pPr>
        <w:ind w:left="1440" w:hanging="360"/>
      </w:pPr>
      <w:rPr>
        <w:rFonts w:ascii="Courier New" w:eastAsia="Courier New" w:hAnsi="Courier New" w:cs="Courier New"/>
      </w:rPr>
    </w:lvl>
    <w:lvl w:ilvl="2" w:tplc="FD869E44">
      <w:start w:val="1"/>
      <w:numFmt w:val="bullet"/>
      <w:lvlText w:val=""/>
      <w:lvlJc w:val="left"/>
      <w:pPr>
        <w:ind w:left="2160" w:hanging="360"/>
      </w:pPr>
      <w:rPr>
        <w:rFonts w:ascii="Wingdings" w:eastAsia="Wingdings" w:hAnsi="Wingdings" w:cs="Wingdings"/>
      </w:rPr>
    </w:lvl>
    <w:lvl w:ilvl="3" w:tplc="FD9C154C">
      <w:start w:val="1"/>
      <w:numFmt w:val="bullet"/>
      <w:lvlText w:val=""/>
      <w:lvlJc w:val="left"/>
      <w:pPr>
        <w:ind w:left="2880" w:hanging="360"/>
      </w:pPr>
      <w:rPr>
        <w:rFonts w:ascii="Symbol" w:eastAsia="Symbol" w:hAnsi="Symbol" w:cs="Symbol"/>
      </w:rPr>
    </w:lvl>
    <w:lvl w:ilvl="4" w:tplc="4A8E773E">
      <w:start w:val="1"/>
      <w:numFmt w:val="bullet"/>
      <w:lvlText w:val="o"/>
      <w:lvlJc w:val="left"/>
      <w:pPr>
        <w:ind w:left="3600" w:hanging="360"/>
      </w:pPr>
      <w:rPr>
        <w:rFonts w:ascii="Courier New" w:eastAsia="Courier New" w:hAnsi="Courier New" w:cs="Courier New"/>
      </w:rPr>
    </w:lvl>
    <w:lvl w:ilvl="5" w:tplc="F64414CE">
      <w:start w:val="1"/>
      <w:numFmt w:val="bullet"/>
      <w:lvlText w:val=""/>
      <w:lvlJc w:val="left"/>
      <w:pPr>
        <w:ind w:left="4320" w:hanging="360"/>
      </w:pPr>
      <w:rPr>
        <w:rFonts w:ascii="Wingdings" w:eastAsia="Wingdings" w:hAnsi="Wingdings" w:cs="Wingdings"/>
      </w:rPr>
    </w:lvl>
    <w:lvl w:ilvl="6" w:tplc="6B869378">
      <w:start w:val="1"/>
      <w:numFmt w:val="bullet"/>
      <w:lvlText w:val=""/>
      <w:lvlJc w:val="left"/>
      <w:pPr>
        <w:ind w:left="5040" w:hanging="360"/>
      </w:pPr>
      <w:rPr>
        <w:rFonts w:ascii="Symbol" w:eastAsia="Symbol" w:hAnsi="Symbol" w:cs="Symbol"/>
      </w:rPr>
    </w:lvl>
    <w:lvl w:ilvl="7" w:tplc="C624F87A">
      <w:start w:val="1"/>
      <w:numFmt w:val="bullet"/>
      <w:lvlText w:val="o"/>
      <w:lvlJc w:val="left"/>
      <w:pPr>
        <w:ind w:left="5760" w:hanging="360"/>
      </w:pPr>
      <w:rPr>
        <w:rFonts w:ascii="Courier New" w:eastAsia="Courier New" w:hAnsi="Courier New" w:cs="Courier New"/>
      </w:rPr>
    </w:lvl>
    <w:lvl w:ilvl="8" w:tplc="F5E0536C">
      <w:start w:val="1"/>
      <w:numFmt w:val="bullet"/>
      <w:lvlText w:val=""/>
      <w:lvlJc w:val="left"/>
      <w:pPr>
        <w:ind w:left="6480" w:hanging="360"/>
      </w:pPr>
      <w:rPr>
        <w:rFonts w:ascii="Wingdings" w:eastAsia="Wingdings" w:hAnsi="Wingdings" w:cs="Wingdings"/>
      </w:rPr>
    </w:lvl>
  </w:abstractNum>
  <w:abstractNum w:abstractNumId="27" w15:restartNumberingAfterBreak="0">
    <w:nsid w:val="71579EE7"/>
    <w:multiLevelType w:val="hybridMultilevel"/>
    <w:tmpl w:val="FFFFFFFF"/>
    <w:lvl w:ilvl="0" w:tplc="639A8C6C">
      <w:start w:val="1"/>
      <w:numFmt w:val="bullet"/>
      <w:lvlText w:val=""/>
      <w:lvlJc w:val="left"/>
      <w:pPr>
        <w:ind w:left="720" w:hanging="360"/>
      </w:pPr>
      <w:rPr>
        <w:rFonts w:ascii="Symbol" w:eastAsia="Symbol" w:hAnsi="Symbol" w:cs="Symbol"/>
      </w:rPr>
    </w:lvl>
    <w:lvl w:ilvl="1" w:tplc="7F02E4EE">
      <w:start w:val="1"/>
      <w:numFmt w:val="bullet"/>
      <w:lvlText w:val="o"/>
      <w:lvlJc w:val="left"/>
      <w:pPr>
        <w:ind w:left="1440" w:hanging="360"/>
      </w:pPr>
      <w:rPr>
        <w:rFonts w:ascii="Courier New" w:eastAsia="Courier New" w:hAnsi="Courier New" w:cs="Courier New"/>
      </w:rPr>
    </w:lvl>
    <w:lvl w:ilvl="2" w:tplc="3F84FDA6">
      <w:start w:val="1"/>
      <w:numFmt w:val="bullet"/>
      <w:lvlText w:val=""/>
      <w:lvlJc w:val="left"/>
      <w:pPr>
        <w:ind w:left="2160" w:hanging="360"/>
      </w:pPr>
      <w:rPr>
        <w:rFonts w:ascii="Wingdings" w:eastAsia="Wingdings" w:hAnsi="Wingdings" w:cs="Wingdings"/>
      </w:rPr>
    </w:lvl>
    <w:lvl w:ilvl="3" w:tplc="88DE2616">
      <w:start w:val="1"/>
      <w:numFmt w:val="bullet"/>
      <w:lvlText w:val=""/>
      <w:lvlJc w:val="left"/>
      <w:pPr>
        <w:ind w:left="2880" w:hanging="360"/>
      </w:pPr>
      <w:rPr>
        <w:rFonts w:ascii="Symbol" w:eastAsia="Symbol" w:hAnsi="Symbol" w:cs="Symbol"/>
      </w:rPr>
    </w:lvl>
    <w:lvl w:ilvl="4" w:tplc="69E02096">
      <w:start w:val="1"/>
      <w:numFmt w:val="bullet"/>
      <w:lvlText w:val="o"/>
      <w:lvlJc w:val="left"/>
      <w:pPr>
        <w:ind w:left="3600" w:hanging="360"/>
      </w:pPr>
      <w:rPr>
        <w:rFonts w:ascii="Courier New" w:eastAsia="Courier New" w:hAnsi="Courier New" w:cs="Courier New"/>
      </w:rPr>
    </w:lvl>
    <w:lvl w:ilvl="5" w:tplc="66286824">
      <w:start w:val="1"/>
      <w:numFmt w:val="bullet"/>
      <w:lvlText w:val=""/>
      <w:lvlJc w:val="left"/>
      <w:pPr>
        <w:ind w:left="4320" w:hanging="360"/>
      </w:pPr>
      <w:rPr>
        <w:rFonts w:ascii="Wingdings" w:eastAsia="Wingdings" w:hAnsi="Wingdings" w:cs="Wingdings"/>
      </w:rPr>
    </w:lvl>
    <w:lvl w:ilvl="6" w:tplc="CE589804">
      <w:start w:val="1"/>
      <w:numFmt w:val="bullet"/>
      <w:lvlText w:val=""/>
      <w:lvlJc w:val="left"/>
      <w:pPr>
        <w:ind w:left="5040" w:hanging="360"/>
      </w:pPr>
      <w:rPr>
        <w:rFonts w:ascii="Symbol" w:eastAsia="Symbol" w:hAnsi="Symbol" w:cs="Symbol"/>
      </w:rPr>
    </w:lvl>
    <w:lvl w:ilvl="7" w:tplc="62FA7272">
      <w:start w:val="1"/>
      <w:numFmt w:val="bullet"/>
      <w:lvlText w:val="o"/>
      <w:lvlJc w:val="left"/>
      <w:pPr>
        <w:ind w:left="5760" w:hanging="360"/>
      </w:pPr>
      <w:rPr>
        <w:rFonts w:ascii="Courier New" w:eastAsia="Courier New" w:hAnsi="Courier New" w:cs="Courier New"/>
      </w:rPr>
    </w:lvl>
    <w:lvl w:ilvl="8" w:tplc="FB70A264">
      <w:start w:val="1"/>
      <w:numFmt w:val="bullet"/>
      <w:lvlText w:val=""/>
      <w:lvlJc w:val="left"/>
      <w:pPr>
        <w:ind w:left="6480" w:hanging="360"/>
      </w:pPr>
      <w:rPr>
        <w:rFonts w:ascii="Wingdings" w:eastAsia="Wingdings" w:hAnsi="Wingdings" w:cs="Wingdings"/>
      </w:rPr>
    </w:lvl>
  </w:abstractNum>
  <w:abstractNum w:abstractNumId="28" w15:restartNumberingAfterBreak="0">
    <w:nsid w:val="795E6B81"/>
    <w:multiLevelType w:val="hybridMultilevel"/>
    <w:tmpl w:val="245EAB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6A11A5"/>
    <w:multiLevelType w:val="hybridMultilevel"/>
    <w:tmpl w:val="4B4065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15812255">
    <w:abstractNumId w:val="10"/>
  </w:num>
  <w:num w:numId="2" w16cid:durableId="2099013664">
    <w:abstractNumId w:val="2"/>
  </w:num>
  <w:num w:numId="3" w16cid:durableId="1065109355">
    <w:abstractNumId w:val="28"/>
  </w:num>
  <w:num w:numId="4" w16cid:durableId="1017729909">
    <w:abstractNumId w:val="0"/>
  </w:num>
  <w:num w:numId="5" w16cid:durableId="1937982636">
    <w:abstractNumId w:val="13"/>
  </w:num>
  <w:num w:numId="6" w16cid:durableId="444274264">
    <w:abstractNumId w:val="20"/>
  </w:num>
  <w:num w:numId="7" w16cid:durableId="140849496">
    <w:abstractNumId w:val="17"/>
  </w:num>
  <w:num w:numId="8" w16cid:durableId="146288828">
    <w:abstractNumId w:val="23"/>
  </w:num>
  <w:num w:numId="9" w16cid:durableId="163128149">
    <w:abstractNumId w:val="11"/>
  </w:num>
  <w:num w:numId="10" w16cid:durableId="592513396">
    <w:abstractNumId w:val="24"/>
  </w:num>
  <w:num w:numId="11" w16cid:durableId="529492387">
    <w:abstractNumId w:val="22"/>
  </w:num>
  <w:num w:numId="12" w16cid:durableId="2120055285">
    <w:abstractNumId w:val="5"/>
  </w:num>
  <w:num w:numId="13" w16cid:durableId="2123573697">
    <w:abstractNumId w:val="29"/>
  </w:num>
  <w:num w:numId="14" w16cid:durableId="908417583">
    <w:abstractNumId w:val="6"/>
  </w:num>
  <w:num w:numId="15" w16cid:durableId="397367668">
    <w:abstractNumId w:val="4"/>
  </w:num>
  <w:num w:numId="16" w16cid:durableId="876696084">
    <w:abstractNumId w:val="1"/>
  </w:num>
  <w:num w:numId="17" w16cid:durableId="1347486650">
    <w:abstractNumId w:val="9"/>
  </w:num>
  <w:num w:numId="18" w16cid:durableId="574631553">
    <w:abstractNumId w:val="15"/>
  </w:num>
  <w:num w:numId="19" w16cid:durableId="539242367">
    <w:abstractNumId w:val="3"/>
  </w:num>
  <w:num w:numId="20" w16cid:durableId="1658847743">
    <w:abstractNumId w:val="14"/>
  </w:num>
  <w:num w:numId="21" w16cid:durableId="1372340182">
    <w:abstractNumId w:val="26"/>
  </w:num>
  <w:num w:numId="22" w16cid:durableId="889222917">
    <w:abstractNumId w:val="18"/>
  </w:num>
  <w:num w:numId="23" w16cid:durableId="1399398772">
    <w:abstractNumId w:val="21"/>
  </w:num>
  <w:num w:numId="24" w16cid:durableId="983241236">
    <w:abstractNumId w:val="16"/>
  </w:num>
  <w:num w:numId="25" w16cid:durableId="1766225196">
    <w:abstractNumId w:val="8"/>
  </w:num>
  <w:num w:numId="26" w16cid:durableId="667444242">
    <w:abstractNumId w:val="25"/>
  </w:num>
  <w:num w:numId="27" w16cid:durableId="152069922">
    <w:abstractNumId w:val="27"/>
  </w:num>
  <w:num w:numId="28" w16cid:durableId="1822892365">
    <w:abstractNumId w:val="7"/>
  </w:num>
  <w:num w:numId="29" w16cid:durableId="425031567">
    <w:abstractNumId w:val="12"/>
  </w:num>
  <w:num w:numId="30" w16cid:durableId="48892072">
    <w:abstractNumId w:val="1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4B97"/>
    <w:rsid w:val="000028C7"/>
    <w:rsid w:val="00006CFB"/>
    <w:rsid w:val="000077E4"/>
    <w:rsid w:val="00015CB4"/>
    <w:rsid w:val="00017AB3"/>
    <w:rsid w:val="00030B04"/>
    <w:rsid w:val="00030E05"/>
    <w:rsid w:val="00031CC1"/>
    <w:rsid w:val="000323A5"/>
    <w:rsid w:val="00032EFF"/>
    <w:rsid w:val="00036BC1"/>
    <w:rsid w:val="00046B77"/>
    <w:rsid w:val="000514D0"/>
    <w:rsid w:val="00053461"/>
    <w:rsid w:val="0005431F"/>
    <w:rsid w:val="00056D02"/>
    <w:rsid w:val="00060142"/>
    <w:rsid w:val="000607F7"/>
    <w:rsid w:val="000612FE"/>
    <w:rsid w:val="000671BF"/>
    <w:rsid w:val="000842DA"/>
    <w:rsid w:val="0008641D"/>
    <w:rsid w:val="00086C3B"/>
    <w:rsid w:val="00091BD0"/>
    <w:rsid w:val="00092D5C"/>
    <w:rsid w:val="00096565"/>
    <w:rsid w:val="000974DA"/>
    <w:rsid w:val="000A1564"/>
    <w:rsid w:val="000A6AEC"/>
    <w:rsid w:val="000B2466"/>
    <w:rsid w:val="000C3E59"/>
    <w:rsid w:val="000C4875"/>
    <w:rsid w:val="000C5B18"/>
    <w:rsid w:val="000D1EDF"/>
    <w:rsid w:val="000D2BB5"/>
    <w:rsid w:val="000E2FF3"/>
    <w:rsid w:val="000E4E36"/>
    <w:rsid w:val="000E4EB3"/>
    <w:rsid w:val="00100750"/>
    <w:rsid w:val="00101E70"/>
    <w:rsid w:val="00104234"/>
    <w:rsid w:val="001043AC"/>
    <w:rsid w:val="0010606F"/>
    <w:rsid w:val="00106C7C"/>
    <w:rsid w:val="00107509"/>
    <w:rsid w:val="00114933"/>
    <w:rsid w:val="0011589A"/>
    <w:rsid w:val="00116D18"/>
    <w:rsid w:val="001210F1"/>
    <w:rsid w:val="00130268"/>
    <w:rsid w:val="00130CB4"/>
    <w:rsid w:val="001326F8"/>
    <w:rsid w:val="00140CA3"/>
    <w:rsid w:val="00141B4C"/>
    <w:rsid w:val="00145073"/>
    <w:rsid w:val="00145FAD"/>
    <w:rsid w:val="00147C33"/>
    <w:rsid w:val="00150C95"/>
    <w:rsid w:val="00163A47"/>
    <w:rsid w:val="001643EC"/>
    <w:rsid w:val="001666C3"/>
    <w:rsid w:val="001809B4"/>
    <w:rsid w:val="00183E4B"/>
    <w:rsid w:val="00187C1B"/>
    <w:rsid w:val="00190A9E"/>
    <w:rsid w:val="00192ED6"/>
    <w:rsid w:val="001A4A70"/>
    <w:rsid w:val="001A6026"/>
    <w:rsid w:val="001A6053"/>
    <w:rsid w:val="001A6C37"/>
    <w:rsid w:val="001B0C7E"/>
    <w:rsid w:val="001B3B61"/>
    <w:rsid w:val="001B6B3B"/>
    <w:rsid w:val="001C256A"/>
    <w:rsid w:val="001D7D0C"/>
    <w:rsid w:val="001E4069"/>
    <w:rsid w:val="001F294E"/>
    <w:rsid w:val="001F7912"/>
    <w:rsid w:val="00201204"/>
    <w:rsid w:val="00201D75"/>
    <w:rsid w:val="00203074"/>
    <w:rsid w:val="00206851"/>
    <w:rsid w:val="00210581"/>
    <w:rsid w:val="002127E6"/>
    <w:rsid w:val="00220B7B"/>
    <w:rsid w:val="0022253B"/>
    <w:rsid w:val="002232C6"/>
    <w:rsid w:val="00225375"/>
    <w:rsid w:val="00226C01"/>
    <w:rsid w:val="00237C8A"/>
    <w:rsid w:val="00244B98"/>
    <w:rsid w:val="002505DA"/>
    <w:rsid w:val="00256B77"/>
    <w:rsid w:val="00257DA3"/>
    <w:rsid w:val="002601D1"/>
    <w:rsid w:val="002623D5"/>
    <w:rsid w:val="0026309D"/>
    <w:rsid w:val="002657E7"/>
    <w:rsid w:val="00265B0A"/>
    <w:rsid w:val="00274B4D"/>
    <w:rsid w:val="00277E0A"/>
    <w:rsid w:val="002813B3"/>
    <w:rsid w:val="00282339"/>
    <w:rsid w:val="002875D0"/>
    <w:rsid w:val="002878D2"/>
    <w:rsid w:val="00292635"/>
    <w:rsid w:val="002928F6"/>
    <w:rsid w:val="00293C65"/>
    <w:rsid w:val="0029457E"/>
    <w:rsid w:val="00294BC5"/>
    <w:rsid w:val="002962E1"/>
    <w:rsid w:val="002A4307"/>
    <w:rsid w:val="002A4852"/>
    <w:rsid w:val="002A66A7"/>
    <w:rsid w:val="002B6286"/>
    <w:rsid w:val="002B7CD1"/>
    <w:rsid w:val="002C3EA7"/>
    <w:rsid w:val="002C5B99"/>
    <w:rsid w:val="002D0CD8"/>
    <w:rsid w:val="002D2FF8"/>
    <w:rsid w:val="002D3347"/>
    <w:rsid w:val="002D6C11"/>
    <w:rsid w:val="002D71CF"/>
    <w:rsid w:val="002E36A4"/>
    <w:rsid w:val="002E5D55"/>
    <w:rsid w:val="002E72F4"/>
    <w:rsid w:val="002F20E0"/>
    <w:rsid w:val="002F2CB2"/>
    <w:rsid w:val="002F38B8"/>
    <w:rsid w:val="002F76EF"/>
    <w:rsid w:val="002F77BC"/>
    <w:rsid w:val="003045B2"/>
    <w:rsid w:val="00307C06"/>
    <w:rsid w:val="00313609"/>
    <w:rsid w:val="00322AFF"/>
    <w:rsid w:val="003266E7"/>
    <w:rsid w:val="0032791D"/>
    <w:rsid w:val="00331B56"/>
    <w:rsid w:val="0033460A"/>
    <w:rsid w:val="00340F2C"/>
    <w:rsid w:val="00341709"/>
    <w:rsid w:val="003477FC"/>
    <w:rsid w:val="003478D4"/>
    <w:rsid w:val="00350B3C"/>
    <w:rsid w:val="00351C26"/>
    <w:rsid w:val="00351EEF"/>
    <w:rsid w:val="00360BAD"/>
    <w:rsid w:val="00362F3A"/>
    <w:rsid w:val="00365E3A"/>
    <w:rsid w:val="00366393"/>
    <w:rsid w:val="00366BBA"/>
    <w:rsid w:val="00367794"/>
    <w:rsid w:val="00370E55"/>
    <w:rsid w:val="00374CC0"/>
    <w:rsid w:val="0038262C"/>
    <w:rsid w:val="0038281E"/>
    <w:rsid w:val="00383DA5"/>
    <w:rsid w:val="003853E5"/>
    <w:rsid w:val="003857F5"/>
    <w:rsid w:val="00386EA3"/>
    <w:rsid w:val="00395DDF"/>
    <w:rsid w:val="0039664F"/>
    <w:rsid w:val="00397000"/>
    <w:rsid w:val="00397696"/>
    <w:rsid w:val="003A41BB"/>
    <w:rsid w:val="003A503C"/>
    <w:rsid w:val="003A66D5"/>
    <w:rsid w:val="003B0186"/>
    <w:rsid w:val="003B18C7"/>
    <w:rsid w:val="003B2CC0"/>
    <w:rsid w:val="003B4A29"/>
    <w:rsid w:val="003B6E85"/>
    <w:rsid w:val="003B7916"/>
    <w:rsid w:val="003C2E90"/>
    <w:rsid w:val="003D278F"/>
    <w:rsid w:val="003D2B2A"/>
    <w:rsid w:val="003D73B2"/>
    <w:rsid w:val="003E796E"/>
    <w:rsid w:val="003F37C5"/>
    <w:rsid w:val="003F5BF4"/>
    <w:rsid w:val="004078B9"/>
    <w:rsid w:val="00407CCA"/>
    <w:rsid w:val="00410F13"/>
    <w:rsid w:val="00421674"/>
    <w:rsid w:val="004250E9"/>
    <w:rsid w:val="00427314"/>
    <w:rsid w:val="004307B6"/>
    <w:rsid w:val="00436CA9"/>
    <w:rsid w:val="00436F99"/>
    <w:rsid w:val="00440BEE"/>
    <w:rsid w:val="00442946"/>
    <w:rsid w:val="0044451F"/>
    <w:rsid w:val="00447365"/>
    <w:rsid w:val="00447398"/>
    <w:rsid w:val="00447667"/>
    <w:rsid w:val="00451505"/>
    <w:rsid w:val="00454BE5"/>
    <w:rsid w:val="004577C2"/>
    <w:rsid w:val="004611C3"/>
    <w:rsid w:val="00464616"/>
    <w:rsid w:val="00464C48"/>
    <w:rsid w:val="00465ADD"/>
    <w:rsid w:val="004666A2"/>
    <w:rsid w:val="00471174"/>
    <w:rsid w:val="00472D39"/>
    <w:rsid w:val="00473DA8"/>
    <w:rsid w:val="00473ED9"/>
    <w:rsid w:val="00480311"/>
    <w:rsid w:val="00487C0B"/>
    <w:rsid w:val="00491CD4"/>
    <w:rsid w:val="00491DE2"/>
    <w:rsid w:val="00492B91"/>
    <w:rsid w:val="00494E16"/>
    <w:rsid w:val="004A065A"/>
    <w:rsid w:val="004A0BAD"/>
    <w:rsid w:val="004A12A8"/>
    <w:rsid w:val="004A3BE7"/>
    <w:rsid w:val="004A51DE"/>
    <w:rsid w:val="004A6634"/>
    <w:rsid w:val="004A7203"/>
    <w:rsid w:val="004A788B"/>
    <w:rsid w:val="004A7BB3"/>
    <w:rsid w:val="004B43B1"/>
    <w:rsid w:val="004B6617"/>
    <w:rsid w:val="004C0170"/>
    <w:rsid w:val="004C196A"/>
    <w:rsid w:val="004C1D67"/>
    <w:rsid w:val="004C4130"/>
    <w:rsid w:val="004C418D"/>
    <w:rsid w:val="004C64A6"/>
    <w:rsid w:val="004D11E0"/>
    <w:rsid w:val="004D1960"/>
    <w:rsid w:val="004D2193"/>
    <w:rsid w:val="004D3B93"/>
    <w:rsid w:val="004E66B8"/>
    <w:rsid w:val="004F0A51"/>
    <w:rsid w:val="004F0BB9"/>
    <w:rsid w:val="004F546C"/>
    <w:rsid w:val="0050145D"/>
    <w:rsid w:val="00505CB6"/>
    <w:rsid w:val="00506628"/>
    <w:rsid w:val="005072A6"/>
    <w:rsid w:val="00511B5D"/>
    <w:rsid w:val="00511E01"/>
    <w:rsid w:val="00512FB9"/>
    <w:rsid w:val="005210B6"/>
    <w:rsid w:val="00521BBB"/>
    <w:rsid w:val="0052658A"/>
    <w:rsid w:val="00531158"/>
    <w:rsid w:val="0053308C"/>
    <w:rsid w:val="0053632A"/>
    <w:rsid w:val="00543E40"/>
    <w:rsid w:val="00545068"/>
    <w:rsid w:val="00545766"/>
    <w:rsid w:val="005639ED"/>
    <w:rsid w:val="005646C8"/>
    <w:rsid w:val="0056644D"/>
    <w:rsid w:val="00567698"/>
    <w:rsid w:val="00570E23"/>
    <w:rsid w:val="005742C3"/>
    <w:rsid w:val="005761E7"/>
    <w:rsid w:val="0057664A"/>
    <w:rsid w:val="0057681E"/>
    <w:rsid w:val="005846FF"/>
    <w:rsid w:val="00587317"/>
    <w:rsid w:val="00587E67"/>
    <w:rsid w:val="005905E0"/>
    <w:rsid w:val="0059368E"/>
    <w:rsid w:val="0059383B"/>
    <w:rsid w:val="00595B18"/>
    <w:rsid w:val="0059748E"/>
    <w:rsid w:val="005975D5"/>
    <w:rsid w:val="00597814"/>
    <w:rsid w:val="005A200B"/>
    <w:rsid w:val="005A207A"/>
    <w:rsid w:val="005A36DD"/>
    <w:rsid w:val="005A5DF9"/>
    <w:rsid w:val="005A697F"/>
    <w:rsid w:val="005B17A8"/>
    <w:rsid w:val="005B687A"/>
    <w:rsid w:val="005B6914"/>
    <w:rsid w:val="005C12B8"/>
    <w:rsid w:val="005C1F68"/>
    <w:rsid w:val="005C4B7B"/>
    <w:rsid w:val="005C64FD"/>
    <w:rsid w:val="005D077D"/>
    <w:rsid w:val="005D1087"/>
    <w:rsid w:val="005E0625"/>
    <w:rsid w:val="005E406B"/>
    <w:rsid w:val="005E4D43"/>
    <w:rsid w:val="005E68B9"/>
    <w:rsid w:val="005E73E9"/>
    <w:rsid w:val="005E758D"/>
    <w:rsid w:val="005F014A"/>
    <w:rsid w:val="005F06CE"/>
    <w:rsid w:val="005F0FBD"/>
    <w:rsid w:val="005F1701"/>
    <w:rsid w:val="005F4898"/>
    <w:rsid w:val="005F605F"/>
    <w:rsid w:val="00602D45"/>
    <w:rsid w:val="006039D8"/>
    <w:rsid w:val="00605A27"/>
    <w:rsid w:val="00607289"/>
    <w:rsid w:val="0061316A"/>
    <w:rsid w:val="006142CA"/>
    <w:rsid w:val="0061550D"/>
    <w:rsid w:val="00617060"/>
    <w:rsid w:val="00617F58"/>
    <w:rsid w:val="0062398D"/>
    <w:rsid w:val="006302BB"/>
    <w:rsid w:val="00633F70"/>
    <w:rsid w:val="00634670"/>
    <w:rsid w:val="00634D9C"/>
    <w:rsid w:val="00636CDC"/>
    <w:rsid w:val="0063757E"/>
    <w:rsid w:val="00637AB3"/>
    <w:rsid w:val="0064190D"/>
    <w:rsid w:val="00653B4C"/>
    <w:rsid w:val="006556F7"/>
    <w:rsid w:val="0066010B"/>
    <w:rsid w:val="006606F1"/>
    <w:rsid w:val="0066318F"/>
    <w:rsid w:val="00666519"/>
    <w:rsid w:val="00671EC0"/>
    <w:rsid w:val="0067311C"/>
    <w:rsid w:val="0067551A"/>
    <w:rsid w:val="00680914"/>
    <w:rsid w:val="00681676"/>
    <w:rsid w:val="00682B55"/>
    <w:rsid w:val="006866F7"/>
    <w:rsid w:val="00691F0B"/>
    <w:rsid w:val="00695F7D"/>
    <w:rsid w:val="006A25BC"/>
    <w:rsid w:val="006A386D"/>
    <w:rsid w:val="006A3E97"/>
    <w:rsid w:val="006A5F7B"/>
    <w:rsid w:val="006B5B42"/>
    <w:rsid w:val="006C54A4"/>
    <w:rsid w:val="006D0401"/>
    <w:rsid w:val="006D15DE"/>
    <w:rsid w:val="006D3246"/>
    <w:rsid w:val="006D7EBC"/>
    <w:rsid w:val="006E28AA"/>
    <w:rsid w:val="006E5C4F"/>
    <w:rsid w:val="006F2203"/>
    <w:rsid w:val="00700612"/>
    <w:rsid w:val="00700889"/>
    <w:rsid w:val="00704CC6"/>
    <w:rsid w:val="00705092"/>
    <w:rsid w:val="007076D1"/>
    <w:rsid w:val="00720DF5"/>
    <w:rsid w:val="00723451"/>
    <w:rsid w:val="00726CB2"/>
    <w:rsid w:val="007279EE"/>
    <w:rsid w:val="0073165E"/>
    <w:rsid w:val="00733AC2"/>
    <w:rsid w:val="007400B7"/>
    <w:rsid w:val="00740476"/>
    <w:rsid w:val="007411EA"/>
    <w:rsid w:val="00741DA0"/>
    <w:rsid w:val="0074408E"/>
    <w:rsid w:val="00744874"/>
    <w:rsid w:val="00751076"/>
    <w:rsid w:val="00761DE3"/>
    <w:rsid w:val="00765D74"/>
    <w:rsid w:val="00767574"/>
    <w:rsid w:val="00771F50"/>
    <w:rsid w:val="007725A9"/>
    <w:rsid w:val="00773C72"/>
    <w:rsid w:val="00775E68"/>
    <w:rsid w:val="00780470"/>
    <w:rsid w:val="00781742"/>
    <w:rsid w:val="0078367B"/>
    <w:rsid w:val="00785DD5"/>
    <w:rsid w:val="0078666D"/>
    <w:rsid w:val="007932EC"/>
    <w:rsid w:val="0079702A"/>
    <w:rsid w:val="007A3C6C"/>
    <w:rsid w:val="007A3ED7"/>
    <w:rsid w:val="007A42D8"/>
    <w:rsid w:val="007A5901"/>
    <w:rsid w:val="007A6444"/>
    <w:rsid w:val="007C07E6"/>
    <w:rsid w:val="007C2269"/>
    <w:rsid w:val="007C47D2"/>
    <w:rsid w:val="007C49F1"/>
    <w:rsid w:val="007C5A39"/>
    <w:rsid w:val="007D0D18"/>
    <w:rsid w:val="007D1210"/>
    <w:rsid w:val="007D540B"/>
    <w:rsid w:val="007D6E1A"/>
    <w:rsid w:val="007D7A58"/>
    <w:rsid w:val="007D7D95"/>
    <w:rsid w:val="007E1A6D"/>
    <w:rsid w:val="007E1D42"/>
    <w:rsid w:val="007E3D54"/>
    <w:rsid w:val="007E42BD"/>
    <w:rsid w:val="007F301C"/>
    <w:rsid w:val="007F3953"/>
    <w:rsid w:val="00805426"/>
    <w:rsid w:val="0080598F"/>
    <w:rsid w:val="00812C92"/>
    <w:rsid w:val="00817DCB"/>
    <w:rsid w:val="00821BEE"/>
    <w:rsid w:val="00823744"/>
    <w:rsid w:val="008275B5"/>
    <w:rsid w:val="008301AE"/>
    <w:rsid w:val="00830ECE"/>
    <w:rsid w:val="00832FB3"/>
    <w:rsid w:val="00833E18"/>
    <w:rsid w:val="008366B1"/>
    <w:rsid w:val="00837555"/>
    <w:rsid w:val="008434B1"/>
    <w:rsid w:val="00844B97"/>
    <w:rsid w:val="00844C2D"/>
    <w:rsid w:val="0085591B"/>
    <w:rsid w:val="00871263"/>
    <w:rsid w:val="00871D89"/>
    <w:rsid w:val="00872E6D"/>
    <w:rsid w:val="008768A1"/>
    <w:rsid w:val="00883BFF"/>
    <w:rsid w:val="0088564B"/>
    <w:rsid w:val="00885885"/>
    <w:rsid w:val="00890EB8"/>
    <w:rsid w:val="00891AEC"/>
    <w:rsid w:val="00892109"/>
    <w:rsid w:val="00892855"/>
    <w:rsid w:val="008956A4"/>
    <w:rsid w:val="00895814"/>
    <w:rsid w:val="00897B09"/>
    <w:rsid w:val="00897F9E"/>
    <w:rsid w:val="008A1E30"/>
    <w:rsid w:val="008A69E7"/>
    <w:rsid w:val="008B2481"/>
    <w:rsid w:val="008B3E49"/>
    <w:rsid w:val="008B432C"/>
    <w:rsid w:val="008B5044"/>
    <w:rsid w:val="008B567A"/>
    <w:rsid w:val="008C08EA"/>
    <w:rsid w:val="008C10A1"/>
    <w:rsid w:val="008C4EDF"/>
    <w:rsid w:val="008C5BF8"/>
    <w:rsid w:val="008C63F9"/>
    <w:rsid w:val="008C7D45"/>
    <w:rsid w:val="008D1573"/>
    <w:rsid w:val="008D5907"/>
    <w:rsid w:val="008D5A65"/>
    <w:rsid w:val="008E7C34"/>
    <w:rsid w:val="008F0FD8"/>
    <w:rsid w:val="008F11D9"/>
    <w:rsid w:val="008F140B"/>
    <w:rsid w:val="008F641A"/>
    <w:rsid w:val="00900140"/>
    <w:rsid w:val="00902D3D"/>
    <w:rsid w:val="00902F9A"/>
    <w:rsid w:val="0090384B"/>
    <w:rsid w:val="00903C9B"/>
    <w:rsid w:val="00904481"/>
    <w:rsid w:val="009137BB"/>
    <w:rsid w:val="00915317"/>
    <w:rsid w:val="009171D8"/>
    <w:rsid w:val="009230D6"/>
    <w:rsid w:val="0093141A"/>
    <w:rsid w:val="00937964"/>
    <w:rsid w:val="00942AEB"/>
    <w:rsid w:val="00942C81"/>
    <w:rsid w:val="00943E52"/>
    <w:rsid w:val="00947D7E"/>
    <w:rsid w:val="0095023B"/>
    <w:rsid w:val="009508BF"/>
    <w:rsid w:val="009509CE"/>
    <w:rsid w:val="00954BE9"/>
    <w:rsid w:val="00954CBE"/>
    <w:rsid w:val="009577F4"/>
    <w:rsid w:val="009578AE"/>
    <w:rsid w:val="00963E0B"/>
    <w:rsid w:val="009646EE"/>
    <w:rsid w:val="00972BB0"/>
    <w:rsid w:val="00973B70"/>
    <w:rsid w:val="00974408"/>
    <w:rsid w:val="0097683C"/>
    <w:rsid w:val="00977761"/>
    <w:rsid w:val="00977FB5"/>
    <w:rsid w:val="009826B5"/>
    <w:rsid w:val="00985A67"/>
    <w:rsid w:val="00995664"/>
    <w:rsid w:val="00995A5F"/>
    <w:rsid w:val="009A1D24"/>
    <w:rsid w:val="009A2AF1"/>
    <w:rsid w:val="009B1D71"/>
    <w:rsid w:val="009B2C6F"/>
    <w:rsid w:val="009B45F0"/>
    <w:rsid w:val="009B6FCE"/>
    <w:rsid w:val="009C079E"/>
    <w:rsid w:val="009C4031"/>
    <w:rsid w:val="009C74F8"/>
    <w:rsid w:val="009D3562"/>
    <w:rsid w:val="009E123C"/>
    <w:rsid w:val="009E298A"/>
    <w:rsid w:val="009E2E86"/>
    <w:rsid w:val="009E515D"/>
    <w:rsid w:val="009F0F5D"/>
    <w:rsid w:val="009F7C26"/>
    <w:rsid w:val="00A00074"/>
    <w:rsid w:val="00A0234F"/>
    <w:rsid w:val="00A0550D"/>
    <w:rsid w:val="00A14BE6"/>
    <w:rsid w:val="00A14FD1"/>
    <w:rsid w:val="00A17C3E"/>
    <w:rsid w:val="00A267C1"/>
    <w:rsid w:val="00A27F5D"/>
    <w:rsid w:val="00A30A5F"/>
    <w:rsid w:val="00A35EF8"/>
    <w:rsid w:val="00A376A7"/>
    <w:rsid w:val="00A50E1D"/>
    <w:rsid w:val="00A536B7"/>
    <w:rsid w:val="00A53CE6"/>
    <w:rsid w:val="00A607DB"/>
    <w:rsid w:val="00A60C9B"/>
    <w:rsid w:val="00A61370"/>
    <w:rsid w:val="00A6428D"/>
    <w:rsid w:val="00A71B74"/>
    <w:rsid w:val="00A72F32"/>
    <w:rsid w:val="00A73E9A"/>
    <w:rsid w:val="00A743E8"/>
    <w:rsid w:val="00A77BB5"/>
    <w:rsid w:val="00A83974"/>
    <w:rsid w:val="00A83F04"/>
    <w:rsid w:val="00A85AEE"/>
    <w:rsid w:val="00A9105B"/>
    <w:rsid w:val="00A922B5"/>
    <w:rsid w:val="00A9499D"/>
    <w:rsid w:val="00A95A14"/>
    <w:rsid w:val="00A95CF7"/>
    <w:rsid w:val="00AA00D5"/>
    <w:rsid w:val="00AA36D9"/>
    <w:rsid w:val="00AA3A2F"/>
    <w:rsid w:val="00AA664A"/>
    <w:rsid w:val="00AB251E"/>
    <w:rsid w:val="00AB3507"/>
    <w:rsid w:val="00AB770D"/>
    <w:rsid w:val="00AC2B02"/>
    <w:rsid w:val="00AC7EFB"/>
    <w:rsid w:val="00AD5405"/>
    <w:rsid w:val="00AE0987"/>
    <w:rsid w:val="00AE4385"/>
    <w:rsid w:val="00AE482D"/>
    <w:rsid w:val="00AE5365"/>
    <w:rsid w:val="00AE58CA"/>
    <w:rsid w:val="00AF0FBB"/>
    <w:rsid w:val="00AF26BE"/>
    <w:rsid w:val="00AF4902"/>
    <w:rsid w:val="00AF4B42"/>
    <w:rsid w:val="00AF4F32"/>
    <w:rsid w:val="00AF5A0F"/>
    <w:rsid w:val="00AF5E96"/>
    <w:rsid w:val="00B00C0E"/>
    <w:rsid w:val="00B017D3"/>
    <w:rsid w:val="00B0258D"/>
    <w:rsid w:val="00B03397"/>
    <w:rsid w:val="00B1020B"/>
    <w:rsid w:val="00B11F06"/>
    <w:rsid w:val="00B1266F"/>
    <w:rsid w:val="00B14780"/>
    <w:rsid w:val="00B1600F"/>
    <w:rsid w:val="00B17B56"/>
    <w:rsid w:val="00B23E0F"/>
    <w:rsid w:val="00B331F3"/>
    <w:rsid w:val="00B35EFB"/>
    <w:rsid w:val="00B41FDA"/>
    <w:rsid w:val="00B42816"/>
    <w:rsid w:val="00B42F09"/>
    <w:rsid w:val="00B45FC2"/>
    <w:rsid w:val="00B46174"/>
    <w:rsid w:val="00B46F72"/>
    <w:rsid w:val="00B55D97"/>
    <w:rsid w:val="00B62238"/>
    <w:rsid w:val="00B62374"/>
    <w:rsid w:val="00B6252A"/>
    <w:rsid w:val="00B63149"/>
    <w:rsid w:val="00B63A49"/>
    <w:rsid w:val="00B703CB"/>
    <w:rsid w:val="00B70B20"/>
    <w:rsid w:val="00B719F3"/>
    <w:rsid w:val="00B71D85"/>
    <w:rsid w:val="00B72711"/>
    <w:rsid w:val="00B72D56"/>
    <w:rsid w:val="00B73046"/>
    <w:rsid w:val="00B736F0"/>
    <w:rsid w:val="00B7610B"/>
    <w:rsid w:val="00B76365"/>
    <w:rsid w:val="00B77BED"/>
    <w:rsid w:val="00B8458E"/>
    <w:rsid w:val="00B861C5"/>
    <w:rsid w:val="00B86B96"/>
    <w:rsid w:val="00B9362B"/>
    <w:rsid w:val="00B96D34"/>
    <w:rsid w:val="00B97DC4"/>
    <w:rsid w:val="00BA00F8"/>
    <w:rsid w:val="00BB07DF"/>
    <w:rsid w:val="00BB3260"/>
    <w:rsid w:val="00BB34B8"/>
    <w:rsid w:val="00BC0C70"/>
    <w:rsid w:val="00BC0FBD"/>
    <w:rsid w:val="00BC1D83"/>
    <w:rsid w:val="00BC4C6B"/>
    <w:rsid w:val="00BC53DA"/>
    <w:rsid w:val="00BC60E7"/>
    <w:rsid w:val="00BD3F01"/>
    <w:rsid w:val="00BD460B"/>
    <w:rsid w:val="00BD5BF6"/>
    <w:rsid w:val="00BD738D"/>
    <w:rsid w:val="00BD7779"/>
    <w:rsid w:val="00BD7E7E"/>
    <w:rsid w:val="00BE5896"/>
    <w:rsid w:val="00BE6690"/>
    <w:rsid w:val="00BF0A45"/>
    <w:rsid w:val="00BF31FA"/>
    <w:rsid w:val="00BF5E4A"/>
    <w:rsid w:val="00C01F75"/>
    <w:rsid w:val="00C07ED7"/>
    <w:rsid w:val="00C07F6E"/>
    <w:rsid w:val="00C159C4"/>
    <w:rsid w:val="00C2023C"/>
    <w:rsid w:val="00C21D34"/>
    <w:rsid w:val="00C22077"/>
    <w:rsid w:val="00C23FFC"/>
    <w:rsid w:val="00C31EFC"/>
    <w:rsid w:val="00C34970"/>
    <w:rsid w:val="00C425BD"/>
    <w:rsid w:val="00C43FCD"/>
    <w:rsid w:val="00C457D7"/>
    <w:rsid w:val="00C50131"/>
    <w:rsid w:val="00C6148C"/>
    <w:rsid w:val="00C77D8A"/>
    <w:rsid w:val="00C812E3"/>
    <w:rsid w:val="00C82F75"/>
    <w:rsid w:val="00C90056"/>
    <w:rsid w:val="00C900B7"/>
    <w:rsid w:val="00C90F29"/>
    <w:rsid w:val="00CA31D4"/>
    <w:rsid w:val="00CA78A5"/>
    <w:rsid w:val="00CB483A"/>
    <w:rsid w:val="00CB5BDD"/>
    <w:rsid w:val="00CB72F6"/>
    <w:rsid w:val="00CB7421"/>
    <w:rsid w:val="00CC000F"/>
    <w:rsid w:val="00CC07D0"/>
    <w:rsid w:val="00CC099F"/>
    <w:rsid w:val="00CC221A"/>
    <w:rsid w:val="00CC7335"/>
    <w:rsid w:val="00CC76A8"/>
    <w:rsid w:val="00CD2853"/>
    <w:rsid w:val="00CD6CD3"/>
    <w:rsid w:val="00CD7710"/>
    <w:rsid w:val="00CD7EB3"/>
    <w:rsid w:val="00CE02AE"/>
    <w:rsid w:val="00CE300C"/>
    <w:rsid w:val="00CE5A2C"/>
    <w:rsid w:val="00CF2FAD"/>
    <w:rsid w:val="00CF5F09"/>
    <w:rsid w:val="00CF633A"/>
    <w:rsid w:val="00D01643"/>
    <w:rsid w:val="00D021C3"/>
    <w:rsid w:val="00D0406F"/>
    <w:rsid w:val="00D05149"/>
    <w:rsid w:val="00D057BE"/>
    <w:rsid w:val="00D10A75"/>
    <w:rsid w:val="00D21B7F"/>
    <w:rsid w:val="00D22A5E"/>
    <w:rsid w:val="00D22F75"/>
    <w:rsid w:val="00D33374"/>
    <w:rsid w:val="00D37D09"/>
    <w:rsid w:val="00D40695"/>
    <w:rsid w:val="00D46C81"/>
    <w:rsid w:val="00D54F53"/>
    <w:rsid w:val="00D56140"/>
    <w:rsid w:val="00D576E1"/>
    <w:rsid w:val="00D61C9A"/>
    <w:rsid w:val="00D65241"/>
    <w:rsid w:val="00D843E4"/>
    <w:rsid w:val="00D844A8"/>
    <w:rsid w:val="00D852E9"/>
    <w:rsid w:val="00D904A7"/>
    <w:rsid w:val="00D90DE7"/>
    <w:rsid w:val="00D91A1A"/>
    <w:rsid w:val="00D95147"/>
    <w:rsid w:val="00DA43CB"/>
    <w:rsid w:val="00DB0506"/>
    <w:rsid w:val="00DB13CE"/>
    <w:rsid w:val="00DB2601"/>
    <w:rsid w:val="00DC295A"/>
    <w:rsid w:val="00DC648F"/>
    <w:rsid w:val="00DD2AC2"/>
    <w:rsid w:val="00DD3A02"/>
    <w:rsid w:val="00DD5529"/>
    <w:rsid w:val="00DD5698"/>
    <w:rsid w:val="00DE20C9"/>
    <w:rsid w:val="00DE400E"/>
    <w:rsid w:val="00DE698C"/>
    <w:rsid w:val="00DE6D2C"/>
    <w:rsid w:val="00DE78EA"/>
    <w:rsid w:val="00DE7B9D"/>
    <w:rsid w:val="00DF1141"/>
    <w:rsid w:val="00DF2ADD"/>
    <w:rsid w:val="00DF3722"/>
    <w:rsid w:val="00DF5BD4"/>
    <w:rsid w:val="00DF6FF4"/>
    <w:rsid w:val="00E0164B"/>
    <w:rsid w:val="00E0296A"/>
    <w:rsid w:val="00E03C28"/>
    <w:rsid w:val="00E069D6"/>
    <w:rsid w:val="00E07597"/>
    <w:rsid w:val="00E17FFC"/>
    <w:rsid w:val="00E20B33"/>
    <w:rsid w:val="00E21C5B"/>
    <w:rsid w:val="00E2683F"/>
    <w:rsid w:val="00E301E6"/>
    <w:rsid w:val="00E32718"/>
    <w:rsid w:val="00E33D79"/>
    <w:rsid w:val="00E41803"/>
    <w:rsid w:val="00E42ACF"/>
    <w:rsid w:val="00E43017"/>
    <w:rsid w:val="00E43B85"/>
    <w:rsid w:val="00E43C1A"/>
    <w:rsid w:val="00E50E53"/>
    <w:rsid w:val="00E51457"/>
    <w:rsid w:val="00E542AB"/>
    <w:rsid w:val="00E546FC"/>
    <w:rsid w:val="00E5515B"/>
    <w:rsid w:val="00E62A1D"/>
    <w:rsid w:val="00E633D1"/>
    <w:rsid w:val="00E64591"/>
    <w:rsid w:val="00E65AC4"/>
    <w:rsid w:val="00E66D17"/>
    <w:rsid w:val="00E700C5"/>
    <w:rsid w:val="00E769AA"/>
    <w:rsid w:val="00E80A7F"/>
    <w:rsid w:val="00E80E06"/>
    <w:rsid w:val="00E913CD"/>
    <w:rsid w:val="00E9424C"/>
    <w:rsid w:val="00EA0C2C"/>
    <w:rsid w:val="00EA1136"/>
    <w:rsid w:val="00EA32D8"/>
    <w:rsid w:val="00EA7BFE"/>
    <w:rsid w:val="00EB05B1"/>
    <w:rsid w:val="00EB66DB"/>
    <w:rsid w:val="00EB674A"/>
    <w:rsid w:val="00EB6D32"/>
    <w:rsid w:val="00EC010C"/>
    <w:rsid w:val="00EC6017"/>
    <w:rsid w:val="00ED080D"/>
    <w:rsid w:val="00ED1076"/>
    <w:rsid w:val="00ED3FB7"/>
    <w:rsid w:val="00ED5D48"/>
    <w:rsid w:val="00ED60FC"/>
    <w:rsid w:val="00ED6955"/>
    <w:rsid w:val="00ED6A88"/>
    <w:rsid w:val="00EE03B4"/>
    <w:rsid w:val="00EE20E2"/>
    <w:rsid w:val="00EE2206"/>
    <w:rsid w:val="00EE3601"/>
    <w:rsid w:val="00EE5A31"/>
    <w:rsid w:val="00EE63D1"/>
    <w:rsid w:val="00EF1DA5"/>
    <w:rsid w:val="00F00FC7"/>
    <w:rsid w:val="00F0221F"/>
    <w:rsid w:val="00F04076"/>
    <w:rsid w:val="00F04DA9"/>
    <w:rsid w:val="00F12ACC"/>
    <w:rsid w:val="00F20B18"/>
    <w:rsid w:val="00F245C2"/>
    <w:rsid w:val="00F2516E"/>
    <w:rsid w:val="00F256B9"/>
    <w:rsid w:val="00F27EC9"/>
    <w:rsid w:val="00F32065"/>
    <w:rsid w:val="00F33060"/>
    <w:rsid w:val="00F335F7"/>
    <w:rsid w:val="00F354C6"/>
    <w:rsid w:val="00F35E35"/>
    <w:rsid w:val="00F369AF"/>
    <w:rsid w:val="00F37ED8"/>
    <w:rsid w:val="00F40EF7"/>
    <w:rsid w:val="00F44151"/>
    <w:rsid w:val="00F4427C"/>
    <w:rsid w:val="00F50231"/>
    <w:rsid w:val="00F50C4D"/>
    <w:rsid w:val="00F52310"/>
    <w:rsid w:val="00F550A6"/>
    <w:rsid w:val="00F6499D"/>
    <w:rsid w:val="00F64ACE"/>
    <w:rsid w:val="00F65424"/>
    <w:rsid w:val="00F72F9F"/>
    <w:rsid w:val="00F734E2"/>
    <w:rsid w:val="00F754A0"/>
    <w:rsid w:val="00F83632"/>
    <w:rsid w:val="00F84C58"/>
    <w:rsid w:val="00F85EAC"/>
    <w:rsid w:val="00F900EA"/>
    <w:rsid w:val="00F95523"/>
    <w:rsid w:val="00F97F21"/>
    <w:rsid w:val="00FA45EE"/>
    <w:rsid w:val="00FA61D1"/>
    <w:rsid w:val="00FA61DD"/>
    <w:rsid w:val="00FB0B92"/>
    <w:rsid w:val="00FB27DA"/>
    <w:rsid w:val="00FB41F0"/>
    <w:rsid w:val="00FB4816"/>
    <w:rsid w:val="00FB79FB"/>
    <w:rsid w:val="00FC1FAC"/>
    <w:rsid w:val="00FC2C15"/>
    <w:rsid w:val="00FC5080"/>
    <w:rsid w:val="00FD0DD6"/>
    <w:rsid w:val="00FD196E"/>
    <w:rsid w:val="00FD26DF"/>
    <w:rsid w:val="00FD32DC"/>
    <w:rsid w:val="00FD5671"/>
    <w:rsid w:val="00FE0C5D"/>
    <w:rsid w:val="00FE2E6F"/>
    <w:rsid w:val="00FE7E98"/>
    <w:rsid w:val="00FF04C6"/>
    <w:rsid w:val="00FF0D95"/>
    <w:rsid w:val="00FF3B7A"/>
    <w:rsid w:val="00FF48ED"/>
    <w:rsid w:val="6E88BE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A861C1"/>
  <w15:chartTrackingRefBased/>
  <w15:docId w15:val="{451FFF7B-1906-47C3-BFF9-F582B51D1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03B4"/>
    <w:pPr>
      <w:spacing w:after="120" w:line="264" w:lineRule="auto"/>
    </w:pPr>
    <w:rPr>
      <w:rFonts w:eastAsiaTheme="minorEastAsia"/>
      <w:sz w:val="20"/>
      <w:szCs w:val="20"/>
    </w:rPr>
  </w:style>
  <w:style w:type="paragraph" w:styleId="Heading1">
    <w:name w:val="heading 1"/>
    <w:basedOn w:val="Normal"/>
    <w:next w:val="Normal"/>
    <w:link w:val="Heading1Char"/>
    <w:uiPriority w:val="9"/>
    <w:qFormat/>
    <w:rsid w:val="00EE03B4"/>
    <w:pPr>
      <w:keepNext/>
      <w:keepLines/>
      <w:spacing w:before="320" w:after="0" w:line="240"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1360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E6D2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E03B4"/>
    <w:rPr>
      <w:rFonts w:asciiTheme="majorHAnsi" w:eastAsiaTheme="majorEastAsia" w:hAnsiTheme="majorHAnsi" w:cstheme="majorBidi"/>
      <w:color w:val="2E74B5" w:themeColor="accent1" w:themeShade="BF"/>
      <w:sz w:val="32"/>
      <w:szCs w:val="32"/>
    </w:rPr>
  </w:style>
  <w:style w:type="paragraph" w:customStyle="1" w:styleId="Default">
    <w:name w:val="Default"/>
    <w:rsid w:val="00EE03B4"/>
    <w:pPr>
      <w:autoSpaceDE w:val="0"/>
      <w:autoSpaceDN w:val="0"/>
      <w:adjustRightInd w:val="0"/>
      <w:spacing w:after="0" w:line="240" w:lineRule="auto"/>
    </w:pPr>
    <w:rPr>
      <w:rFonts w:ascii="Segoe UI" w:eastAsiaTheme="minorEastAsia" w:hAnsi="Segoe UI" w:cs="Segoe UI"/>
      <w:color w:val="000000"/>
      <w:sz w:val="24"/>
      <w:szCs w:val="24"/>
    </w:rPr>
  </w:style>
  <w:style w:type="paragraph" w:styleId="Header">
    <w:name w:val="header"/>
    <w:basedOn w:val="Normal"/>
    <w:link w:val="HeaderChar"/>
    <w:uiPriority w:val="99"/>
    <w:unhideWhenUsed/>
    <w:rsid w:val="00EE03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03B4"/>
    <w:rPr>
      <w:rFonts w:eastAsiaTheme="minorEastAsia"/>
      <w:sz w:val="20"/>
      <w:szCs w:val="20"/>
    </w:rPr>
  </w:style>
  <w:style w:type="paragraph" w:styleId="Footer">
    <w:name w:val="footer"/>
    <w:basedOn w:val="Normal"/>
    <w:link w:val="FooterChar"/>
    <w:uiPriority w:val="99"/>
    <w:unhideWhenUsed/>
    <w:rsid w:val="00EE03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03B4"/>
    <w:rPr>
      <w:rFonts w:eastAsiaTheme="minorEastAsia"/>
      <w:sz w:val="20"/>
      <w:szCs w:val="20"/>
    </w:rPr>
  </w:style>
  <w:style w:type="paragraph" w:styleId="NoSpacing">
    <w:name w:val="No Spacing"/>
    <w:link w:val="NoSpacingChar"/>
    <w:uiPriority w:val="1"/>
    <w:qFormat/>
    <w:rsid w:val="00EE03B4"/>
    <w:pPr>
      <w:spacing w:after="0" w:line="240" w:lineRule="auto"/>
    </w:pPr>
    <w:rPr>
      <w:rFonts w:eastAsiaTheme="minorEastAsia"/>
    </w:rPr>
  </w:style>
  <w:style w:type="character" w:customStyle="1" w:styleId="NoSpacingChar">
    <w:name w:val="No Spacing Char"/>
    <w:basedOn w:val="DefaultParagraphFont"/>
    <w:link w:val="NoSpacing"/>
    <w:uiPriority w:val="1"/>
    <w:rsid w:val="00EE03B4"/>
    <w:rPr>
      <w:rFonts w:eastAsiaTheme="minorEastAsia"/>
    </w:rPr>
  </w:style>
  <w:style w:type="character" w:customStyle="1" w:styleId="Heading3Char">
    <w:name w:val="Heading 3 Char"/>
    <w:basedOn w:val="DefaultParagraphFont"/>
    <w:link w:val="Heading3"/>
    <w:uiPriority w:val="9"/>
    <w:rsid w:val="00DE6D2C"/>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DE6D2C"/>
    <w:rPr>
      <w:color w:val="0563C1" w:themeColor="hyperlink"/>
      <w:u w:val="single"/>
    </w:rPr>
  </w:style>
  <w:style w:type="paragraph" w:customStyle="1" w:styleId="iTS-BodyText">
    <w:name w:val="!iTS - Body Text"/>
    <w:basedOn w:val="Normal"/>
    <w:link w:val="iTS-BodyTextChar"/>
    <w:rsid w:val="00DE6D2C"/>
    <w:pPr>
      <w:spacing w:after="40" w:line="240" w:lineRule="auto"/>
    </w:pPr>
    <w:rPr>
      <w:rFonts w:ascii="Arial" w:eastAsia="MS Mincho" w:hAnsi="Arial" w:cs="Times New Roman"/>
      <w:sz w:val="16"/>
      <w:szCs w:val="18"/>
    </w:rPr>
  </w:style>
  <w:style w:type="character" w:customStyle="1" w:styleId="iTS-BodyTextChar">
    <w:name w:val="!iTS - Body Text Char"/>
    <w:link w:val="iTS-BodyText"/>
    <w:rsid w:val="00DE6D2C"/>
    <w:rPr>
      <w:rFonts w:ascii="Arial" w:eastAsia="MS Mincho" w:hAnsi="Arial" w:cs="Times New Roman"/>
      <w:sz w:val="16"/>
      <w:szCs w:val="18"/>
    </w:rPr>
  </w:style>
  <w:style w:type="character" w:customStyle="1" w:styleId="Heading2Char">
    <w:name w:val="Heading 2 Char"/>
    <w:basedOn w:val="DefaultParagraphFont"/>
    <w:link w:val="Heading2"/>
    <w:rsid w:val="00313609"/>
    <w:rPr>
      <w:rFonts w:asciiTheme="majorHAnsi" w:eastAsiaTheme="majorEastAsia" w:hAnsiTheme="majorHAnsi" w:cstheme="majorBidi"/>
      <w:color w:val="2E74B5" w:themeColor="accent1" w:themeShade="BF"/>
      <w:sz w:val="26"/>
      <w:szCs w:val="26"/>
    </w:rPr>
  </w:style>
  <w:style w:type="paragraph" w:styleId="ListParagraph">
    <w:name w:val="List Paragraph"/>
    <w:aliases w:val="lp1,List Paragraph1,List Paragraph Char Char,b1,Number_1,List Paragraph11,List Paragraph2,Normal Sentence,Colorful List - Accent 11,new,SGLText List Paragraph,ListPar1,List Paragraph21,list1,Bullet 1,Use Case List Paragraph,Heading2,列出段落"/>
    <w:basedOn w:val="Normal"/>
    <w:link w:val="ListParagraphChar"/>
    <w:uiPriority w:val="34"/>
    <w:qFormat/>
    <w:rsid w:val="00313609"/>
    <w:pPr>
      <w:ind w:left="720"/>
      <w:contextualSpacing/>
    </w:pPr>
  </w:style>
  <w:style w:type="table" w:styleId="GridTable1Light-Accent3">
    <w:name w:val="Grid Table 1 Light Accent 3"/>
    <w:basedOn w:val="TableNormal"/>
    <w:uiPriority w:val="46"/>
    <w:rsid w:val="00313609"/>
    <w:pPr>
      <w:spacing w:after="0" w:line="240" w:lineRule="auto"/>
      <w:jc w:val="both"/>
    </w:pPr>
    <w:rPr>
      <w:rFonts w:eastAsiaTheme="minorEastAsia"/>
      <w:sz w:val="20"/>
      <w:szCs w:val="20"/>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145FAD"/>
    <w:pPr>
      <w:spacing w:before="240" w:line="259" w:lineRule="auto"/>
      <w:outlineLvl w:val="9"/>
    </w:pPr>
  </w:style>
  <w:style w:type="paragraph" w:styleId="TOC1">
    <w:name w:val="toc 1"/>
    <w:basedOn w:val="Normal"/>
    <w:next w:val="Normal"/>
    <w:autoRedefine/>
    <w:uiPriority w:val="39"/>
    <w:unhideWhenUsed/>
    <w:rsid w:val="00145FAD"/>
    <w:pPr>
      <w:spacing w:after="100"/>
    </w:pPr>
  </w:style>
  <w:style w:type="paragraph" w:styleId="TOC3">
    <w:name w:val="toc 3"/>
    <w:basedOn w:val="Normal"/>
    <w:next w:val="Normal"/>
    <w:autoRedefine/>
    <w:uiPriority w:val="39"/>
    <w:unhideWhenUsed/>
    <w:rsid w:val="00145FAD"/>
    <w:pPr>
      <w:spacing w:after="100"/>
      <w:ind w:left="400"/>
    </w:pPr>
  </w:style>
  <w:style w:type="paragraph" w:customStyle="1" w:styleId="StyleBlueRight004Before3ptAfter72ptExpanded">
    <w:name w:val="Style Blue Right:  0.04&quot; Before:  3 pt After:  7.2 pt Expanded ..."/>
    <w:basedOn w:val="Normal"/>
    <w:rsid w:val="007725A9"/>
    <w:pPr>
      <w:spacing w:before="60" w:line="276" w:lineRule="auto"/>
      <w:ind w:right="58"/>
    </w:pPr>
    <w:rPr>
      <w:rFonts w:ascii="Trebuchet MS" w:eastAsia="Times New Roman" w:hAnsi="Trebuchet MS" w:cs="Times New Roman"/>
      <w:color w:val="0000FF"/>
      <w:spacing w:val="6"/>
      <w:sz w:val="22"/>
    </w:rPr>
  </w:style>
  <w:style w:type="character" w:customStyle="1" w:styleId="ListParagraphChar">
    <w:name w:val="List Paragraph Char"/>
    <w:aliases w:val="lp1 Char,List Paragraph1 Char,List Paragraph Char Char Char,b1 Char,Number_1 Char,List Paragraph11 Char,List Paragraph2 Char,Normal Sentence Char,Colorful List - Accent 11 Char,new Char,SGLText List Paragraph Char,ListPar1 Char"/>
    <w:link w:val="ListParagraph"/>
    <w:uiPriority w:val="34"/>
    <w:qFormat/>
    <w:locked/>
    <w:rsid w:val="007725A9"/>
    <w:rPr>
      <w:rFonts w:eastAsiaTheme="minorEastAsia"/>
      <w:sz w:val="20"/>
      <w:szCs w:val="20"/>
    </w:rPr>
  </w:style>
  <w:style w:type="paragraph" w:customStyle="1" w:styleId="lf-text-block">
    <w:name w:val="lf-text-block"/>
    <w:basedOn w:val="Normal"/>
    <w:rsid w:val="00331B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f-thread-btn">
    <w:name w:val="lf-thread-btn"/>
    <w:basedOn w:val="DefaultParagraphFont"/>
    <w:rsid w:val="00331B56"/>
  </w:style>
  <w:style w:type="character" w:styleId="Strong">
    <w:name w:val="Strong"/>
    <w:basedOn w:val="DefaultParagraphFont"/>
    <w:uiPriority w:val="22"/>
    <w:qFormat/>
    <w:rsid w:val="00331B56"/>
    <w:rPr>
      <w:b/>
      <w:bCs/>
    </w:rPr>
  </w:style>
  <w:style w:type="table" w:styleId="TableGrid">
    <w:name w:val="Table Grid"/>
    <w:aliases w:val="Tabla Microsoft Servicios,Table Grid (MS Design format)"/>
    <w:basedOn w:val="TableNormal"/>
    <w:uiPriority w:val="39"/>
    <w:rsid w:val="00331B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331B56"/>
    <w:rPr>
      <w:i/>
      <w:iCs/>
    </w:rPr>
  </w:style>
  <w:style w:type="paragraph" w:styleId="NormalWeb">
    <w:name w:val="Normal (Web)"/>
    <w:basedOn w:val="Normal"/>
    <w:uiPriority w:val="99"/>
    <w:unhideWhenUsed/>
    <w:rsid w:val="00331B56"/>
    <w:pPr>
      <w:spacing w:before="100" w:beforeAutospacing="1" w:after="100" w:afterAutospacing="1" w:line="240" w:lineRule="auto"/>
    </w:pPr>
    <w:rPr>
      <w:rFonts w:ascii="Times New Roman" w:eastAsia="Times New Roman" w:hAnsi="Times New Roman" w:cs="Times New Roman"/>
      <w:sz w:val="24"/>
      <w:szCs w:val="24"/>
    </w:rPr>
  </w:style>
  <w:style w:type="paragraph" w:styleId="TOC2">
    <w:name w:val="toc 2"/>
    <w:basedOn w:val="Normal"/>
    <w:next w:val="Normal"/>
    <w:autoRedefine/>
    <w:uiPriority w:val="39"/>
    <w:unhideWhenUsed/>
    <w:rsid w:val="005742C3"/>
    <w:pPr>
      <w:spacing w:after="100"/>
      <w:ind w:left="200"/>
    </w:pPr>
  </w:style>
  <w:style w:type="paragraph" w:styleId="BalloonText">
    <w:name w:val="Balloon Text"/>
    <w:basedOn w:val="Normal"/>
    <w:link w:val="BalloonTextChar"/>
    <w:uiPriority w:val="99"/>
    <w:semiHidden/>
    <w:unhideWhenUsed/>
    <w:rsid w:val="0053115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1158"/>
    <w:rPr>
      <w:rFonts w:ascii="Segoe UI" w:eastAsiaTheme="minorEastAsia" w:hAnsi="Segoe UI" w:cs="Segoe UI"/>
      <w:sz w:val="18"/>
      <w:szCs w:val="18"/>
    </w:rPr>
  </w:style>
  <w:style w:type="character" w:styleId="UnresolvedMention">
    <w:name w:val="Unresolved Mention"/>
    <w:basedOn w:val="DefaultParagraphFont"/>
    <w:uiPriority w:val="99"/>
    <w:semiHidden/>
    <w:unhideWhenUsed/>
    <w:rsid w:val="00531158"/>
    <w:rPr>
      <w:color w:val="605E5C"/>
      <w:shd w:val="clear" w:color="auto" w:fill="E1DFDD"/>
    </w:rPr>
  </w:style>
  <w:style w:type="paragraph" w:customStyle="1" w:styleId="BodyMS">
    <w:name w:val="Body MS"/>
    <w:qFormat/>
    <w:rsid w:val="00D91A1A"/>
    <w:pPr>
      <w:spacing w:before="200" w:after="200" w:line="264" w:lineRule="auto"/>
    </w:pPr>
    <w:rPr>
      <w:rFonts w:ascii="Segoe Light" w:hAnsi="Segoe Light"/>
      <w:sz w:val="20"/>
      <w:szCs w:val="20"/>
    </w:rPr>
  </w:style>
  <w:style w:type="character" w:styleId="HTMLCode">
    <w:name w:val="HTML Code"/>
    <w:basedOn w:val="DefaultParagraphFont"/>
    <w:uiPriority w:val="99"/>
    <w:semiHidden/>
    <w:unhideWhenUsed/>
    <w:rsid w:val="003A503C"/>
    <w:rPr>
      <w:rFonts w:ascii="Courier New" w:eastAsia="Times New Roman" w:hAnsi="Courier New" w:cs="Courier New"/>
      <w:sz w:val="20"/>
      <w:szCs w:val="20"/>
    </w:rPr>
  </w:style>
  <w:style w:type="table" w:customStyle="1" w:styleId="TableGrid0">
    <w:name w:val="TableGrid"/>
    <w:rsid w:val="008C4EDF"/>
    <w:pPr>
      <w:spacing w:after="0" w:line="240" w:lineRule="auto"/>
    </w:pPr>
    <w:rPr>
      <w:rFonts w:eastAsiaTheme="minorEastAsia"/>
      <w:lang w:val="en-AE" w:eastAsia="en-AE"/>
    </w:rPr>
    <w:tblPr>
      <w:tblCellMar>
        <w:top w:w="0" w:type="dxa"/>
        <w:left w:w="0" w:type="dxa"/>
        <w:bottom w:w="0" w:type="dxa"/>
        <w:right w:w="0" w:type="dxa"/>
      </w:tblCellMar>
    </w:tblPr>
  </w:style>
  <w:style w:type="table" w:styleId="GridTable4-Accent1">
    <w:name w:val="Grid Table 4 Accent 1"/>
    <w:basedOn w:val="TableNormal"/>
    <w:uiPriority w:val="49"/>
    <w:rsid w:val="00CD7EB3"/>
    <w:pPr>
      <w:spacing w:after="0" w:line="240" w:lineRule="auto"/>
    </w:pPr>
    <w:rPr>
      <w:rFonts w:eastAsiaTheme="minorEastAsia"/>
      <w:sz w:val="24"/>
      <w:szCs w:val="24"/>
      <w:lang w:eastAsia="ja-JP"/>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FootnoteReference">
    <w:name w:val="footnote reference"/>
    <w:basedOn w:val="DefaultParagraphFont"/>
    <w:uiPriority w:val="99"/>
    <w:semiHidden/>
    <w:unhideWhenUsed/>
    <w:rsid w:val="00775E6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30739">
      <w:bodyDiv w:val="1"/>
      <w:marLeft w:val="0"/>
      <w:marRight w:val="0"/>
      <w:marTop w:val="0"/>
      <w:marBottom w:val="0"/>
      <w:divBdr>
        <w:top w:val="none" w:sz="0" w:space="0" w:color="auto"/>
        <w:left w:val="none" w:sz="0" w:space="0" w:color="auto"/>
        <w:bottom w:val="none" w:sz="0" w:space="0" w:color="auto"/>
        <w:right w:val="none" w:sz="0" w:space="0" w:color="auto"/>
      </w:divBdr>
    </w:div>
    <w:div w:id="525557580">
      <w:bodyDiv w:val="1"/>
      <w:marLeft w:val="0"/>
      <w:marRight w:val="0"/>
      <w:marTop w:val="0"/>
      <w:marBottom w:val="0"/>
      <w:divBdr>
        <w:top w:val="none" w:sz="0" w:space="0" w:color="auto"/>
        <w:left w:val="none" w:sz="0" w:space="0" w:color="auto"/>
        <w:bottom w:val="none" w:sz="0" w:space="0" w:color="auto"/>
        <w:right w:val="none" w:sz="0" w:space="0" w:color="auto"/>
      </w:divBdr>
    </w:div>
    <w:div w:id="943465347">
      <w:bodyDiv w:val="1"/>
      <w:marLeft w:val="0"/>
      <w:marRight w:val="0"/>
      <w:marTop w:val="0"/>
      <w:marBottom w:val="0"/>
      <w:divBdr>
        <w:top w:val="none" w:sz="0" w:space="0" w:color="auto"/>
        <w:left w:val="none" w:sz="0" w:space="0" w:color="auto"/>
        <w:bottom w:val="none" w:sz="0" w:space="0" w:color="auto"/>
        <w:right w:val="none" w:sz="0" w:space="0" w:color="auto"/>
      </w:divBdr>
      <w:divsChild>
        <w:div w:id="1795783256">
          <w:marLeft w:val="0"/>
          <w:marRight w:val="0"/>
          <w:marTop w:val="0"/>
          <w:marBottom w:val="0"/>
          <w:divBdr>
            <w:top w:val="none" w:sz="0" w:space="0" w:color="auto"/>
            <w:left w:val="none" w:sz="0" w:space="0" w:color="auto"/>
            <w:bottom w:val="none" w:sz="0" w:space="0" w:color="auto"/>
            <w:right w:val="none" w:sz="0" w:space="0" w:color="auto"/>
          </w:divBdr>
        </w:div>
      </w:divsChild>
    </w:div>
    <w:div w:id="1345205751">
      <w:bodyDiv w:val="1"/>
      <w:marLeft w:val="0"/>
      <w:marRight w:val="0"/>
      <w:marTop w:val="0"/>
      <w:marBottom w:val="0"/>
      <w:divBdr>
        <w:top w:val="none" w:sz="0" w:space="0" w:color="auto"/>
        <w:left w:val="none" w:sz="0" w:space="0" w:color="auto"/>
        <w:bottom w:val="none" w:sz="0" w:space="0" w:color="auto"/>
        <w:right w:val="none" w:sz="0" w:space="0" w:color="auto"/>
      </w:divBdr>
    </w:div>
    <w:div w:id="1413354807">
      <w:bodyDiv w:val="1"/>
      <w:marLeft w:val="0"/>
      <w:marRight w:val="0"/>
      <w:marTop w:val="0"/>
      <w:marBottom w:val="0"/>
      <w:divBdr>
        <w:top w:val="none" w:sz="0" w:space="0" w:color="auto"/>
        <w:left w:val="none" w:sz="0" w:space="0" w:color="auto"/>
        <w:bottom w:val="none" w:sz="0" w:space="0" w:color="auto"/>
        <w:right w:val="none" w:sz="0" w:space="0" w:color="auto"/>
      </w:divBdr>
    </w:div>
    <w:div w:id="1481968460">
      <w:bodyDiv w:val="1"/>
      <w:marLeft w:val="0"/>
      <w:marRight w:val="0"/>
      <w:marTop w:val="0"/>
      <w:marBottom w:val="0"/>
      <w:divBdr>
        <w:top w:val="none" w:sz="0" w:space="0" w:color="auto"/>
        <w:left w:val="none" w:sz="0" w:space="0" w:color="auto"/>
        <w:bottom w:val="none" w:sz="0" w:space="0" w:color="auto"/>
        <w:right w:val="none" w:sz="0" w:space="0" w:color="auto"/>
      </w:divBdr>
    </w:div>
    <w:div w:id="1575893600">
      <w:bodyDiv w:val="1"/>
      <w:marLeft w:val="0"/>
      <w:marRight w:val="0"/>
      <w:marTop w:val="0"/>
      <w:marBottom w:val="0"/>
      <w:divBdr>
        <w:top w:val="none" w:sz="0" w:space="0" w:color="auto"/>
        <w:left w:val="none" w:sz="0" w:space="0" w:color="auto"/>
        <w:bottom w:val="none" w:sz="0" w:space="0" w:color="auto"/>
        <w:right w:val="none" w:sz="0" w:space="0" w:color="auto"/>
      </w:divBdr>
      <w:divsChild>
        <w:div w:id="1300497724">
          <w:marLeft w:val="0"/>
          <w:marRight w:val="0"/>
          <w:marTop w:val="0"/>
          <w:marBottom w:val="0"/>
          <w:divBdr>
            <w:top w:val="none" w:sz="0" w:space="0" w:color="auto"/>
            <w:left w:val="none" w:sz="0" w:space="0" w:color="auto"/>
            <w:bottom w:val="none" w:sz="0" w:space="0" w:color="auto"/>
            <w:right w:val="none" w:sz="0" w:space="0" w:color="auto"/>
          </w:divBdr>
        </w:div>
      </w:divsChild>
    </w:div>
    <w:div w:id="1735816819">
      <w:bodyDiv w:val="1"/>
      <w:marLeft w:val="0"/>
      <w:marRight w:val="0"/>
      <w:marTop w:val="0"/>
      <w:marBottom w:val="0"/>
      <w:divBdr>
        <w:top w:val="none" w:sz="0" w:space="0" w:color="auto"/>
        <w:left w:val="none" w:sz="0" w:space="0" w:color="auto"/>
        <w:bottom w:val="none" w:sz="0" w:space="0" w:color="auto"/>
        <w:right w:val="none" w:sz="0" w:space="0" w:color="auto"/>
      </w:divBdr>
      <w:divsChild>
        <w:div w:id="1849558859">
          <w:marLeft w:val="0"/>
          <w:marRight w:val="0"/>
          <w:marTop w:val="0"/>
          <w:marBottom w:val="0"/>
          <w:divBdr>
            <w:top w:val="none" w:sz="0" w:space="0" w:color="auto"/>
            <w:left w:val="none" w:sz="0" w:space="0" w:color="auto"/>
            <w:bottom w:val="none" w:sz="0" w:space="0" w:color="auto"/>
            <w:right w:val="none" w:sz="0" w:space="0" w:color="auto"/>
          </w:divBdr>
        </w:div>
        <w:div w:id="1734281066">
          <w:marLeft w:val="0"/>
          <w:marRight w:val="0"/>
          <w:marTop w:val="0"/>
          <w:marBottom w:val="0"/>
          <w:divBdr>
            <w:top w:val="none" w:sz="0" w:space="0" w:color="auto"/>
            <w:left w:val="none" w:sz="0" w:space="0" w:color="auto"/>
            <w:bottom w:val="none" w:sz="0" w:space="0" w:color="auto"/>
            <w:right w:val="none" w:sz="0" w:space="0" w:color="auto"/>
          </w:divBdr>
        </w:div>
      </w:divsChild>
    </w:div>
    <w:div w:id="1798989676">
      <w:bodyDiv w:val="1"/>
      <w:marLeft w:val="0"/>
      <w:marRight w:val="0"/>
      <w:marTop w:val="0"/>
      <w:marBottom w:val="0"/>
      <w:divBdr>
        <w:top w:val="none" w:sz="0" w:space="0" w:color="auto"/>
        <w:left w:val="none" w:sz="0" w:space="0" w:color="auto"/>
        <w:bottom w:val="none" w:sz="0" w:space="0" w:color="auto"/>
        <w:right w:val="none" w:sz="0" w:space="0" w:color="auto"/>
      </w:divBdr>
    </w:div>
    <w:div w:id="1959674483">
      <w:bodyDiv w:val="1"/>
      <w:marLeft w:val="0"/>
      <w:marRight w:val="0"/>
      <w:marTop w:val="0"/>
      <w:marBottom w:val="0"/>
      <w:divBdr>
        <w:top w:val="none" w:sz="0" w:space="0" w:color="auto"/>
        <w:left w:val="none" w:sz="0" w:space="0" w:color="auto"/>
        <w:bottom w:val="none" w:sz="0" w:space="0" w:color="auto"/>
        <w:right w:val="none" w:sz="0" w:space="0" w:color="auto"/>
      </w:divBdr>
    </w:div>
    <w:div w:id="1965309303">
      <w:bodyDiv w:val="1"/>
      <w:marLeft w:val="0"/>
      <w:marRight w:val="0"/>
      <w:marTop w:val="0"/>
      <w:marBottom w:val="0"/>
      <w:divBdr>
        <w:top w:val="none" w:sz="0" w:space="0" w:color="auto"/>
        <w:left w:val="none" w:sz="0" w:space="0" w:color="auto"/>
        <w:bottom w:val="none" w:sz="0" w:space="0" w:color="auto"/>
        <w:right w:val="none" w:sz="0" w:space="0" w:color="auto"/>
      </w:divBdr>
    </w:div>
    <w:div w:id="2079010272">
      <w:bodyDiv w:val="1"/>
      <w:marLeft w:val="0"/>
      <w:marRight w:val="0"/>
      <w:marTop w:val="0"/>
      <w:marBottom w:val="0"/>
      <w:divBdr>
        <w:top w:val="none" w:sz="0" w:space="0" w:color="auto"/>
        <w:left w:val="none" w:sz="0" w:space="0" w:color="auto"/>
        <w:bottom w:val="none" w:sz="0" w:space="0" w:color="auto"/>
        <w:right w:val="none" w:sz="0" w:space="0" w:color="auto"/>
      </w:divBdr>
    </w:div>
    <w:div w:id="2099254826">
      <w:bodyDiv w:val="1"/>
      <w:marLeft w:val="0"/>
      <w:marRight w:val="0"/>
      <w:marTop w:val="0"/>
      <w:marBottom w:val="0"/>
      <w:divBdr>
        <w:top w:val="none" w:sz="0" w:space="0" w:color="auto"/>
        <w:left w:val="none" w:sz="0" w:space="0" w:color="auto"/>
        <w:bottom w:val="none" w:sz="0" w:space="0" w:color="auto"/>
        <w:right w:val="none" w:sz="0" w:space="0" w:color="auto"/>
      </w:divBdr>
      <w:divsChild>
        <w:div w:id="1766345136">
          <w:marLeft w:val="0"/>
          <w:marRight w:val="0"/>
          <w:marTop w:val="0"/>
          <w:marBottom w:val="0"/>
          <w:divBdr>
            <w:top w:val="none" w:sz="0" w:space="0" w:color="auto"/>
            <w:left w:val="none" w:sz="0" w:space="0" w:color="auto"/>
            <w:bottom w:val="none" w:sz="0" w:space="0" w:color="auto"/>
            <w:right w:val="none" w:sz="0" w:space="0" w:color="auto"/>
          </w:divBdr>
        </w:div>
        <w:div w:id="21366737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cid:image002.png@01D87E4F.6A131020"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cid:image002.png@01D87E4F.6A131020"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2876D12-F11F-4DC3-A083-856F828E449B}">
  <ds:schemaRefs>
    <ds:schemaRef ds:uri="http://schemas.openxmlformats.org/officeDocument/2006/bibliography"/>
  </ds:schemaRefs>
</ds:datastoreItem>
</file>

<file path=docMetadata/LabelInfo.xml><?xml version="1.0" encoding="utf-8"?>
<clbl:labelList xmlns:clbl="http://schemas.microsoft.com/office/2020/mipLabelMetadata">
  <clbl:label id="{a7a471ca-2c4b-4a75-8ee2-a41ce8b6c322}" enabled="1" method="Privileged" siteId="{e79918f6-a69b-4b33-8166-e897131f7346}" contentBits="3" removed="0"/>
</clbl:labelList>
</file>

<file path=docProps/app.xml><?xml version="1.0" encoding="utf-8"?>
<Properties xmlns="http://schemas.openxmlformats.org/officeDocument/2006/extended-properties" xmlns:vt="http://schemas.openxmlformats.org/officeDocument/2006/docPropsVTypes">
  <Template>Normal</Template>
  <TotalTime>510</TotalTime>
  <Pages>13</Pages>
  <Words>7380</Words>
  <Characters>43842</Characters>
  <Application>Microsoft Office Word</Application>
  <DocSecurity>0</DocSecurity>
  <Lines>626</Lines>
  <Paragraphs>121</Paragraphs>
  <ScaleCrop>false</ScaleCrop>
  <HeadingPairs>
    <vt:vector size="2" baseType="variant">
      <vt:variant>
        <vt:lpstr>Title</vt:lpstr>
      </vt:variant>
      <vt:variant>
        <vt:i4>1</vt:i4>
      </vt:variant>
    </vt:vector>
  </HeadingPairs>
  <TitlesOfParts>
    <vt:vector size="1" baseType="lpstr">
      <vt:lpstr>Microsoft Windows Server Migration</vt:lpstr>
    </vt:vector>
  </TitlesOfParts>
  <Company>Tech one global (pvt) ltd</Company>
  <LinksUpToDate>false</LinksUpToDate>
  <CharactersWithSpaces>51101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Windows Server Migration</dc:title>
  <dc:subject>WINDOWS MIGRATION design document for BEC ARABIA</dc:subject>
  <dc:creator>Version 1.6</dc:creator>
  <cp:keywords/>
  <dc:description/>
  <cp:lastModifiedBy>Salin Kumar</cp:lastModifiedBy>
  <cp:revision>192</cp:revision>
  <cp:lastPrinted>2025-08-12T06:51:00Z</cp:lastPrinted>
  <dcterms:created xsi:type="dcterms:W3CDTF">2025-08-20T08:40:00Z</dcterms:created>
  <dcterms:modified xsi:type="dcterms:W3CDTF">2026-02-14T17:35:00Z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46173104,382c6e8b,7873a101</vt:lpwstr>
  </property>
  <property fmtid="{D5CDD505-2E9C-101B-9397-08002B2CF9AE}" pid="3" name="ClassificationContentMarkingFooterFontProps">
    <vt:lpwstr>#000000,10,Calibri</vt:lpwstr>
  </property>
  <property fmtid="{D5CDD505-2E9C-101B-9397-08002B2CF9AE}" pid="4" name="ClassificationContentMarkingFooterText">
    <vt:lpwstr>Information Classification: Public </vt:lpwstr>
  </property>
  <property fmtid="{D5CDD505-2E9C-101B-9397-08002B2CF9AE}" pid="5" name="MSIP_Label_defa4170-0d19-0005-0001-bc88714345d2_Enabled">
    <vt:lpwstr>true</vt:lpwstr>
  </property>
  <property fmtid="{D5CDD505-2E9C-101B-9397-08002B2CF9AE}" pid="6" name="MSIP_Label_defa4170-0d19-0005-0001-bc88714345d2_SetDate">
    <vt:lpwstr>2025-07-31T09:19:41Z</vt:lpwstr>
  </property>
  <property fmtid="{D5CDD505-2E9C-101B-9397-08002B2CF9AE}" pid="7" name="MSIP_Label_defa4170-0d19-0005-0001-bc88714345d2_Method">
    <vt:lpwstr>Privileged</vt:lpwstr>
  </property>
  <property fmtid="{D5CDD505-2E9C-101B-9397-08002B2CF9AE}" pid="8" name="MSIP_Label_defa4170-0d19-0005-0001-bc88714345d2_Name">
    <vt:lpwstr>defa4170-0d19-0005-0001-bc88714345d2</vt:lpwstr>
  </property>
  <property fmtid="{D5CDD505-2E9C-101B-9397-08002B2CF9AE}" pid="9" name="MSIP_Label_defa4170-0d19-0005-0001-bc88714345d2_SiteId">
    <vt:lpwstr>d0e2d202-86f7-4fd0-a150-f030292f015e</vt:lpwstr>
  </property>
  <property fmtid="{D5CDD505-2E9C-101B-9397-08002B2CF9AE}" pid="10" name="MSIP_Label_defa4170-0d19-0005-0001-bc88714345d2_ActionId">
    <vt:lpwstr>a5f6989b-769f-4bb0-9413-b40f0b9376c7</vt:lpwstr>
  </property>
  <property fmtid="{D5CDD505-2E9C-101B-9397-08002B2CF9AE}" pid="11" name="MSIP_Label_defa4170-0d19-0005-0001-bc88714345d2_ContentBits">
    <vt:lpwstr>0</vt:lpwstr>
  </property>
  <property fmtid="{D5CDD505-2E9C-101B-9397-08002B2CF9AE}" pid="12" name="MSIP_Label_defa4170-0d19-0005-0001-bc88714345d2_Tag">
    <vt:lpwstr>10, 0, 1, 1</vt:lpwstr>
  </property>
</Properties>
</file>