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4369" w:displacedByCustomXml="next"/>
    <w:bookmarkStart w:id="1" w:name="_Toc404174712" w:displacedByCustomXml="next"/>
    <w:bookmarkStart w:id="2" w:name="_Toc404606176" w:displacedByCustomXml="next"/>
    <w:bookmarkStart w:id="3" w:name="_Toc416446793" w:displacedByCustomXml="next"/>
    <w:bookmarkStart w:id="4" w:name="_Toc431484045" w:displacedByCustomXml="next"/>
    <w:bookmarkStart w:id="5" w:name="_Toc435193991" w:displacedByCustomXml="next"/>
    <w:bookmarkStart w:id="6" w:name="_Toc436559832" w:displacedByCustomXml="next"/>
    <w:bookmarkStart w:id="7" w:name="_Toc452993511" w:displacedByCustomXml="next"/>
    <w:bookmarkStart w:id="8" w:name="_Toc453144376"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105D3803" w14:textId="77777777" w:rsidR="000B2E75" w:rsidRDefault="000B2E75" w:rsidP="008318D8">
      <w:pPr>
        <w:pStyle w:val="Heading1"/>
        <w:jc w:val="both"/>
      </w:pPr>
      <w:r>
        <w:t>Microsoft Cloud AI Platform Solution Playbook for Partners</w:t>
      </w:r>
    </w:p>
    <w:p w14:paraId="633A71FA" w14:textId="257B0085" w:rsidR="000B2E75" w:rsidRDefault="000B2E75" w:rsidP="00A066BA">
      <w:r>
        <w:t>Executive</w:t>
      </w:r>
      <w:r w:rsidR="00A066BA">
        <w:t xml:space="preserve"> </w:t>
      </w:r>
      <w:r>
        <w:t>Summary:</w:t>
      </w:r>
      <w:r>
        <w:br/>
        <w:t xml:space="preserve">The Microsoft Cloud AI Platform (Azure AI) provides an enterprise-grade suite of AI services and tools to build intelligent applications at </w:t>
      </w:r>
      <w:proofErr w:type="gramStart"/>
      <w:r>
        <w:t>scale .</w:t>
      </w:r>
      <w:proofErr w:type="gramEnd"/>
      <w:r>
        <w:t xml:space="preserve"> For Microsoft </w:t>
      </w:r>
      <w:proofErr w:type="gramStart"/>
      <w:r>
        <w:t>partners—</w:t>
      </w:r>
      <w:proofErr w:type="gramEnd"/>
      <w:r>
        <w:t>particularly System Integrators (SI) and AI solution providers—this playbook serves as a comprehensive guide to leveraging Azure’s AI capabilities for business growth and partner enablement. Key points include:</w:t>
      </w:r>
    </w:p>
    <w:p w14:paraId="54336813" w14:textId="77777777" w:rsidR="000B2E75" w:rsidRDefault="000B2E75" w:rsidP="008318D8">
      <w:pPr>
        <w:pStyle w:val="ListParagraph"/>
        <w:numPr>
          <w:ilvl w:val="0"/>
          <w:numId w:val="19"/>
        </w:numPr>
        <w:spacing w:after="160" w:line="279" w:lineRule="auto"/>
        <w:jc w:val="both"/>
      </w:pPr>
      <w:r>
        <w:t>End-to-End Azure AI Services: Azure offers a full spectrum of AI solutions from prebuilt cognitive services to custom machine learning (ML) and generative AI models, all underpinned by secure, scalable cloud infrastructure. Partners can access 11,000+ pre-built AI models (including Microsoft, OpenAI, and open-source models) to accelerate solution development.</w:t>
      </w:r>
    </w:p>
    <w:p w14:paraId="532C7C17" w14:textId="77777777" w:rsidR="000B2E75" w:rsidRDefault="000B2E75" w:rsidP="008318D8">
      <w:pPr>
        <w:pStyle w:val="ListParagraph"/>
        <w:numPr>
          <w:ilvl w:val="0"/>
          <w:numId w:val="19"/>
        </w:numPr>
        <w:spacing w:after="160" w:line="279" w:lineRule="auto"/>
        <w:jc w:val="both"/>
      </w:pPr>
      <w:r>
        <w:t xml:space="preserve">Architecture &amp; Best Practices: Effective AI solutions on Azure require robust architectures that unify data, AI services, and deployment pipelines. Partners should adopt Azure’s reference architectures for AI—e.g., retrieval-augmented generation (RAG) for combining large language models with enterprise data —and follow Well-Architected Framework principles for performance, scalability, security, and cost optimization. Responsible AI is paramount: Azure provides built-in content safety filters, model monitoring tools, and Azure Policy governance to ensure compliance with ethical and regulatory </w:t>
      </w:r>
      <w:proofErr w:type="gramStart"/>
      <w:r>
        <w:t>standards .</w:t>
      </w:r>
      <w:proofErr w:type="gramEnd"/>
    </w:p>
    <w:p w14:paraId="6CA15A5D" w14:textId="77777777" w:rsidR="000B2E75" w:rsidRDefault="000B2E75" w:rsidP="008318D8">
      <w:pPr>
        <w:pStyle w:val="ListParagraph"/>
        <w:numPr>
          <w:ilvl w:val="0"/>
          <w:numId w:val="19"/>
        </w:numPr>
        <w:spacing w:after="160" w:line="279" w:lineRule="auto"/>
        <w:jc w:val="both"/>
      </w:pPr>
      <w:r>
        <w:t xml:space="preserve">Partner Enablement &amp; GTM Strategy: Microsoft’s AI Cloud Partner Program offers resources for partners to build skills, develop practices, and align with Microsoft’s go-to-market (GTM) strategy. Partners are advised to invest in skilling and certifications (e.g., obtaining Azure AI Engineer Associate certification) and attain Solutions Partner designations and specializations (such as the new Copilot specialization) to gain co-selling </w:t>
      </w:r>
      <w:proofErr w:type="gramStart"/>
      <w:r>
        <w:t>support .</w:t>
      </w:r>
      <w:proofErr w:type="gramEnd"/>
      <w:r>
        <w:t xml:space="preserve"> The playbook underscores programs like Azure Innovate, Azure Essentials, and Copilot Studio that provide technical guidance, funding, and support for partners’ AI </w:t>
      </w:r>
      <w:proofErr w:type="gramStart"/>
      <w:r>
        <w:t>initiatives .</w:t>
      </w:r>
      <w:proofErr w:type="gramEnd"/>
      <w:r>
        <w:t xml:space="preserve"> For sales success, partners should utilize Microsoft’s solution plays and marketing resources: transactable offers on the Microsoft commercial marketplace (AppSource/Azure Marketplace) have seen 200% year-over-year growth in AI listings and unlock co-sell opportunities with Microsoft’s sales teams. Co-sell ready </w:t>
      </w:r>
      <w:proofErr w:type="gramStart"/>
      <w:r>
        <w:t>partners—those</w:t>
      </w:r>
      <w:proofErr w:type="gramEnd"/>
      <w:r>
        <w:t xml:space="preserve"> with marketplace solutions and a Solutions Partner designation—benefit from Microsoft incentives and greater field seller support.</w:t>
      </w:r>
    </w:p>
    <w:p w14:paraId="0514A417" w14:textId="77777777" w:rsidR="000B2E75" w:rsidRDefault="000B2E75" w:rsidP="008318D8">
      <w:pPr>
        <w:pStyle w:val="ListParagraph"/>
        <w:numPr>
          <w:ilvl w:val="0"/>
          <w:numId w:val="19"/>
        </w:numPr>
        <w:spacing w:after="160" w:line="279" w:lineRule="auto"/>
        <w:jc w:val="both"/>
      </w:pPr>
      <w:r>
        <w:t>Key Use Cases &amp; Industry Scenarios: The playbook highlights high-impact industry use cases powered by Azure AI—such as healthcare (AI-assisted patient engagement and diagnostics</w:t>
      </w:r>
      <w:proofErr w:type="gramStart"/>
      <w:r>
        <w:t>) ,</w:t>
      </w:r>
      <w:proofErr w:type="gramEnd"/>
      <w:r>
        <w:t xml:space="preserve"> financial services (fraud detection and risk management), retail (personalized recommendations and inventory forecasting</w:t>
      </w:r>
      <w:proofErr w:type="gramStart"/>
      <w:r>
        <w:t>) ,</w:t>
      </w:r>
      <w:proofErr w:type="gramEnd"/>
      <w:r>
        <w:t xml:space="preserve"> and manufacturing (predictive maintenance and quality control). Microsoft’s own customer successes offer blueprints for partners: for instance, Epic partnered with Microsoft to use Azure OpenAI for virtual patient wellness checks, enabling natural-language health assessments and automated documentation for clinicians. </w:t>
      </w:r>
      <w:proofErr w:type="gramStart"/>
      <w:r>
        <w:t>CarMax—</w:t>
      </w:r>
      <w:proofErr w:type="gramEnd"/>
      <w:r>
        <w:t xml:space="preserve">the largest US used-car </w:t>
      </w:r>
      <w:proofErr w:type="gramStart"/>
      <w:r>
        <w:t>retailer—</w:t>
      </w:r>
      <w:proofErr w:type="gramEnd"/>
      <w:r>
        <w:t xml:space="preserve">used Azure OpenAI </w:t>
      </w:r>
      <w:proofErr w:type="gramStart"/>
      <w:r>
        <w:t>Service</w:t>
      </w:r>
      <w:proofErr w:type="gramEnd"/>
      <w:r>
        <w:t xml:space="preserve"> to generate thousands of car review summaries in months (a task that would have taken 11 years manually), dramatically accelerating content creation and improving customer experience. These examples illustrate how Azure AI solutions drive transformative outcomes across sectors by automating processes, unlocking insights from data, and enhancing customer experiences.</w:t>
      </w:r>
    </w:p>
    <w:p w14:paraId="03E7B50A" w14:textId="77777777" w:rsidR="000B2E75" w:rsidRDefault="000B2E75" w:rsidP="008318D8">
      <w:pPr>
        <w:pStyle w:val="ListParagraph"/>
        <w:numPr>
          <w:ilvl w:val="0"/>
          <w:numId w:val="19"/>
        </w:numPr>
        <w:spacing w:after="160" w:line="279" w:lineRule="auto"/>
        <w:jc w:val="both"/>
      </w:pPr>
      <w:r>
        <w:t xml:space="preserve">Integration across the Microsoft Cloud: Azure’s AI platform seamlessly integrates with other Microsoft cloud services, empowering partners to build holistic solutions. AI models and insights can be infused into Power Platform apps and workflows via AI Builder and custom connectors, allowing no-code/low-code </w:t>
      </w:r>
      <w:r>
        <w:lastRenderedPageBreak/>
        <w:t>users to leverage Azure AI (e.g., embedding Azure OpenAI or cognitive services in Power Apps</w:t>
      </w:r>
      <w:proofErr w:type="gramStart"/>
      <w:r>
        <w:t>) .</w:t>
      </w:r>
      <w:proofErr w:type="gramEnd"/>
      <w:r>
        <w:t xml:space="preserve"> Partners can extend Dynamics 365 business applications with Azure AI–powered analytics and custom ML models (for example, integrating Azure ML predictions into Customer Insights or using Azure OpenAI to augment Dynamics Copilot features). Additionally, Azure AI works in concert with Microsoft 365 via Microsoft Graph and the new Copilot ecosystem, enabling scenarios like building custom AI plugins and Copilot solutions that span Office apps and Teams. A unified data foundation is also critical: Azure services like Microsoft Fabric, Azure Synapse Analytics, Data Factory, and Azure Databricks integrate with Azure AI to ensure data is unified, properly governed, and readily available to fuel AI </w:t>
      </w:r>
      <w:proofErr w:type="gramStart"/>
      <w:r>
        <w:t>models .</w:t>
      </w:r>
      <w:proofErr w:type="gramEnd"/>
    </w:p>
    <w:p w14:paraId="6B18FA53" w14:textId="77777777" w:rsidR="000B2E75" w:rsidRDefault="000B2E75" w:rsidP="008318D8">
      <w:pPr>
        <w:pStyle w:val="ListParagraph"/>
        <w:numPr>
          <w:ilvl w:val="0"/>
          <w:numId w:val="19"/>
        </w:numPr>
        <w:spacing w:after="160" w:line="279" w:lineRule="auto"/>
        <w:jc w:val="both"/>
      </w:pPr>
      <w:r>
        <w:t xml:space="preserve">Governance, Security &amp; Compliance: Building AI solutions on Azure requires adherence to strict security and compliance standards, especially for sensitive or regulated industries. Azure provides extensive security controls and compliance certifications to protect data and models. Partners should leverage Azure’s security features such as Azure Key Vault for secret management, private networking for AI services, and Azure Monitor for logging and anomaly detection. Azure’s AI offerings come with enterprise-grade security (identity access management, threat protection) and compliance with standards (GDPR, HIPAA, etc.) to meet industry </w:t>
      </w:r>
      <w:proofErr w:type="gramStart"/>
      <w:r>
        <w:t>requirements .</w:t>
      </w:r>
      <w:proofErr w:type="gramEnd"/>
    </w:p>
    <w:p w14:paraId="38483D1C" w14:textId="77777777" w:rsidR="000B2E75" w:rsidRDefault="000B2E75" w:rsidP="008318D8">
      <w:pPr>
        <w:pStyle w:val="ListParagraph"/>
        <w:numPr>
          <w:ilvl w:val="0"/>
          <w:numId w:val="19"/>
        </w:numPr>
        <w:spacing w:after="160" w:line="279" w:lineRule="auto"/>
        <w:jc w:val="both"/>
      </w:pPr>
      <w:r>
        <w:t xml:space="preserve">Azure’s Responsible AI framework is embedded in its services: Azure OpenAI includes built-in responsible AI capabilities, content filtering, and user-level access controls to prevent </w:t>
      </w:r>
      <w:proofErr w:type="gramStart"/>
      <w:r>
        <w:t>misuse .</w:t>
      </w:r>
      <w:proofErr w:type="gramEnd"/>
      <w:r>
        <w:t xml:space="preserve"> Microsoft’s Responsible AI Standard and tools like Azure AI Content Safety enable partners to ensure their AI solutions are fair, transparent, and </w:t>
      </w:r>
      <w:proofErr w:type="gramStart"/>
      <w:r>
        <w:t>safe .</w:t>
      </w:r>
      <w:proofErr w:type="gramEnd"/>
      <w:r>
        <w:t xml:space="preserve"> Additionally, governance best practices recommend using Azure Policy and Landing Zone blueprints specifically designed for AI workloads to enforce security, cost, and compliance policies across development and production </w:t>
      </w:r>
      <w:proofErr w:type="gramStart"/>
      <w:r>
        <w:t>environments .</w:t>
      </w:r>
      <w:proofErr w:type="gramEnd"/>
      <w:r>
        <w:t xml:space="preserve"> Model governance entails maintaining an inventory of AI models/agents (with tools like Microsoft Entra ID for AI), applying usage policies (e.g. restricting certain model deployments), and conducting regular risk assessments (including red-teaming generative models</w:t>
      </w:r>
      <w:proofErr w:type="gramStart"/>
      <w:r>
        <w:t>) .</w:t>
      </w:r>
      <w:proofErr w:type="gramEnd"/>
      <w:r>
        <w:t xml:space="preserve"> Cost governance is also crucial: Azure offers cost-management features such as Provisioned Throughput Units (PTUs) for Azure OpenAI (to cap costs for stable </w:t>
      </w:r>
      <w:proofErr w:type="gramStart"/>
      <w:r>
        <w:t>usage)  and</w:t>
      </w:r>
      <w:proofErr w:type="gramEnd"/>
      <w:r>
        <w:t xml:space="preserve"> generative AI gateways to monitor and throttle usage as needed. By following these practices, partners can deliver AI solutions that are secure, compliant, and cost-efficient throughout their lifecycle.</w:t>
      </w:r>
    </w:p>
    <w:p w14:paraId="0134C0DA" w14:textId="77777777" w:rsidR="000B2E75" w:rsidRDefault="000B2E75" w:rsidP="008318D8">
      <w:pPr>
        <w:pStyle w:val="Heading2"/>
        <w:jc w:val="both"/>
      </w:pPr>
      <w:r>
        <w:t>1. Azure AI Platform: Services and Capabilities</w:t>
      </w:r>
    </w:p>
    <w:p w14:paraId="5FD71B13" w14:textId="77777777" w:rsidR="000B2E75" w:rsidRDefault="000B2E75" w:rsidP="008318D8">
      <w:pPr>
        <w:jc w:val="both"/>
      </w:pPr>
      <w:r>
        <w:t>Azure’s Comprehensive AI Service Portfolio: Microsoft’s Cloud AI Platform (part of Azure) encompasses a broad range of AI capabilities to support partners in building end-to-end solutions. At a high level, Azure AI provides three pillars of functionality:</w:t>
      </w:r>
    </w:p>
    <w:p w14:paraId="5A36845D" w14:textId="77777777" w:rsidR="000B2E75" w:rsidRDefault="000B2E75" w:rsidP="008318D8">
      <w:pPr>
        <w:pStyle w:val="ListParagraph"/>
        <w:numPr>
          <w:ilvl w:val="0"/>
          <w:numId w:val="20"/>
        </w:numPr>
        <w:spacing w:after="160" w:line="279" w:lineRule="auto"/>
        <w:jc w:val="both"/>
      </w:pPr>
      <w:r>
        <w:t xml:space="preserve">Prebuilt AI &amp; Cognitive Services: A rich set of Azure Cognitive Services offers pre-trained models for vision, speech, language, decision-making, and search. These APIs enable out-of-the-box capabilities such as computer vision (image recognition, OCR), speech-to-text and text-to-speech, language understanding &amp; translation, anomaly detection, content moderation, and more – easily accessible via REST APIs or </w:t>
      </w:r>
      <w:proofErr w:type="gramStart"/>
      <w:r>
        <w:t>SDKs .</w:t>
      </w:r>
      <w:proofErr w:type="gramEnd"/>
      <w:r>
        <w:t xml:space="preserve"> Specialized Applied AI Services (like Azure Form Recognizer/Azure AI Document Intelligence for document processing, Azure Metrics Advisor for anomaly detection, Azure Bot Service for intelligent chatbots, and Azure Cognitive Search for AI-powered search) further accelerate solution development by addressing common use cases with minimal custom ML required.</w:t>
      </w:r>
    </w:p>
    <w:p w14:paraId="7880CEA1" w14:textId="77777777" w:rsidR="000B2E75" w:rsidRDefault="000B2E75" w:rsidP="008318D8">
      <w:pPr>
        <w:pStyle w:val="ListParagraph"/>
        <w:numPr>
          <w:ilvl w:val="0"/>
          <w:numId w:val="20"/>
        </w:numPr>
        <w:spacing w:after="160" w:line="279" w:lineRule="auto"/>
        <w:jc w:val="both"/>
      </w:pPr>
      <w:r>
        <w:t xml:space="preserve">Generative AI &amp; Foundation Models: Azure offers robust generative AI capabilities through the Azure OpenAI Service, which provides access to large language models (LLMs) (e.g. GPT-4, GPT-3.5, Codex for code, DALL·E 3 for image generation) and other cutting-edge models from OpenAI and Microsoft, but with Azure’s enterprise-grade security, compliance, and scalability features . This allows partners to build Copilot-like experiences and custom AI agents that can generate content, code, and insights from natural </w:t>
      </w:r>
      <w:r>
        <w:lastRenderedPageBreak/>
        <w:t>language prompts. In total, Azure AI’s model catalog (including Microsoft’s new Foundry platform and open-source models) offers over 11,000 pre-built models (foundation, open, task-specific, and industry-trained) to cover a vast array of AI scenarios. Partners can fine-tune these models on proprietary data or use pre-trained models via APIs to quickly embed advanced AI functions in their solutions.</w:t>
      </w:r>
    </w:p>
    <w:p w14:paraId="0083F772" w14:textId="77777777" w:rsidR="000B2E75" w:rsidRDefault="000B2E75" w:rsidP="008318D8">
      <w:pPr>
        <w:pStyle w:val="ListParagraph"/>
        <w:numPr>
          <w:ilvl w:val="0"/>
          <w:numId w:val="20"/>
        </w:numPr>
        <w:spacing w:after="160" w:line="279" w:lineRule="auto"/>
        <w:jc w:val="both"/>
      </w:pPr>
      <w:r>
        <w:t xml:space="preserve">Custom Machine Learning &amp; Data Science Platform: For scenarios requiring custom model development, Azure Machine Learning (Azure ML) provides a fully managed platform-as-a-service for the entire ML lifecycle. Data scientists and ML engineers can use Azure ML to prepare data, train models at scale (leveraging Azure’s CPU/GPU clusters or services like Azure Databricks for big data), perform hyperparameter tuning, manage model versions, and orchestrate </w:t>
      </w:r>
      <w:proofErr w:type="spellStart"/>
      <w:r>
        <w:t>MLOps</w:t>
      </w:r>
      <w:proofErr w:type="spellEnd"/>
      <w:r>
        <w:t xml:space="preserve"> pipelines for continuous integration/deployment of ML models. Azure ML supports popular frameworks (TensorFlow, </w:t>
      </w:r>
      <w:proofErr w:type="spellStart"/>
      <w:r>
        <w:t>PyTorch</w:t>
      </w:r>
      <w:proofErr w:type="spellEnd"/>
      <w:r>
        <w:t xml:space="preserve">, Scikit-learn, etc.) and integrates with </w:t>
      </w:r>
      <w:proofErr w:type="spellStart"/>
      <w:r>
        <w:t>Jupyter</w:t>
      </w:r>
      <w:proofErr w:type="spellEnd"/>
      <w:r>
        <w:t xml:space="preserve"> notebooks and tools like Visual Studio Code. Trained models can be deployed easily as real-time endpoints or batch inference pipelines, with built-in monitoring for performance and data drift. This allows partners to create proprietary AI models tailored to client needs (e.g., predictive analytics, advanced computer vision models, etc.) on Azure’s robust infrastructure.</w:t>
      </w:r>
    </w:p>
    <w:p w14:paraId="61B874C1" w14:textId="77777777" w:rsidR="000B2E75" w:rsidRDefault="000B2E75" w:rsidP="008318D8">
      <w:pPr>
        <w:jc w:val="both"/>
      </w:pPr>
      <w:r>
        <w:t>Enterprise-Grade Infrastructure: Underlying these services is Azure’s global, secure cloud infrastructure:</w:t>
      </w:r>
    </w:p>
    <w:p w14:paraId="7C63ED9F" w14:textId="77777777" w:rsidR="000B2E75" w:rsidRDefault="000B2E75" w:rsidP="008318D8">
      <w:pPr>
        <w:pStyle w:val="ListParagraph"/>
        <w:numPr>
          <w:ilvl w:val="0"/>
          <w:numId w:val="21"/>
        </w:numPr>
        <w:spacing w:after="160" w:line="279" w:lineRule="auto"/>
        <w:jc w:val="both"/>
      </w:pPr>
      <w:r>
        <w:t>Scalability &amp; Performance: Azure offers virtually unlimited scalability with high-performance compute instances (including GPU-accelerated VMs like Azure ND/NV series and upcoming NP series with specialized AI hardware) to handle compute-intensive AI training and inference. Azure’s HPC resources and specialized GPUs ensure even large model training or real-time inferencing can meet enterprise performance demands.</w:t>
      </w:r>
    </w:p>
    <w:p w14:paraId="209FEC71" w14:textId="77777777" w:rsidR="000B2E75" w:rsidRDefault="000B2E75" w:rsidP="008318D8">
      <w:pPr>
        <w:pStyle w:val="ListParagraph"/>
        <w:numPr>
          <w:ilvl w:val="0"/>
          <w:numId w:val="21"/>
        </w:numPr>
        <w:spacing w:after="160" w:line="279" w:lineRule="auto"/>
        <w:jc w:val="both"/>
      </w:pPr>
      <w:r>
        <w:t xml:space="preserve">Data Storage &amp; Integration: Azure provides a rich data platform to feed AI: data lakes (Azure Data Lake Storage), relational databases (Azure SQL, Azure Cosmos DB for NoSQL at scale, Azure Database for PostgreSQL for AI-optimized relational </w:t>
      </w:r>
      <w:proofErr w:type="gramStart"/>
      <w:r>
        <w:t>storage )</w:t>
      </w:r>
      <w:proofErr w:type="gramEnd"/>
      <w:r>
        <w:t>, and analytics engines (Azure Synapse Analytics, Microsoft Fabric). These services allow partners to unify and govern data across silos, ensuring AI models have access to high-quality, well-governed data. For instance, Microsoft Fabric (and Azure Synapse) can unify data engineering, data warehousing, and data science in one environment, while Azure Purview provides data governance and lineage which is critical for compliance when training AI models.</w:t>
      </w:r>
    </w:p>
    <w:p w14:paraId="323E724F" w14:textId="77777777" w:rsidR="000B2E75" w:rsidRDefault="000B2E75" w:rsidP="008318D8">
      <w:pPr>
        <w:pStyle w:val="ListParagraph"/>
        <w:numPr>
          <w:ilvl w:val="0"/>
          <w:numId w:val="21"/>
        </w:numPr>
        <w:spacing w:after="160" w:line="279" w:lineRule="auto"/>
        <w:jc w:val="both"/>
      </w:pPr>
      <w:r>
        <w:t xml:space="preserve">DevOps &amp; Integration: Azure supports a modern DevOps for AI approach. With the concept of Agentic DevOps and tools like GitHub (including GitHub Actions and GitHub Copilot assistance for developers), partners can automate the build, test, and deployment of AI applications and </w:t>
      </w:r>
      <w:proofErr w:type="gramStart"/>
      <w:r>
        <w:t>agents .</w:t>
      </w:r>
      <w:proofErr w:type="gramEnd"/>
      <w:r>
        <w:t xml:space="preserve"> Azure’s integration services (Azure Functions, Logic Apps, API Management) make it straightforward to integrate AI capabilities into applications or to expose them via APIs securely. The Microsoft Foundry (Azure’s emerging unified AI development platform) further simplifies building AI agents by providing a single interface to multiple models and capabilities, enabling rapid development and testing of complex multi-agent </w:t>
      </w:r>
      <w:proofErr w:type="gramStart"/>
      <w:r>
        <w:t>solutions .</w:t>
      </w:r>
      <w:proofErr w:type="gramEnd"/>
    </w:p>
    <w:p w14:paraId="20B41093" w14:textId="77777777" w:rsidR="000B2E75" w:rsidRDefault="000B2E75" w:rsidP="008318D8">
      <w:pPr>
        <w:jc w:val="both"/>
      </w:pPr>
      <w:r>
        <w:t xml:space="preserve">Key Azure AI Services </w:t>
      </w:r>
      <w:proofErr w:type="gramStart"/>
      <w:r>
        <w:t>at a Glance</w:t>
      </w:r>
      <w:proofErr w:type="gramEnd"/>
      <w:r>
        <w:t>: (Selected Azure AI services and their roles in solutions)</w:t>
      </w:r>
    </w:p>
    <w:p w14:paraId="36ECA302" w14:textId="77777777" w:rsidR="000B2E75" w:rsidRDefault="000B2E75" w:rsidP="008318D8">
      <w:pPr>
        <w:pStyle w:val="ListParagraph"/>
        <w:numPr>
          <w:ilvl w:val="0"/>
          <w:numId w:val="22"/>
        </w:numPr>
        <w:spacing w:after="160" w:line="279" w:lineRule="auto"/>
        <w:jc w:val="both"/>
      </w:pPr>
      <w:r>
        <w:t>Azure OpenAI Service: Provides access to powerful generative models (e.g., GPT-4, ChatGPT, DALL·E) with enterprise security and Responsible AI guardrails. Used for building chatbots, content generation, code assistants, summarization tools, etc., within a compliant Azure environment. Example: CarMax used Azure OpenAI to generate natural-language summaries of used-car customer reviews, dramatically speeding up content creation and improving SEO.</w:t>
      </w:r>
    </w:p>
    <w:p w14:paraId="2F3641C5" w14:textId="77777777" w:rsidR="000B2E75" w:rsidRDefault="000B2E75" w:rsidP="008318D8">
      <w:pPr>
        <w:pStyle w:val="ListParagraph"/>
        <w:numPr>
          <w:ilvl w:val="0"/>
          <w:numId w:val="22"/>
        </w:numPr>
        <w:spacing w:after="160" w:line="279" w:lineRule="auto"/>
        <w:jc w:val="both"/>
      </w:pPr>
      <w:r>
        <w:t xml:space="preserve">Azure Cognitive Services: Pre-built AI APIs that handle specific tasks — Vision (image and video analysis, OCR, facial recognition), Speech (speech recognition, speech synthesis, language translation), Language (text analytics, language understanding (LUIS), translator, </w:t>
      </w:r>
      <w:proofErr w:type="spellStart"/>
      <w:r>
        <w:t>QnA</w:t>
      </w:r>
      <w:proofErr w:type="spellEnd"/>
      <w:r>
        <w:t xml:space="preserve"> maker), Decision (anomaly detection, content moderation with Azure Content Moderator), and Search (Azure Cognitive Search for intelligent </w:t>
      </w:r>
      <w:r>
        <w:lastRenderedPageBreak/>
        <w:t xml:space="preserve">search experiences). These services allow partners to add AI features to apps without training models from </w:t>
      </w:r>
      <w:proofErr w:type="gramStart"/>
      <w:r>
        <w:t>scratch .</w:t>
      </w:r>
      <w:proofErr w:type="gramEnd"/>
      <w:r>
        <w:t xml:space="preserve"> For instance, AI-driven chatbots combine Azure Bot Service with language understanding and Azure OpenAI to deliver conversational support at scale, while Azure Form Recognizer/Azure Document Intelligence automates document processing (e.g., extracting data from invoices and forms</w:t>
      </w:r>
      <w:proofErr w:type="gramStart"/>
      <w:r>
        <w:t>) .</w:t>
      </w:r>
      <w:proofErr w:type="gramEnd"/>
    </w:p>
    <w:p w14:paraId="4F85E554" w14:textId="77777777" w:rsidR="000B2E75" w:rsidRDefault="000B2E75" w:rsidP="008318D8">
      <w:pPr>
        <w:pStyle w:val="ListParagraph"/>
        <w:numPr>
          <w:ilvl w:val="0"/>
          <w:numId w:val="22"/>
        </w:numPr>
        <w:spacing w:after="160" w:line="279" w:lineRule="auto"/>
        <w:jc w:val="both"/>
      </w:pPr>
      <w:r>
        <w:t xml:space="preserve">Azure Machine Learning (Azure ML): A comprehensive service to develop, train, and deploy custom ML and AI models. It supports data labeling, notebooks and </w:t>
      </w:r>
      <w:proofErr w:type="spellStart"/>
      <w:r>
        <w:t>AutoML</w:t>
      </w:r>
      <w:proofErr w:type="spellEnd"/>
      <w:r>
        <w:t xml:space="preserve">, large-scale training jobs, distributed deep learning, and ML pipelines. Azure ML’s </w:t>
      </w:r>
      <w:proofErr w:type="spellStart"/>
      <w:r>
        <w:t>MLOps</w:t>
      </w:r>
      <w:proofErr w:type="spellEnd"/>
      <w:r>
        <w:t xml:space="preserve"> capabilities (Model Registry, ML pipelines, CI/CD integration) help partners manage model lifecycle and reproducibility. Azure ML can be used to create unique models for scenarios like predictive forecasting, image classification, or NLP with custom data, complementing cognitive services when prebuilt models don’t meet requirements.</w:t>
      </w:r>
    </w:p>
    <w:p w14:paraId="5EBB9B49" w14:textId="77777777" w:rsidR="000B2E75" w:rsidRDefault="000B2E75" w:rsidP="008318D8">
      <w:pPr>
        <w:pStyle w:val="ListParagraph"/>
        <w:numPr>
          <w:ilvl w:val="0"/>
          <w:numId w:val="22"/>
        </w:numPr>
        <w:spacing w:after="160" w:line="279" w:lineRule="auto"/>
        <w:jc w:val="both"/>
      </w:pPr>
      <w:r>
        <w:t xml:space="preserve">Azure Data &amp; AI Integration Services: Successful AI solutions require robust data </w:t>
      </w:r>
      <w:proofErr w:type="gramStart"/>
      <w:r>
        <w:t>ingestion</w:t>
      </w:r>
      <w:proofErr w:type="gramEnd"/>
      <w:r>
        <w:t xml:space="preserve"> and integration. Azure offers Data Factory and Azure Synapse/Fabric for ETL and big data processing that feed into machine learning models. Azure IoT and streaming services (Azure IoT Hub, Azure Stream Analytics) enable real-time AI on sensor/IoT data, which is crucial for scenarios like predictive maintenance. These data services work seamlessly with Azure AI: for example, Azure AI Search can index documents and apply cognitive skills (OCR, translation, etc.) to enable enterprise knowledge mining, and Azure Data Factory can preprocess large datasets used in training AI models. Azure’s AI-optimized databases (Cosmos DB, PostgreSQL with AI integration, etc.) allow for real-time, intelligent applications by bringing models and vector search capabilities into the data </w:t>
      </w:r>
      <w:proofErr w:type="gramStart"/>
      <w:r>
        <w:t>tier .</w:t>
      </w:r>
      <w:proofErr w:type="gramEnd"/>
    </w:p>
    <w:p w14:paraId="5E411C34" w14:textId="77777777" w:rsidR="000B2E75" w:rsidRDefault="000B2E75" w:rsidP="008318D8">
      <w:pPr>
        <w:jc w:val="both"/>
      </w:pPr>
      <w:r>
        <w:t>By combining these services, partners can build complete solutions. For example: An AI-driven customer service solution might use Azure Cognitive Services for language understanding and speech-to-text, Azure OpenAI Service for generating responses, Azure Bot Service to manage conversations, and Azure Monitor with Application Insights to track performance and user satisfaction. The breadth of Azure’s AI and data tools ensures that partners can choose the right components for each part of an AI solution, from data ingestion and model training to deployment, user interaction, and monitoring.</w:t>
      </w:r>
    </w:p>
    <w:p w14:paraId="7CC219F3" w14:textId="77777777" w:rsidR="000B2E75" w:rsidRDefault="000B2E75" w:rsidP="008318D8">
      <w:pPr>
        <w:pStyle w:val="Heading2"/>
        <w:jc w:val="both"/>
      </w:pPr>
      <w:r>
        <w:t>2. Solution Architecture &amp; Patterns on Azure AI</w:t>
      </w:r>
    </w:p>
    <w:p w14:paraId="3D6A821B" w14:textId="77777777" w:rsidR="000B2E75" w:rsidRDefault="000B2E75" w:rsidP="008318D8">
      <w:pPr>
        <w:jc w:val="both"/>
      </w:pPr>
      <w:r>
        <w:t xml:space="preserve">Designing </w:t>
      </w:r>
      <w:proofErr w:type="gramStart"/>
      <w:r>
        <w:t>a robust</w:t>
      </w:r>
      <w:proofErr w:type="gramEnd"/>
      <w:r>
        <w:t xml:space="preserve"> architecture is critical for successful AI deployments. The Microsoft Cloud &amp; AI Platform solution area for partners emphasizes three core solution plays that inform architecture </w:t>
      </w:r>
      <w:proofErr w:type="gramStart"/>
      <w:r>
        <w:t>decisions :</w:t>
      </w:r>
      <w:proofErr w:type="gramEnd"/>
    </w:p>
    <w:p w14:paraId="3A0E15E8" w14:textId="77777777" w:rsidR="000B2E75" w:rsidRDefault="000B2E75" w:rsidP="008318D8">
      <w:pPr>
        <w:pStyle w:val="ListParagraph"/>
        <w:numPr>
          <w:ilvl w:val="0"/>
          <w:numId w:val="23"/>
        </w:numPr>
        <w:spacing w:after="160" w:line="279" w:lineRule="auto"/>
        <w:jc w:val="both"/>
      </w:pPr>
      <w:r>
        <w:t xml:space="preserve">Data Estate Modernization: “Migrate and modernize your estate” – before layering AI, partners should ensure customers’ IT and data estate is on a modern, scalable cloud foundation. This often involves migrating on-premises applications and databases to Azure and modernizing data platforms (for example, moving data warehouses to Azure Synapse or adopting Microsoft Fabric for unified analytics). A well-architected data lake or </w:t>
      </w:r>
      <w:proofErr w:type="spellStart"/>
      <w:r>
        <w:t>lakehouse</w:t>
      </w:r>
      <w:proofErr w:type="spellEnd"/>
      <w:r>
        <w:t xml:space="preserve"> on Azure acts as a single source of truth, enabling effective machine learning and AI. Azure’s strong data governance (via Azure Purview for data cataloging and classification) and security features help maintain data quality and compliance from the ground up.</w:t>
      </w:r>
    </w:p>
    <w:p w14:paraId="496B45CA" w14:textId="77777777" w:rsidR="000B2E75" w:rsidRDefault="000B2E75" w:rsidP="008318D8">
      <w:pPr>
        <w:pStyle w:val="ListParagraph"/>
        <w:numPr>
          <w:ilvl w:val="0"/>
          <w:numId w:val="23"/>
        </w:numPr>
        <w:spacing w:after="160" w:line="279" w:lineRule="auto"/>
        <w:jc w:val="both"/>
      </w:pPr>
      <w:r>
        <w:t xml:space="preserve">Unified Data Platform for AI: “Unify your data platform” – an AI-ready architecture requires breaking down data silos and integrating data sources. Partners should implement reference architectures that combine operational databases, data warehouses, and real-time data streams for comprehensive analytics. For example, Azure’s Modern Data Warehouse pattern uses Azure Data Factory to ingest data into a Data Lake Storage, processes it with Azure Databricks or Synapse Spark, stores curated data in Synapse or Azure SQL for fast queries, and applies Azure Analysis Services or Power BI for visualization. This unified data layer supports advanced AI by providing accessible, clean data and can feed directly into Azure ML experiments </w:t>
      </w:r>
      <w:r>
        <w:lastRenderedPageBreak/>
        <w:t>or AI models. Microsoft Fabric, announced in 2023, further simplifies this by unifying data engineering, science, and BI on one SaaS platform, which partners can leverage to accelerate AI solution delivery.</w:t>
      </w:r>
    </w:p>
    <w:p w14:paraId="33612E6D" w14:textId="77777777" w:rsidR="000B2E75" w:rsidRDefault="000B2E75" w:rsidP="008318D8">
      <w:pPr>
        <w:pStyle w:val="ListParagraph"/>
        <w:numPr>
          <w:ilvl w:val="0"/>
          <w:numId w:val="23"/>
        </w:numPr>
        <w:spacing w:after="160" w:line="279" w:lineRule="auto"/>
        <w:jc w:val="both"/>
      </w:pPr>
      <w:r>
        <w:t>AI Apps and Agents at Scale: “Innovate with Azure AI apps and agents” – the top layer of the architecture involves the AI/ML services described earlier, used to build intelligent applications and autonomous agents. Depending on the scenario, partners can apply different design patterns:</w:t>
      </w:r>
    </w:p>
    <w:p w14:paraId="323ECF7C" w14:textId="77777777" w:rsidR="000B2E75" w:rsidRDefault="000B2E75" w:rsidP="008318D8">
      <w:pPr>
        <w:pStyle w:val="ListParagraph"/>
        <w:numPr>
          <w:ilvl w:val="1"/>
          <w:numId w:val="23"/>
        </w:numPr>
        <w:spacing w:after="160" w:line="279" w:lineRule="auto"/>
        <w:jc w:val="both"/>
      </w:pPr>
      <w:r>
        <w:t xml:space="preserve">Single-Model Applications: For relatively contained use cases (e.g., image recognition in an app, or a single ML model behind an API), a straightforward pattern is to consume an Azure Cognitive Service or deploy a custom model (via Azure ML or custom container) behind an endpoint. This model can be consumed by application code (running on Azure App Service, Azure Functions, or containers orchestrated by Azure Kubernetes Service) via REST APIs or </w:t>
      </w:r>
      <w:proofErr w:type="gramStart"/>
      <w:r>
        <w:t>SDKs .</w:t>
      </w:r>
      <w:proofErr w:type="gramEnd"/>
      <w:r>
        <w:t xml:space="preserve"> This pattern works for adding specific AI features like translation, face recognition, or custom predictive models to existing apps.</w:t>
      </w:r>
    </w:p>
    <w:p w14:paraId="2EAA9141" w14:textId="77777777" w:rsidR="000B2E75" w:rsidRDefault="000B2E75" w:rsidP="008318D8">
      <w:pPr>
        <w:pStyle w:val="ListParagraph"/>
        <w:numPr>
          <w:ilvl w:val="1"/>
          <w:numId w:val="23"/>
        </w:numPr>
        <w:spacing w:after="160" w:line="279" w:lineRule="auto"/>
        <w:jc w:val="both"/>
      </w:pPr>
      <w:r>
        <w:t xml:space="preserve">Agent and Orchestration Pattern: More complex solutions may involve multi-step AI reasoning or multiple models. Azure’s new Foundry platform (along with Azure OpenAI’s Tools and Agents) enables an agent-based architecture. In such cases, an AI “agent” (e.g., a chatbot or decision agent) can break down tasks and invoke various AI skills or other agents in sequence or in parallel to fulfill a </w:t>
      </w:r>
      <w:proofErr w:type="gramStart"/>
      <w:r>
        <w:t>goal .</w:t>
      </w:r>
      <w:proofErr w:type="gramEnd"/>
      <w:r>
        <w:t xml:space="preserve"> Azure’s AI Orchestration guidance provides patterns like sequential orchestration (for workflow-style multi-agent pipelines) and concurrent orchestration (for parallel agent tasks) to handle complex scenarios </w:t>
      </w:r>
      <w:proofErr w:type="gramStart"/>
      <w:r>
        <w:t>reliably .</w:t>
      </w:r>
      <w:proofErr w:type="gramEnd"/>
      <w:r>
        <w:t xml:space="preserve"> These patterns help partners design solutions such as an intelligent document processing pipeline (where one agent extracts text, another summarizes content, and another checks for compliance), or AI assistant with tool use (e.g., an AI agent that answers questions but calls other services like search or calculations as needed).</w:t>
      </w:r>
    </w:p>
    <w:p w14:paraId="60932FD8" w14:textId="77777777" w:rsidR="000B2E75" w:rsidRDefault="000B2E75" w:rsidP="008318D8">
      <w:pPr>
        <w:pStyle w:val="ListParagraph"/>
        <w:numPr>
          <w:ilvl w:val="1"/>
          <w:numId w:val="23"/>
        </w:numPr>
        <w:spacing w:after="160" w:line="279" w:lineRule="auto"/>
        <w:jc w:val="both"/>
      </w:pPr>
      <w:r>
        <w:t xml:space="preserve">Retrieval-Augmented Generation (RAG): This has emerged as a key architecture for enterprise generative AI. In a RAG pattern, a large language model (LLM) from Azure OpenAI is combined with a knowledge retrieval system (such as Azure Cognitive Search or a vector database) to ground the model’s outputs on specific enterprise </w:t>
      </w:r>
      <w:proofErr w:type="gramStart"/>
      <w:r>
        <w:t>data .</w:t>
      </w:r>
      <w:proofErr w:type="gramEnd"/>
      <w:r>
        <w:t xml:space="preserve"> This is critical for use cases like enterprise Q&amp;A, chatbots that can cite internal documents, or any scenario requiring accurate, up-to-date information that the base AI model wasn’t trained on. Partners should design RAG solutions by indexing relevant data (documents, knowledge bases) into a search index or vector store, retrieving relevant context based on user queries, and feeding that to the LLM to improve accuracy and relevance of </w:t>
      </w:r>
      <w:proofErr w:type="gramStart"/>
      <w:r>
        <w:t>responses .</w:t>
      </w:r>
      <w:proofErr w:type="gramEnd"/>
      <w:r>
        <w:t xml:space="preserve"> Microsoft’s Orchestrator and Semantic Kernel SDK can assist in implementing such patterns.</w:t>
      </w:r>
    </w:p>
    <w:p w14:paraId="099F6B61" w14:textId="77777777" w:rsidR="000B2E75" w:rsidRDefault="000B2E75" w:rsidP="008318D8">
      <w:pPr>
        <w:pStyle w:val="ListParagraph"/>
        <w:numPr>
          <w:ilvl w:val="1"/>
          <w:numId w:val="23"/>
        </w:numPr>
        <w:spacing w:after="160" w:line="279" w:lineRule="auto"/>
        <w:jc w:val="both"/>
      </w:pPr>
      <w:r>
        <w:t xml:space="preserve">Edge AI Deployment: For scenarios requiring low latency or offline capabilities (manufacturing floors, remote locations), Azure supports deploying AI models at the edge. Solutions can incorporate Azure IoT Edge to host ML models in on-premises gateways or </w:t>
      </w:r>
      <w:proofErr w:type="gramStart"/>
      <w:r>
        <w:t>devices, or</w:t>
      </w:r>
      <w:proofErr w:type="gramEnd"/>
      <w:r>
        <w:t xml:space="preserve"> use Azure Stack Edge (hardware appliances) for on-site AI inferencing. Azure services like Cognitive Services can run in containers on-premises and even some Azure OpenAI models can be deployed in a private, network-isolated environment, ensuring data never leaves the premises – an important architecture for sensitive use cases (e.g., inferencing on confidential data in finance or government).</w:t>
      </w:r>
    </w:p>
    <w:p w14:paraId="43E73005" w14:textId="77777777" w:rsidR="000B2E75" w:rsidRDefault="000B2E75" w:rsidP="008318D8">
      <w:pPr>
        <w:jc w:val="both"/>
      </w:pPr>
      <w:r>
        <w:t>Reference Architectures: Microsoft provides Azure AI reference architectures and best practices via the Azure Architecture Center and Cloud Adoption Framework. Partners should consult these resources when designing solutions. Key references include:</w:t>
      </w:r>
    </w:p>
    <w:p w14:paraId="172A0A1C" w14:textId="77777777" w:rsidR="000B2E75" w:rsidRDefault="000B2E75" w:rsidP="008318D8">
      <w:pPr>
        <w:pStyle w:val="ListParagraph"/>
        <w:numPr>
          <w:ilvl w:val="0"/>
          <w:numId w:val="24"/>
        </w:numPr>
        <w:spacing w:after="160" w:line="279" w:lineRule="auto"/>
        <w:jc w:val="both"/>
      </w:pPr>
      <w:r>
        <w:lastRenderedPageBreak/>
        <w:t>AI and Machine Learning in Azure – which covers how to apply the Azure Well-Architected Framework to AI workloads (ensuring reliability, security, performance efficiency, cost optimization, and operational excellence).</w:t>
      </w:r>
    </w:p>
    <w:p w14:paraId="42D282ED" w14:textId="77777777" w:rsidR="000B2E75" w:rsidRDefault="000B2E75" w:rsidP="008318D8">
      <w:pPr>
        <w:pStyle w:val="ListParagraph"/>
        <w:numPr>
          <w:ilvl w:val="0"/>
          <w:numId w:val="24"/>
        </w:numPr>
        <w:spacing w:after="160" w:line="279" w:lineRule="auto"/>
        <w:jc w:val="both"/>
      </w:pPr>
      <w:r>
        <w:t xml:space="preserve">Generative AI Reference Architecture – which illustrates how to combine Azure OpenAI (LLMs), Azure Cognitive Search for RAG, Azure Blob Storage for data, and web </w:t>
      </w:r>
      <w:proofErr w:type="gramStart"/>
      <w:r>
        <w:t>front-ends</w:t>
      </w:r>
      <w:proofErr w:type="gramEnd"/>
      <w:r>
        <w:t xml:space="preserve"> to build chatbots or Copilot-like applications that are grounded in custom </w:t>
      </w:r>
      <w:proofErr w:type="gramStart"/>
      <w:r>
        <w:t>data .</w:t>
      </w:r>
      <w:proofErr w:type="gramEnd"/>
    </w:p>
    <w:p w14:paraId="20F5A520" w14:textId="77777777" w:rsidR="000B2E75" w:rsidRDefault="000B2E75" w:rsidP="008318D8">
      <w:pPr>
        <w:pStyle w:val="ListParagraph"/>
        <w:numPr>
          <w:ilvl w:val="0"/>
          <w:numId w:val="24"/>
        </w:numPr>
        <w:spacing w:after="160" w:line="279" w:lineRule="auto"/>
        <w:jc w:val="both"/>
      </w:pPr>
      <w:r>
        <w:t>Machine Learning Ops (</w:t>
      </w:r>
      <w:proofErr w:type="spellStart"/>
      <w:r>
        <w:t>MLOps</w:t>
      </w:r>
      <w:proofErr w:type="spellEnd"/>
      <w:r>
        <w:t>) for Azure ML – outlines how to structure training pipelines, versioning, CI/CD for ML, automated triggering of model retraining based on data drift, etc., leveraging Azure DevOps or GitHub Actions integrated with Azure ML.</w:t>
      </w:r>
    </w:p>
    <w:p w14:paraId="0ACC8D1A" w14:textId="77777777" w:rsidR="000B2E75" w:rsidRDefault="000B2E75" w:rsidP="008318D8">
      <w:pPr>
        <w:pStyle w:val="ListParagraph"/>
        <w:numPr>
          <w:ilvl w:val="0"/>
          <w:numId w:val="24"/>
        </w:numPr>
        <w:spacing w:after="160" w:line="279" w:lineRule="auto"/>
        <w:jc w:val="both"/>
      </w:pPr>
      <w:r>
        <w:t>AI-infused application pattern – demonstrates integrating cognitive services into a multi-tier cloud application (with best practices for caching, exception handling, scaling to accommodate bursts of AI calls, etc.).</w:t>
      </w:r>
    </w:p>
    <w:p w14:paraId="644DD511" w14:textId="77777777" w:rsidR="000B2E75" w:rsidRDefault="000B2E75" w:rsidP="008318D8">
      <w:pPr>
        <w:jc w:val="both"/>
      </w:pPr>
      <w:r>
        <w:t>By adhering to these patterns, partners can design Azure AI solutions that are scalable, modular, and easier to maintain. For example, the sequential agent orchestration example in Azure’s guidance shows a legal document processing pipeline using multiple AI agents (template selection, clause generation, compliance checking, risk assessment) working in stages – an approach that can inspire partners building complex multi-step AI workflows for clients.</w:t>
      </w:r>
    </w:p>
    <w:p w14:paraId="18F3D6FA" w14:textId="77777777" w:rsidR="000B2E75" w:rsidRDefault="000B2E75" w:rsidP="008318D8">
      <w:pPr>
        <w:jc w:val="both"/>
      </w:pPr>
      <w:r>
        <w:t>Performance &amp; Cost Optimization: Azure AI architectures should incorporate cost and performance considerations from the start. Azure offers unique capabilities like:</w:t>
      </w:r>
    </w:p>
    <w:p w14:paraId="5D8AFA94" w14:textId="77777777" w:rsidR="000B2E75" w:rsidRDefault="000B2E75" w:rsidP="008318D8">
      <w:pPr>
        <w:pStyle w:val="ListParagraph"/>
        <w:numPr>
          <w:ilvl w:val="0"/>
          <w:numId w:val="25"/>
        </w:numPr>
        <w:spacing w:after="160" w:line="279" w:lineRule="auto"/>
        <w:jc w:val="both"/>
      </w:pPr>
      <w:r>
        <w:t>Azure OpenAI Provisioned Throughput Units (PTUs): If a solution uses Azure OpenAI heavily, PTUs allow reserving capacity for a fixed hourly cost, reducing expenses for steady workloads. For variable loads, consider a hybrid: use PTUs for baseline traffic and consumption-based (pay-as-you-go) instances for peak bursts.</w:t>
      </w:r>
    </w:p>
    <w:p w14:paraId="37BBDDBA" w14:textId="77777777" w:rsidR="000B2E75" w:rsidRDefault="000B2E75" w:rsidP="008318D8">
      <w:pPr>
        <w:pStyle w:val="ListParagraph"/>
        <w:numPr>
          <w:ilvl w:val="0"/>
          <w:numId w:val="25"/>
        </w:numPr>
        <w:spacing w:after="160" w:line="279" w:lineRule="auto"/>
        <w:jc w:val="both"/>
      </w:pPr>
      <w:r>
        <w:t xml:space="preserve">Caching and Batching: To handle high QPS (queries per second) for AI APIs, partners can implement caching of frequent responses and batch processing of requests where possible, to reduce API calls and maximize throughput. Azure’s guidance suggests optimizing LLM prompts (e.g., trimming unnecessary tokens) to lower token consumption </w:t>
      </w:r>
      <w:proofErr w:type="gramStart"/>
      <w:r>
        <w:t>costs .</w:t>
      </w:r>
      <w:proofErr w:type="gramEnd"/>
    </w:p>
    <w:p w14:paraId="3D35F9DE" w14:textId="77777777" w:rsidR="000B2E75" w:rsidRDefault="000B2E75" w:rsidP="008318D8">
      <w:pPr>
        <w:pStyle w:val="ListParagraph"/>
        <w:numPr>
          <w:ilvl w:val="0"/>
          <w:numId w:val="25"/>
        </w:numPr>
        <w:spacing w:after="160" w:line="279" w:lineRule="auto"/>
        <w:jc w:val="both"/>
      </w:pPr>
      <w:r>
        <w:t>Serverless and Scaling Services: Many Azure AI components (like Cognitive Services, Azure Functions) automatically scale to meet demand. Using serverless architectures or autoscaling Kubernetes clusters for hosting models ensures that partners only pay for what is needed, avoiding over-provisioning.</w:t>
      </w:r>
    </w:p>
    <w:p w14:paraId="5ABF968F" w14:textId="77777777" w:rsidR="000B2E75" w:rsidRDefault="000B2E75" w:rsidP="008318D8">
      <w:pPr>
        <w:jc w:val="both"/>
      </w:pPr>
      <w:r>
        <w:t>Leveraging these design principles and Azure’s blueprints will help partners build efficient, secure, and manageable AI solutions that can start small and scale to enterprise-wide deployment as demand grows.</w:t>
      </w:r>
    </w:p>
    <w:p w14:paraId="2AAC988A" w14:textId="77777777" w:rsidR="000B2E75" w:rsidRDefault="000B2E75" w:rsidP="008318D8">
      <w:pPr>
        <w:pStyle w:val="Heading2"/>
        <w:jc w:val="both"/>
      </w:pPr>
      <w:r>
        <w:t>3. Partner Enablement: Training, Skilling, and Practice Building</w:t>
      </w:r>
    </w:p>
    <w:p w14:paraId="3A649D5C" w14:textId="77777777" w:rsidR="000B2E75" w:rsidRDefault="000B2E75" w:rsidP="008318D8">
      <w:pPr>
        <w:jc w:val="both"/>
      </w:pPr>
      <w:r>
        <w:t>Empowering partners to deliver Azure AI solutions is a core objective of Microsoft’s AI Cloud Partner Program. The program supports SIs and other partners through skilling initiatives, solution playbooks, technical resources, and go-to-market support. In this solution area, partners are encouraged to develop deep technical expertise and align with Microsoft’s partner frameworks:</w:t>
      </w:r>
    </w:p>
    <w:p w14:paraId="40F597E1" w14:textId="77777777" w:rsidR="000B2E75" w:rsidRDefault="000B2E75" w:rsidP="008318D8">
      <w:pPr>
        <w:jc w:val="both"/>
      </w:pPr>
      <w:r>
        <w:t>Building Skills &amp; Capacity: To effectively deliver AI solutions, partners should invest in building AI talent and skills within their organization:</w:t>
      </w:r>
    </w:p>
    <w:p w14:paraId="28D07B31" w14:textId="77777777" w:rsidR="000B2E75" w:rsidRDefault="000B2E75" w:rsidP="008318D8">
      <w:pPr>
        <w:pStyle w:val="ListParagraph"/>
        <w:numPr>
          <w:ilvl w:val="0"/>
          <w:numId w:val="26"/>
        </w:numPr>
        <w:spacing w:after="160" w:line="279" w:lineRule="auto"/>
        <w:jc w:val="both"/>
      </w:pPr>
      <w:r>
        <w:t xml:space="preserve">Training and Certifications: Microsoft offers extensive training via Microsoft Learn and structured certification paths. Key certifications include Azure AI Fundamentals (AI-900) for basics, and role-based deeper certifications like Microsoft Certified: Azure AI Engineer Associate (AI-102), which validates skills in </w:t>
      </w:r>
      <w:r>
        <w:lastRenderedPageBreak/>
        <w:t>using Azure Cognitive Services, Azure ML, and knowledge of vision, language, and conversational AI solutions. In FY25 alone, over 3 million learners were upskilled, with half focusing on AI domains – reflecting the massive push for AI skilling in the partner community.</w:t>
      </w:r>
    </w:p>
    <w:p w14:paraId="6112C238" w14:textId="77777777" w:rsidR="000B2E75" w:rsidRDefault="000B2E75" w:rsidP="008318D8">
      <w:pPr>
        <w:pStyle w:val="ListParagraph"/>
        <w:numPr>
          <w:ilvl w:val="0"/>
          <w:numId w:val="26"/>
        </w:numPr>
        <w:spacing w:after="160" w:line="279" w:lineRule="auto"/>
        <w:jc w:val="both"/>
      </w:pPr>
      <w:r>
        <w:t>Partner Skilling Programs: The Microsoft partner ecosystem provides numerous skilling programs such as the Partner Skilling Playbook and Cloud Skills Challenge, along with technical bootcamps and advanced workshops (e.g., for Azure OpenAI or data science). Partners should leverage these to accelerate the learning curve for their consultants and developers. Microsoft often runs practice-building webinars and immersive training (like “AI Practice Development” series) to help partners build specialized AI practices.</w:t>
      </w:r>
    </w:p>
    <w:p w14:paraId="27B1B9C2" w14:textId="77777777" w:rsidR="000B2E75" w:rsidRDefault="000B2E75" w:rsidP="008318D8">
      <w:pPr>
        <w:pStyle w:val="ListParagraph"/>
        <w:numPr>
          <w:ilvl w:val="0"/>
          <w:numId w:val="26"/>
        </w:numPr>
        <w:spacing w:after="160" w:line="279" w:lineRule="auto"/>
        <w:jc w:val="both"/>
      </w:pPr>
      <w:r>
        <w:t>AI Practice Development: Partners are encouraged to establish an AI Center of Excellence (</w:t>
      </w:r>
      <w:proofErr w:type="spellStart"/>
      <w:r>
        <w:t>CoE</w:t>
      </w:r>
      <w:proofErr w:type="spellEnd"/>
      <w:r>
        <w:t>) internally to drive knowledge sharing and reusable IP. This involves curating best practices, solution assets, and reference architectures that consultants can leverage across projects. Microsoft’s AI Transformation Playbook highlights how partners can monetize AI by building repeatable Solution IP (e.g., industry-specific AI models, connectors, or accelerators) that can be reused across multiple clients. Partners like KPMG, EY, and Avanade have built strong Data &amp; AI practices (and even their own AI solutions on Azure) as examples for others to follow.</w:t>
      </w:r>
    </w:p>
    <w:p w14:paraId="68301207" w14:textId="77777777" w:rsidR="000B2E75" w:rsidRDefault="000B2E75" w:rsidP="008318D8">
      <w:pPr>
        <w:jc w:val="both"/>
      </w:pPr>
      <w:r>
        <w:t>Microsoft Partner Designations &amp; Support: As partners ramp up their capabilities, they can attain formal recognition and unlock more benefits:</w:t>
      </w:r>
    </w:p>
    <w:p w14:paraId="17308C7C" w14:textId="77777777" w:rsidR="000B2E75" w:rsidRDefault="000B2E75" w:rsidP="008318D8">
      <w:pPr>
        <w:pStyle w:val="ListParagraph"/>
        <w:numPr>
          <w:ilvl w:val="0"/>
          <w:numId w:val="27"/>
        </w:numPr>
        <w:spacing w:after="160" w:line="279" w:lineRule="auto"/>
        <w:jc w:val="both"/>
      </w:pPr>
      <w:r>
        <w:t>Solutions Partner Designation – Data &amp; AI / Cloud &amp; AI: Achieving a Solutions Partner status in relevant solution areas (previously “Solutions Partner for Data &amp; AI (Azure)”, now evolving to align with “Cloud &amp; AI Platforms” solution area) demonstrates a partner’s proven expertise and customer success in Azure AI and data services. This requires meeting performance, skill, and customer success criteria (e.g., a certain number of certified individuals, Azure consumption, and successful customer projects). The designation provides access to benefits like incremental internal use licenses, Azure credits for development, and a badge indicating credibility.</w:t>
      </w:r>
    </w:p>
    <w:p w14:paraId="3C8A20C7" w14:textId="77777777" w:rsidR="000B2E75" w:rsidRDefault="000B2E75" w:rsidP="008318D8">
      <w:pPr>
        <w:pStyle w:val="ListParagraph"/>
        <w:numPr>
          <w:ilvl w:val="0"/>
          <w:numId w:val="27"/>
        </w:numPr>
        <w:spacing w:after="160" w:line="279" w:lineRule="auto"/>
        <w:jc w:val="both"/>
      </w:pPr>
      <w:r>
        <w:t xml:space="preserve">Specializations: Microsoft offers Advanced Specializations for partners who demonstrate deep skills in niche areas. Notably, a new “Copilot” Advanced Specialization was launched in FY26 to recognize partners with expertise in building and deploying Microsoft’s AI Copilot solutions. Other relevant specializations and programs include “Azure AI Services” specialization, “Analytics on Azure”, and industry-specific AI specializations. These credentials greatly increase a partner’s visibility to Microsoft field teams and </w:t>
      </w:r>
      <w:proofErr w:type="gramStart"/>
      <w:r>
        <w:t>customers, and</w:t>
      </w:r>
      <w:proofErr w:type="gramEnd"/>
      <w:r>
        <w:t xml:space="preserve"> come with additional GTM support.</w:t>
      </w:r>
    </w:p>
    <w:p w14:paraId="1A1840D2" w14:textId="77777777" w:rsidR="000B2E75" w:rsidRDefault="000B2E75" w:rsidP="008318D8">
      <w:pPr>
        <w:pStyle w:val="ListParagraph"/>
        <w:numPr>
          <w:ilvl w:val="0"/>
          <w:numId w:val="27"/>
        </w:numPr>
        <w:spacing w:after="160" w:line="279" w:lineRule="auto"/>
        <w:jc w:val="both"/>
      </w:pPr>
      <w:r>
        <w:t>Partner Incentives and Funding: Through the AI Cloud Partner Program, partners can access incentive programs for driving Azure and AI consumption. For example, Azure Accelerate (part of the AI Cloud Partner Program) consolidates programs like Azure Migrate &amp; Modernize and Azure Innovate, providing structured incentives (funding, credits) when partners help customers move to Azure or implement AI solutions. Additionally, Microsoft’s Co-sell program offers financial rewards (like Azure Multi-year Consumption Commitment – MACC – incentives) to both partners and Microsoft sellers when they collaborate to close deals on eligible Azure services. The playbook advises partners not to leave such “money on the table” – only 47% of partners currently tap into Microsoft’s partner funding, despite those who do enjoying significant benefits.</w:t>
      </w:r>
    </w:p>
    <w:p w14:paraId="2F7B798E" w14:textId="77777777" w:rsidR="000B2E75" w:rsidRDefault="000B2E75" w:rsidP="008318D8">
      <w:pPr>
        <w:jc w:val="both"/>
      </w:pPr>
      <w:r>
        <w:t>Go-to-Market (GTM) and Co-Selling: A critical element of this playbook is helping partners accelerate sales and market reach for their Azure AI solutions:</w:t>
      </w:r>
    </w:p>
    <w:p w14:paraId="2EF2F815" w14:textId="77777777" w:rsidR="000B2E75" w:rsidRDefault="000B2E75" w:rsidP="008318D8">
      <w:pPr>
        <w:pStyle w:val="ListParagraph"/>
        <w:numPr>
          <w:ilvl w:val="0"/>
          <w:numId w:val="28"/>
        </w:numPr>
        <w:spacing w:after="160" w:line="279" w:lineRule="auto"/>
        <w:jc w:val="both"/>
      </w:pPr>
      <w:r>
        <w:t xml:space="preserve">Solution Play and GTM Assets: Microsoft provides FY26 solution playbooks and sales guides for Cloud &amp; AI scenarios. These outline the customer value proposition, sales tactics, and resources for specific solution </w:t>
      </w:r>
      <w:r>
        <w:lastRenderedPageBreak/>
        <w:t>scenarios (e.g., AI-Powered Contact Centers, Predictive Maintenance, Data-Driven Insights with AI). Partners should use these playbooks to align messaging with Microsoft’s sales motions and to identify the right opportunities. The Cloud &amp; AI Platforms partner playbook, for instance, highlights customer priorities like cost-efficient cloud migrations, data unification for AI, and scaling AI-powered apps – aligning partner solutions to these priorities can improve resonance with customers.</w:t>
      </w:r>
    </w:p>
    <w:p w14:paraId="3A23F9A6" w14:textId="77777777" w:rsidR="000B2E75" w:rsidRDefault="000B2E75" w:rsidP="008318D8">
      <w:pPr>
        <w:pStyle w:val="ListParagraph"/>
        <w:numPr>
          <w:ilvl w:val="0"/>
          <w:numId w:val="28"/>
        </w:numPr>
        <w:spacing w:after="160" w:line="279" w:lineRule="auto"/>
        <w:jc w:val="both"/>
      </w:pPr>
      <w:r>
        <w:t>Microsoft Commercial Marketplace: Publishing AI solutions or services to the Azure Marketplace or AppSource can significantly expand a partner’s reach. The marketplace has seen explosive growth (over 200% YoY increase in AI solution listings, with 645,000+ monthly active users). By creating a transactable offer (where customers can directly purchase or trial the solution), partners gain exposure to Microsoft’s customer base and become eligible for co-</w:t>
      </w:r>
      <w:proofErr w:type="gramStart"/>
      <w:r>
        <w:t>sell</w:t>
      </w:r>
      <w:proofErr w:type="gramEnd"/>
      <w:r>
        <w:t xml:space="preserve"> support, wherein Microsoft’s own sales teams help sell the partner’s </w:t>
      </w:r>
      <w:proofErr w:type="gramStart"/>
      <w:r>
        <w:t>solution .</w:t>
      </w:r>
      <w:proofErr w:type="gramEnd"/>
      <w:r>
        <w:t xml:space="preserve"> Nearly 89% of partners with marketplace listings receive Microsoft sales or marketing support. Action item: Partners should ensure their AI solutions (including consulting services packaged as Azure “Blueprints” or managed services) are listed on the marketplace and kept up to date, with clear messaging on the business outcomes and Azure services used, which can increase referrals and co-sell engagements.</w:t>
      </w:r>
    </w:p>
    <w:p w14:paraId="112D1BBE" w14:textId="77777777" w:rsidR="000B2E75" w:rsidRDefault="000B2E75" w:rsidP="008318D8">
      <w:pPr>
        <w:pStyle w:val="ListParagraph"/>
        <w:numPr>
          <w:ilvl w:val="0"/>
          <w:numId w:val="28"/>
        </w:numPr>
        <w:spacing w:after="160" w:line="279" w:lineRule="auto"/>
        <w:jc w:val="both"/>
      </w:pPr>
      <w:r>
        <w:t>Multi-channel Lead Generation: Successful partners diversify how they find customers. According to Microsoft’s partner data, 91% of high-performing partners use multiple lead sources – including their marketplace listings, direct collaboration with Microsoft account teams, partner-to-partner networks, and digital marketing campaigns. Engaging actively in partner communities (such as the IAMCP – International Association of Microsoft Channel Partners) and Microsoft events (Build, Inspire, Ignite, regional partner summits) is encouraged; 85% of Microsoft partners participate in such communities, gaining early access to insights and co-selling opportunities.</w:t>
      </w:r>
    </w:p>
    <w:p w14:paraId="0A8DF19D" w14:textId="77777777" w:rsidR="000B2E75" w:rsidRDefault="000B2E75" w:rsidP="008318D8">
      <w:pPr>
        <w:pStyle w:val="ListParagraph"/>
        <w:numPr>
          <w:ilvl w:val="0"/>
          <w:numId w:val="28"/>
        </w:numPr>
        <w:spacing w:after="160" w:line="279" w:lineRule="auto"/>
        <w:jc w:val="both"/>
      </w:pPr>
      <w:r>
        <w:t>Sales Enablement &amp; AI Solution Selling: The playbook provides guidance on articulating the value of Azure AI solutions to customers. Partners should focus on business transformation narratives – e.g., highlighting how AI can automate processes, improve decision-making, and drive innovation in the customer’s context. Microsoft’s sales assets (case studies, ROI calculators, pitch decks) can strengthen proposals. For example, partners can reference how AI leads to tangible ROI: 75%+ of organizations are using AI in at least one business function, and 55% report revenue increases as a result. Real-world success stories (some summarized below) are powerful tools to build customer confidence in Azure AI.</w:t>
      </w:r>
    </w:p>
    <w:p w14:paraId="0E95CA57" w14:textId="77777777" w:rsidR="000B2E75" w:rsidRDefault="000B2E75" w:rsidP="008318D8">
      <w:pPr>
        <w:pStyle w:val="Heading2"/>
        <w:jc w:val="both"/>
      </w:pPr>
      <w:r>
        <w:t>4. High-Impact Use Cases for Azure AI (By Industry)</w:t>
      </w:r>
    </w:p>
    <w:p w14:paraId="23802C7F" w14:textId="77777777" w:rsidR="000B2E75" w:rsidRDefault="000B2E75" w:rsidP="008318D8">
      <w:pPr>
        <w:jc w:val="both"/>
      </w:pPr>
      <w:r>
        <w:t>One of the most compelling ways to drive partner success is to focus on key AI use cases that deliver clear business value. The Microsoft Cloud AI Platform supports a wide range of scenarios; below are some prominent examples, along with Azure AI services commonly used and real-world success stories illustrating each:</w:t>
      </w:r>
    </w:p>
    <w:p w14:paraId="0737C328" w14:textId="77777777" w:rsidR="000B2E75" w:rsidRDefault="000B2E75" w:rsidP="008318D8">
      <w:pPr>
        <w:pStyle w:val="Heading3"/>
        <w:jc w:val="both"/>
      </w:pPr>
      <w:r>
        <w:t>Healthcare &amp; Life Sciences</w:t>
      </w:r>
    </w:p>
    <w:p w14:paraId="01467FCC" w14:textId="77777777" w:rsidR="000B2E75" w:rsidRDefault="000B2E75" w:rsidP="008318D8">
      <w:pPr>
        <w:jc w:val="both"/>
      </w:pPr>
      <w:r>
        <w:t>Virtual Health Assistants &amp; Clinical AI: Healthcare organizations are using Azure AI to improve patient care and operational efficiency. For example, *Microsoft and health-tech leader Epic developed a generative AI–powered virtual wellness assistant using Azure OpenAI Service. This AI-driven bot engages patients in natural language conversations to gather health information, then uses Azure Cognitive Services (like speech-to-text and text analytics) to summarize key insights and potential issues for clinicians. This accelerates triage, enables proactive care, and reduces administrative burden on medical staff.</w:t>
      </w:r>
    </w:p>
    <w:p w14:paraId="08A1534F" w14:textId="77777777" w:rsidR="000B2E75" w:rsidRDefault="000B2E75" w:rsidP="008318D8">
      <w:pPr>
        <w:jc w:val="both"/>
      </w:pPr>
      <w:r>
        <w:t xml:space="preserve">Clinical Decision Support: Advanced ML models help clinicians diagnose and treat conditions more effectively. AI can analyze medical images with higher accuracy than manual review in some cases – e.g., AI models on Azure can detect tumors in radiology scans as a “second pair of eyes,” improving diagnostic confidence. Azure Machine Learning enables training of custom models on healthcare data (with controls for privacy and HIPAA compliance on Azure). In </w:t>
      </w:r>
      <w:r>
        <w:lastRenderedPageBreak/>
        <w:t>one case, pharmaceutical leader Novo Nordisk used Azure AI to accelerate drug discovery by analyzing large biological data sets, identifying new drug candidates more quickly than traditional R&amp;D methods.</w:t>
      </w:r>
    </w:p>
    <w:p w14:paraId="3005B8E5" w14:textId="77777777" w:rsidR="000B2E75" w:rsidRDefault="000B2E75" w:rsidP="008318D8">
      <w:pPr>
        <w:jc w:val="both"/>
      </w:pPr>
      <w:r>
        <w:t xml:space="preserve">Connected Health &amp; IoT: Azure’s AI and IoT services </w:t>
      </w:r>
      <w:proofErr w:type="gramStart"/>
      <w:r>
        <w:t>combine for</w:t>
      </w:r>
      <w:proofErr w:type="gramEnd"/>
      <w:r>
        <w:t xml:space="preserve"> remote patient monitoring and personalized care. Healthcare providers use Azure IoT Edge devices with on-device AI to monitor patient vitals in real time (e.g., for ICU patients or at-home care), using ML models to detect anomalies and alert clinicians if intervention is needed. Predictive analytics in Azure can also optimize hospital operations – for instance, predicting patient admission rates and optimizing staffing (using Azure ML forecasts based on historical data).</w:t>
      </w:r>
    </w:p>
    <w:p w14:paraId="6692FB33" w14:textId="77777777" w:rsidR="000B2E75" w:rsidRDefault="000B2E75" w:rsidP="008318D8">
      <w:pPr>
        <w:pStyle w:val="Heading3"/>
        <w:jc w:val="both"/>
      </w:pPr>
      <w:r>
        <w:t>Financial Services</w:t>
      </w:r>
    </w:p>
    <w:p w14:paraId="2FBBB918" w14:textId="77777777" w:rsidR="000B2E75" w:rsidRDefault="000B2E75" w:rsidP="008318D8">
      <w:pPr>
        <w:jc w:val="both"/>
      </w:pPr>
      <w:r>
        <w:t>Fraud Detection: Banks and payment processors employ Azure AI to secure transactions. AI algorithms excel at detecting anomalous patterns in financial data, identifying potential fraud in real time. Using Azure Stream Analytics with machine learning models, partners can analyze streaming transaction data to flag suspicious activities (e.g., odd spending patterns) as they occur. Azure AI’s anomaly detection services or custom models built in Azure ML help institutions reduce fraud losses and protect customers.</w:t>
      </w:r>
    </w:p>
    <w:p w14:paraId="4FB89C8B" w14:textId="77777777" w:rsidR="000B2E75" w:rsidRDefault="000B2E75" w:rsidP="008318D8">
      <w:pPr>
        <w:jc w:val="both"/>
      </w:pPr>
      <w:r>
        <w:t>Risk Management &amp; Compliance: The financial industry faces heavy regulatory demands. Azure AI assists in automating compliance (such as transaction monitoring, KYC checks) by processing large volumes of data faster and flagging risks. For example, ML models can analyze market data to predict credit risks or detect compliance issues (like AML - Anti-Money Laundering alerts) with greater accuracy than manual methods. Azure’s compliance certifications (e.g., for PCI-DSS, SOC, GDPR) mean partners can build solutions that meet industry standards, while Azure Purview can track sensitive data use for audit purposes.</w:t>
      </w:r>
    </w:p>
    <w:p w14:paraId="785A5DA1" w14:textId="77777777" w:rsidR="000B2E75" w:rsidRDefault="000B2E75" w:rsidP="008318D8">
      <w:pPr>
        <w:jc w:val="both"/>
      </w:pPr>
      <w:r>
        <w:t>Investment &amp; Customer Insights: Wealth management firms leverage Azure AI for algorithmic trading, portfolio optimization, and customer analytics. Azure’s HPC capabilities allow complex models to run at speed – e.g., training deep learning models to predict market movements or optimize investment portfolios in near real-time. Banks like Allied Irish Bank (AIB) have used Azure AI to deploy virtual advisors and credit decision engines, streamlining loan approvals. Additionally, conversational AI (</w:t>
      </w:r>
      <w:proofErr w:type="gramStart"/>
      <w:r>
        <w:t>bots</w:t>
      </w:r>
      <w:proofErr w:type="gramEnd"/>
      <w:r>
        <w:t xml:space="preserve"> with Azure OpenAI) is used in retail banking for customer service (answering queries on accounts, guiding users through mortgage applications, etc., with appropriate security measures in place to handle private data).</w:t>
      </w:r>
    </w:p>
    <w:p w14:paraId="3DC6E139" w14:textId="77777777" w:rsidR="000B2E75" w:rsidRDefault="000B2E75" w:rsidP="008318D8">
      <w:pPr>
        <w:pStyle w:val="Heading3"/>
        <w:jc w:val="both"/>
      </w:pPr>
      <w:r>
        <w:t>Retail &amp; Consumer Goods</w:t>
      </w:r>
    </w:p>
    <w:p w14:paraId="11BB2BBD" w14:textId="77777777" w:rsidR="000B2E75" w:rsidRDefault="000B2E75" w:rsidP="008318D8">
      <w:pPr>
        <w:jc w:val="both"/>
      </w:pPr>
      <w:r>
        <w:t xml:space="preserve">Personalized Customer Experiences: In retail, personalization is key. Azure AI enables retailers to analyze customer behavior and deliver tailored recommendations. For example, ASOS, a global online fashion retailer, uses Azure Machine Learning to power its recommendation engine. By analyzing customers’ browsing and purchase history, Azure ML models suggest products for each user, driving engagement and </w:t>
      </w:r>
      <w:proofErr w:type="gramStart"/>
      <w:r>
        <w:t>sales .</w:t>
      </w:r>
      <w:proofErr w:type="gramEnd"/>
      <w:r>
        <w:t xml:space="preserve"> Azure’s scalable infrastructure handles millions of customer data points, providing real-time recommendations even during peak shopping periods.</w:t>
      </w:r>
    </w:p>
    <w:p w14:paraId="5489B7F1" w14:textId="77777777" w:rsidR="000B2E75" w:rsidRDefault="000B2E75" w:rsidP="008318D8">
      <w:pPr>
        <w:jc w:val="both"/>
      </w:pPr>
      <w:r>
        <w:t>Chatbots &amp; Customer Service: Many retailers deploy AI chatbots for 24/7 customer service</w:t>
      </w:r>
      <w:proofErr w:type="gramStart"/>
      <w:r>
        <w:t>.</w:t>
      </w:r>
      <w:proofErr w:type="gramEnd"/>
      <w:r>
        <w:t xml:space="preserve"> These bots, built with Azure Bot Service and Azure Cognitive Services (LUIS for language understanding, </w:t>
      </w:r>
      <w:proofErr w:type="spellStart"/>
      <w:r>
        <w:t>QnA</w:t>
      </w:r>
      <w:proofErr w:type="spellEnd"/>
      <w:r>
        <w:t xml:space="preserve"> Maker) or Azure OpenAI for generative responses, can handle FAQs, assist with orders, and even upsell products in a conversational manner. They leverage natural language processing to understand customer intent and can be integrated into websites or channels like Microsoft Teams and WhatsApp. Multilingual support (via Azure Translator and speech services) allows global retailers to serve customers in their preferred language.</w:t>
      </w:r>
    </w:p>
    <w:p w14:paraId="426280ED" w14:textId="77777777" w:rsidR="000B2E75" w:rsidRDefault="000B2E75" w:rsidP="008318D8">
      <w:pPr>
        <w:jc w:val="both"/>
      </w:pPr>
      <w:r>
        <w:t xml:space="preserve">Demand Forecasting &amp; Supply Chain Optimization: Accurate forecasting ensures the right products are in stock at the right time. Retailers like Marks &amp; Spencer use Azure AI to analyze historical sales, seasonal trends, and supply chain data to optimize inventory levels. By applying Azure ML forecasting models and time-series analysis, they reduce waste and prevent stockouts. Data integration services (Azure Data Factory, Azure Databricks) feed these models with data from POS systems, CRM, and supplier databases. The results: leaner inventory management and improved efficiency. Azure AI also aids in dynamic pricing (adjusting prices in real-time based on demand patterns) </w:t>
      </w:r>
      <w:r>
        <w:lastRenderedPageBreak/>
        <w:t>and customer sentiment analysis – e.g., analyzing social media and reviews with Azure Text Analytics to gauge product sentiment and adjust marketing or inventory accordingly.</w:t>
      </w:r>
    </w:p>
    <w:p w14:paraId="57F8DEE9" w14:textId="77777777" w:rsidR="000B2E75" w:rsidRDefault="000B2E75" w:rsidP="008318D8">
      <w:pPr>
        <w:jc w:val="both"/>
      </w:pPr>
      <w:r>
        <w:t xml:space="preserve">e-Commerce and Marketing: Digital marketers use Azure AI for tasks like image search and tagging (e.g., letting users search products by uploading a photo, powered by Azure Computer Vision for image </w:t>
      </w:r>
      <w:proofErr w:type="gramStart"/>
      <w:r>
        <w:t>recognition )</w:t>
      </w:r>
      <w:proofErr w:type="gramEnd"/>
      <w:r>
        <w:t xml:space="preserve"> and ad targeting. The Azure AI platform can also generate marketing content: e.g., creating product descriptions or ad copy with Azure OpenAI’s text generation capabilities, always with human review for quality.</w:t>
      </w:r>
    </w:p>
    <w:p w14:paraId="018C702F" w14:textId="77777777" w:rsidR="000B2E75" w:rsidRDefault="000B2E75" w:rsidP="008318D8">
      <w:pPr>
        <w:pStyle w:val="Heading3"/>
        <w:jc w:val="both"/>
      </w:pPr>
      <w:r>
        <w:t>Manufacturing &amp; Smart Industries</w:t>
      </w:r>
    </w:p>
    <w:p w14:paraId="03B85EE5" w14:textId="161818EF" w:rsidR="000B2E75" w:rsidRDefault="000B2E75" w:rsidP="008318D8">
      <w:pPr>
        <w:jc w:val="both"/>
      </w:pPr>
      <w:r>
        <w:t>Predictive Maintenance: Manufacturers leverage Azure AI to minimize downtime. By analyzing IoT sensor data from equipment, Azure ML models can predict failures before they happen – a practice known as predictive maintenance. This allows companies to “fix machines before they break” by scheduling maintenance in advance, reducing costly unplanned outages. Using Azure IoT Hub to ingest real-time equipment data, combined with Azure Time Series Insights or a data lake for historical data storage, partners can train predictive models in Azure ML. For example, Air India (as cited in partner case studies) used Azure AI services to predict aircraft maintenance needs, improving safety and reducing flight delays (from the FY25 Data &amp; AI playbook case studies).</w:t>
      </w:r>
    </w:p>
    <w:p w14:paraId="531D23ED" w14:textId="77777777" w:rsidR="000B2E75" w:rsidRDefault="000B2E75" w:rsidP="008318D8">
      <w:pPr>
        <w:jc w:val="both"/>
      </w:pPr>
      <w:r>
        <w:t>Quality Control &amp; Automation: Computer vision models on Azure are used for quality assurance on production lines (identifying defective products via images), leveraging Azure Video Analyzer or custom vision models deployed on the edge for real-time inspection. Robotics and automation benefit from Azure AI as well: the Azure Cognitive Services suite can be used to give “eyes and ears” to robots (for instance, using image recognition to guide assembly robots, or speech services for voice-controlled machinery). Azure’s support for edge AI means these models can run with low latency in factories using Azure Percept devices or Azure IoT Edge modules.</w:t>
      </w:r>
    </w:p>
    <w:p w14:paraId="1FF80AEE" w14:textId="77777777" w:rsidR="000B2E75" w:rsidRDefault="000B2E75" w:rsidP="008318D8">
      <w:pPr>
        <w:jc w:val="both"/>
      </w:pPr>
      <w:r>
        <w:t>Supply Chain and Logistics: Beyond the factory, AI models help optimize supply chain operations. Demand forecasting (like the M&amp;S example above) and logistics route optimization can be tackled with Azure AI. Freight companies use Azure ML optimization algorithms to improve delivery routes and reduce fuel consumption (integrating with Bing Maps API and traffic data). The Azure OpenAI Service can even be used to analyze supply chain natural-language data – e.g., parsing supplier contracts or handling email communications with intelligent agents to reorder stock when certain conditions are met.</w:t>
      </w:r>
    </w:p>
    <w:p w14:paraId="09C82029" w14:textId="77777777" w:rsidR="000B2E75" w:rsidRDefault="000B2E75" w:rsidP="008318D8">
      <w:pPr>
        <w:jc w:val="both"/>
      </w:pPr>
      <w:r>
        <w:t>Energy &amp; Utilities (related to manufacturing): Power companies employ Azure AI for grid optimization and predictive analytics. For example, Ireland’s Electricity Supply Board (ESB) worked with an Azure partner to use ML for predicting power demand and optimizing renewable energy use (leveraging Azure Databricks and Azure ML). While not mentioned explicitly in the user’s list, these heavy-industry use cases further illustrate Azure AI’s versatility in optimizing complex operations.</w:t>
      </w:r>
    </w:p>
    <w:p w14:paraId="5D86743F" w14:textId="77777777" w:rsidR="000B2E75" w:rsidRDefault="000B2E75" w:rsidP="008318D8">
      <w:pPr>
        <w:pStyle w:val="Heading3"/>
        <w:jc w:val="both"/>
      </w:pPr>
      <w:r>
        <w:t>Public Sector &amp; Smart Cities</w:t>
      </w:r>
    </w:p>
    <w:p w14:paraId="0A268D4D" w14:textId="77777777" w:rsidR="000B2E75" w:rsidRDefault="000B2E75" w:rsidP="008318D8">
      <w:pPr>
        <w:jc w:val="both"/>
      </w:pPr>
      <w:r>
        <w:t>(Additional relevant vertical to consider, given partners often work with government and smart city projects). Government agencies are applying Azure AI for citizen services (chatbots for FAQs and digital assistants for portals), public safety (e.g., real-time video analytics for traffic management or emergency response using Azure Cognitive Services), and document processing (using Form Recognizer to digitize forms and records). Azure’s compliance with government standards and availability in Azure Government Cloud regions makes it suitable for sensitive workloads such as defense or healthcare administration. For instance, the Estonian government partnered with Microsoft to develop virtual assistants for citizen services, leveraging Azure’s multilingual AI capabilities to serve its residents in multiple languages securely.</w:t>
      </w:r>
    </w:p>
    <w:p w14:paraId="2CBF924E" w14:textId="77777777" w:rsidR="000B2E75" w:rsidRDefault="000B2E75" w:rsidP="008318D8">
      <w:pPr>
        <w:pStyle w:val="Heading2"/>
        <w:jc w:val="both"/>
      </w:pPr>
      <w:r>
        <w:t>5. Integration with the Microsoft Ecosystem</w:t>
      </w:r>
    </w:p>
    <w:p w14:paraId="4C5C87F6" w14:textId="77777777" w:rsidR="000B2E75" w:rsidRDefault="000B2E75" w:rsidP="008318D8">
      <w:pPr>
        <w:jc w:val="both"/>
      </w:pPr>
      <w:r>
        <w:t>One of the key advantages of Azure’s AI platform is its deep integration with the rest of the Microsoft cloud stack, allowing partners to create end-to-end solutions that span productivity, business applications, and analytics:</w:t>
      </w:r>
    </w:p>
    <w:p w14:paraId="14D8C91A" w14:textId="77777777" w:rsidR="000B2E75" w:rsidRDefault="000B2E75" w:rsidP="008318D8">
      <w:pPr>
        <w:pStyle w:val="ListParagraph"/>
        <w:numPr>
          <w:ilvl w:val="0"/>
          <w:numId w:val="29"/>
        </w:numPr>
        <w:spacing w:after="160" w:line="279" w:lineRule="auto"/>
        <w:jc w:val="both"/>
      </w:pPr>
      <w:r>
        <w:lastRenderedPageBreak/>
        <w:t xml:space="preserve">Power Platform (Low-Code AI Integration): The Power Platform (Power BI, Power Apps, Power Automate, Power Virtual Agents) includes AI Builder, which provides point-and-click access to Azure AI models for business users and citizen developers. With AI Builder, partners can enable clients to analyze forms, recognize images, perform sentiment analysis, or predict outcomes directly within a Power App or workflow, with the heavy lifting done by Azure Cognitive Services. For example, a partner can build a Power App for expense reporting that uses Azure AI Document Intelligence (Form Recognizer) via AI Builder to automatically extract data from receipts and invoices. Additionally, custom-trained models from Azure ML can be surfaced in Power Apps using custom connectors or via Managed Environments – a recent development is the Microsoft Foundry custom connector for Power Platform, consolidating 20+ Azure AI services (OpenAI, vision, speech, etc.) behind a single connector for easy use in Power Apps and Power Automate </w:t>
      </w:r>
      <w:proofErr w:type="gramStart"/>
      <w:r>
        <w:t>flows .</w:t>
      </w:r>
      <w:proofErr w:type="gramEnd"/>
      <w:r>
        <w:t xml:space="preserve"> This dramatically simplifies the use of advanced AI (like GPT-based chat completions, content safety checks, or image analysis) within low-code solutions, enabling partners to extend AI to non-developers and build AI-infused business workflows quickly.</w:t>
      </w:r>
    </w:p>
    <w:p w14:paraId="5BA7B107" w14:textId="77777777" w:rsidR="000B2E75" w:rsidRDefault="000B2E75" w:rsidP="008318D8">
      <w:pPr>
        <w:pStyle w:val="ListParagraph"/>
        <w:numPr>
          <w:ilvl w:val="0"/>
          <w:numId w:val="29"/>
        </w:numPr>
        <w:spacing w:after="160" w:line="279" w:lineRule="auto"/>
        <w:jc w:val="both"/>
      </w:pPr>
      <w:r>
        <w:t xml:space="preserve">Dynamics 365 and Business Applications: Microsoft has embedded Azure AI into many Dynamics 365 applications (through features branded as “Copilot” in Sales, Customer Service, Supply Chain, etc.). Partners can enhance these capabilities or create new ones by using Azure AI services. For instance, Dynamics 365 Customer Service can be extended with a custom Azure OpenAI-based bot that pulls information from a client’s knowledge base (using a RAG pattern with Cognitive Search) to assist support agents in resolving tickets faster. In Dynamics 365 Finance, partners could integrate Azure ML models to improve cash flow forecasting or risk analysis, trained on a customer’s historical financial data. Moreover, Power Platform and Dynamics 365 share the Dataverse, so AI models integrated via Power Platform can directly use business data from D365. By understanding both Azure AI and Business Applications, partners can create cohesive solutions (for example, a Power Platform app that uses Azure AI to analyze data from Dynamics 365 and then </w:t>
      </w:r>
      <w:proofErr w:type="gramStart"/>
      <w:r>
        <w:t>writes</w:t>
      </w:r>
      <w:proofErr w:type="gramEnd"/>
      <w:r>
        <w:t xml:space="preserve"> results back into Dynamics for action).</w:t>
      </w:r>
    </w:p>
    <w:p w14:paraId="4B3F376E" w14:textId="77777777" w:rsidR="000B2E75" w:rsidRDefault="000B2E75" w:rsidP="008318D8">
      <w:pPr>
        <w:pStyle w:val="ListParagraph"/>
        <w:numPr>
          <w:ilvl w:val="0"/>
          <w:numId w:val="29"/>
        </w:numPr>
        <w:spacing w:after="160" w:line="279" w:lineRule="auto"/>
        <w:jc w:val="both"/>
      </w:pPr>
      <w:r>
        <w:t xml:space="preserve">Microsoft 365 and Office Productivity: The advent of Microsoft 365 Copilot </w:t>
      </w:r>
      <w:proofErr w:type="gramStart"/>
      <w:r>
        <w:t>showcases</w:t>
      </w:r>
      <w:proofErr w:type="gramEnd"/>
      <w:r>
        <w:t xml:space="preserve"> how Azure’s AI (especially OpenAI’s GPT models hosted on Azure) can revolutionize productivity software. For partners, opportunities include customizing and extending the Copilot experience for specific organizational needs. Microsoft 365’s new Copilot extensibility (via plugins and Copilot Studio) allows partners to integrate Azure AI-powered plugins that connect Copilot to third-party data or applications. For example, a partner could use Azure Functions and Azure OpenAI to build a plugin that lets Microsoft 365 Copilot fetch data from a customer’s CRM or database and generate on-the-fly analysis within Outlook or Teams. Additionally, solutions built on Azure (e.g., a custom knowledge bot or analytics tool) can be surfaced in Teams or Office add-ins to meet users where they work. The Azure AI platform’s alignment with Microsoft Graph APIs means AI can reason over Office 365 data (emails, calendars, documents) with user consent, enabling scenarios like intelligent meeting scheduling, email drafting, or document summarization tools that integrate into Outlook or Word. Partners should consider how their Azure-based AI solutions can plug into the daily flow of work for users in Microsoft 365, thereby increasing adoption and value for customers.</w:t>
      </w:r>
    </w:p>
    <w:p w14:paraId="533E414A" w14:textId="77777777" w:rsidR="000B2E75" w:rsidRDefault="000B2E75" w:rsidP="008318D8">
      <w:pPr>
        <w:jc w:val="both"/>
      </w:pPr>
      <w:r>
        <w:t xml:space="preserve">In summary, Azure’s AI services are not siloed – they are built to work with the broader Microsoft ecosystem. This integration means partners can create holistic solutions: e.g., a solution that uses Dynamics 365 data, processes it with an Azure ML model, surfaces insights via a Teams bot, and allows end-users to trigger it through a Power App. The Microsoft AI Cloud is designed so that data and AI capabilities flow across cloud services, providing a seamless experience for both developers and end users. By understanding these integration points, partners can differentiate themselves with solutions that not only provide AI </w:t>
      </w:r>
      <w:proofErr w:type="gramStart"/>
      <w:r>
        <w:t>insights, but</w:t>
      </w:r>
      <w:proofErr w:type="gramEnd"/>
      <w:r>
        <w:t xml:space="preserve"> also embed directly into business workflows and productivity tools that customers use every day.</w:t>
      </w:r>
    </w:p>
    <w:p w14:paraId="526CB776" w14:textId="77777777" w:rsidR="000B2E75" w:rsidRDefault="000B2E75" w:rsidP="008318D8">
      <w:pPr>
        <w:pStyle w:val="Heading2"/>
        <w:jc w:val="both"/>
      </w:pPr>
      <w:r>
        <w:lastRenderedPageBreak/>
        <w:t>6. Best Practices: Governance, Security, and Responsible AI</w:t>
      </w:r>
    </w:p>
    <w:p w14:paraId="2FC71DA2" w14:textId="77777777" w:rsidR="000B2E75" w:rsidRDefault="000B2E75" w:rsidP="008318D8">
      <w:pPr>
        <w:jc w:val="both"/>
      </w:pPr>
      <w:r>
        <w:t>Implementing AI solutions in enterprise environments requires careful attention to governance, security, and ethical considerations. Microsoft’s platform and partner guidance emphasize building AI systems that are reliable, secure, cost-effective, and trustworthy:</w:t>
      </w:r>
    </w:p>
    <w:p w14:paraId="04C89BAF" w14:textId="77777777" w:rsidR="000B2E75" w:rsidRDefault="000B2E75" w:rsidP="008318D8">
      <w:pPr>
        <w:jc w:val="both"/>
      </w:pPr>
      <w:r>
        <w:t>Security &amp; Compliance by Design: Azure’s cloud platform is built with multi-layered security and meets numerous compliance standards (such as ISO, SOC, HIPAA, GDPR) which partners can inherit for their solutions. Still, partners must design and configure each AI solution securely:</w:t>
      </w:r>
    </w:p>
    <w:p w14:paraId="1F093529" w14:textId="77777777" w:rsidR="000B2E75" w:rsidRDefault="000B2E75" w:rsidP="008318D8">
      <w:pPr>
        <w:pStyle w:val="ListParagraph"/>
        <w:numPr>
          <w:ilvl w:val="0"/>
          <w:numId w:val="30"/>
        </w:numPr>
        <w:spacing w:after="160" w:line="279" w:lineRule="auto"/>
        <w:jc w:val="both"/>
      </w:pPr>
      <w:r>
        <w:t>Data Security: Protect data used for AI at rest and in transit. Use Azure Key Vault to store API keys, credentials, and encryption keys – for example, when using Azure OpenAI, store the service credentials in Key Vault rather than hardcoding them. Ensure that sensitive data used in training (personal data, financial info, health records) is stored in compliance with regulations – here Azure’s compliance offerings, including dedicated Azure Government or regional clouds, may be relevant for certain clients.</w:t>
      </w:r>
    </w:p>
    <w:p w14:paraId="3F491C4B" w14:textId="77777777" w:rsidR="000B2E75" w:rsidRDefault="000B2E75" w:rsidP="008318D8">
      <w:pPr>
        <w:pStyle w:val="ListParagraph"/>
        <w:numPr>
          <w:ilvl w:val="0"/>
          <w:numId w:val="30"/>
        </w:numPr>
        <w:spacing w:after="160" w:line="279" w:lineRule="auto"/>
        <w:jc w:val="both"/>
      </w:pPr>
      <w:r>
        <w:t xml:space="preserve">Network Security: Deploy AI resources using private endpoints or </w:t>
      </w:r>
      <w:proofErr w:type="spellStart"/>
      <w:r>
        <w:t>VNets</w:t>
      </w:r>
      <w:proofErr w:type="spellEnd"/>
      <w:r>
        <w:t xml:space="preserve"> when possible so that data exchanges remain within trusted network boundaries. For instance, Azure Machine Learning workspaces and Cognitive Services can be configured with VNet injection, and Azure OpenAI can be deployed within a private network, eliminating exposure to the public internet.</w:t>
      </w:r>
    </w:p>
    <w:p w14:paraId="72CF3E23" w14:textId="77777777" w:rsidR="000B2E75" w:rsidRDefault="000B2E75" w:rsidP="008318D8">
      <w:pPr>
        <w:pStyle w:val="ListParagraph"/>
        <w:numPr>
          <w:ilvl w:val="0"/>
          <w:numId w:val="30"/>
        </w:numPr>
        <w:spacing w:after="160" w:line="279" w:lineRule="auto"/>
        <w:jc w:val="both"/>
      </w:pPr>
      <w:r>
        <w:t>Identity &amp; Access Control: Use Azure Active Directory (Azure AD) for authenticating access to AI applications and restrict access to models and data on a need-to-know basis. Azure offers Managed Identities for services (so that your applications can securely call Azure AI services without managing secrets) and fine-grained Role-Based Access Control (RBAC) for resources.</w:t>
      </w:r>
    </w:p>
    <w:p w14:paraId="138FBD34" w14:textId="77777777" w:rsidR="000B2E75" w:rsidRDefault="000B2E75" w:rsidP="008318D8">
      <w:pPr>
        <w:jc w:val="both"/>
      </w:pPr>
      <w:r>
        <w:t>Cost Management &amp; Efficiency</w:t>
      </w:r>
      <w:proofErr w:type="gramStart"/>
      <w:r>
        <w:t>:  Cloud</w:t>
      </w:r>
      <w:proofErr w:type="gramEnd"/>
      <w:r>
        <w:t xml:space="preserve"> AI resources, especially GPU-based services and large models, can be costly if not managed. Azure provides tools to control costs:</w:t>
      </w:r>
    </w:p>
    <w:p w14:paraId="0C5A2A5E" w14:textId="77777777" w:rsidR="000B2E75" w:rsidRDefault="000B2E75" w:rsidP="008318D8">
      <w:pPr>
        <w:pStyle w:val="ListParagraph"/>
        <w:numPr>
          <w:ilvl w:val="0"/>
          <w:numId w:val="31"/>
        </w:numPr>
        <w:spacing w:after="160" w:line="279" w:lineRule="auto"/>
        <w:jc w:val="both"/>
      </w:pPr>
      <w:r>
        <w:t>Azure Cost Management &amp; Billing: Partners should set budgets and alerts for their Azure subscriptions or the customer’s subscription to avoid surprises. Also leverage auto-scaling and auto-shutdown features (for VMs or Azure ML compute clusters) to ensure you’re not running expensive resources 24/7 when not needed.</w:t>
      </w:r>
    </w:p>
    <w:p w14:paraId="7A180DA5" w14:textId="77777777" w:rsidR="000B2E75" w:rsidRDefault="000B2E75" w:rsidP="008318D8">
      <w:pPr>
        <w:pStyle w:val="ListParagraph"/>
        <w:numPr>
          <w:ilvl w:val="0"/>
          <w:numId w:val="31"/>
        </w:numPr>
        <w:spacing w:after="160" w:line="279" w:lineRule="auto"/>
        <w:jc w:val="both"/>
      </w:pPr>
      <w:r>
        <w:t>Optimization Guidance: Follow Azure’s cost optimization recommendations (e.g., use spot VM instances for non-critical training jobs to save on compute costs, apply Azure Advisor recommendations, and choose the right SKU of service for the workload – not every scenario needs the largest model or fastest GPU).</w:t>
      </w:r>
    </w:p>
    <w:p w14:paraId="07D0674F" w14:textId="77777777" w:rsidR="000B2E75" w:rsidRDefault="000B2E75" w:rsidP="008318D8">
      <w:pPr>
        <w:pStyle w:val="ListParagraph"/>
        <w:numPr>
          <w:ilvl w:val="0"/>
          <w:numId w:val="31"/>
        </w:numPr>
        <w:spacing w:after="160" w:line="279" w:lineRule="auto"/>
        <w:jc w:val="both"/>
      </w:pPr>
      <w:r>
        <w:t xml:space="preserve">Efficient AI Techniques: Optimize models for inference via techniques like model distillation or Azure’s ONNX Runtime to improve performance and reduce cloud costs. Also, design your solution to minimize unnecessary use of LLMs (for example, use smaller cognitive services or simpler rules for straightforward tasks, </w:t>
      </w:r>
      <w:proofErr w:type="gramStart"/>
      <w:r>
        <w:t>reserving</w:t>
      </w:r>
      <w:proofErr w:type="gramEnd"/>
      <w:r>
        <w:t xml:space="preserve"> GPT-4 calls for when truly needed, and caching results when </w:t>
      </w:r>
      <w:proofErr w:type="gramStart"/>
      <w:r>
        <w:t>possible</w:t>
      </w:r>
      <w:proofErr w:type="gramEnd"/>
      <w:r>
        <w:t xml:space="preserve"> to reuse them).</w:t>
      </w:r>
    </w:p>
    <w:p w14:paraId="6117F89F" w14:textId="77777777" w:rsidR="000B2E75" w:rsidRDefault="000B2E75" w:rsidP="008318D8">
      <w:pPr>
        <w:jc w:val="both"/>
      </w:pPr>
      <w:r>
        <w:t>Responsible AI &amp; Ethical Considerations: Microsoft is a leader in advocating Responsible AI, and partners should embed these principles into every Azure AI solution:</w:t>
      </w:r>
    </w:p>
    <w:p w14:paraId="6FA9CB11" w14:textId="77777777" w:rsidR="000B2E75" w:rsidRDefault="000B2E75" w:rsidP="008318D8">
      <w:pPr>
        <w:pStyle w:val="ListParagraph"/>
        <w:numPr>
          <w:ilvl w:val="0"/>
          <w:numId w:val="32"/>
        </w:numPr>
        <w:spacing w:after="160" w:line="279" w:lineRule="auto"/>
        <w:jc w:val="both"/>
      </w:pPr>
      <w:r>
        <w:t>Transparency and Explainability: Ensure that AI decisions can be interpreted and explained, especially in sensitive domains (finance, healthcare, legal). For example, if deploying an Azure ML model for credit scoring, use Azure ML’s Interpretability features to show feature importance and rationale for a prediction. Tools like Azure Machine Learning’s Responsible AI dashboard provide insight into model behavior (looking at fairness, error analysis, feature influence, etc.).</w:t>
      </w:r>
    </w:p>
    <w:p w14:paraId="5FE04D2D" w14:textId="77777777" w:rsidR="000B2E75" w:rsidRDefault="000B2E75" w:rsidP="008318D8">
      <w:pPr>
        <w:pStyle w:val="ListParagraph"/>
        <w:numPr>
          <w:ilvl w:val="0"/>
          <w:numId w:val="32"/>
        </w:numPr>
        <w:spacing w:after="160" w:line="279" w:lineRule="auto"/>
        <w:jc w:val="both"/>
      </w:pPr>
      <w:r>
        <w:t xml:space="preserve">Fairness and Bias Mitigation: Use representative training data and apply Azure’s fairness assessment tools to detect bias in models. The </w:t>
      </w:r>
      <w:proofErr w:type="spellStart"/>
      <w:r>
        <w:t>Fairlearn</w:t>
      </w:r>
      <w:proofErr w:type="spellEnd"/>
      <w:r>
        <w:t xml:space="preserve"> toolkit (integrated with Azure ML) can help assess and mitigate </w:t>
      </w:r>
      <w:r>
        <w:lastRenderedPageBreak/>
        <w:t xml:space="preserve">disparate impact. For vision or language services, be mindful of biases in pre-trained models; consider fine-tuning or post-processing to </w:t>
      </w:r>
      <w:proofErr w:type="gramStart"/>
      <w:r>
        <w:t>correct for</w:t>
      </w:r>
      <w:proofErr w:type="gramEnd"/>
      <w:r>
        <w:t xml:space="preserve"> them if necessary.</w:t>
      </w:r>
    </w:p>
    <w:p w14:paraId="3AFD96E2" w14:textId="77777777" w:rsidR="000B2E75" w:rsidRDefault="000B2E75" w:rsidP="008318D8">
      <w:pPr>
        <w:pStyle w:val="ListParagraph"/>
        <w:numPr>
          <w:ilvl w:val="0"/>
          <w:numId w:val="32"/>
        </w:numPr>
        <w:spacing w:after="160" w:line="279" w:lineRule="auto"/>
        <w:jc w:val="both"/>
      </w:pPr>
      <w:r>
        <w:t>Privacy: Leverage differential privacy techniques and Azure Confidential Computing if processing highly sensitive data. For instance, training on patient data might use Confidential VMs or Homomorphic Encryption to protect data even during computation.</w:t>
      </w:r>
    </w:p>
    <w:p w14:paraId="2D922648" w14:textId="77777777" w:rsidR="000B2E75" w:rsidRDefault="000B2E75" w:rsidP="008318D8">
      <w:pPr>
        <w:pStyle w:val="ListParagraph"/>
        <w:numPr>
          <w:ilvl w:val="0"/>
          <w:numId w:val="32"/>
        </w:numPr>
        <w:spacing w:after="160" w:line="279" w:lineRule="auto"/>
        <w:jc w:val="both"/>
      </w:pPr>
      <w:r>
        <w:t xml:space="preserve">Content Safety &amp; Model Control: Azure provides built-in content filtering for generative AI (through Azure AI Content Safety). Partners should enable these filters when using Azure OpenAI to block hate speech, sexual content, violence, or self-harm content in model </w:t>
      </w:r>
      <w:proofErr w:type="gramStart"/>
      <w:r>
        <w:t>outputs .</w:t>
      </w:r>
      <w:proofErr w:type="gramEnd"/>
      <w:r>
        <w:t xml:space="preserve"> Additionally, apply “guardrails” in prompts (system messages that instruct the model on what not to do), and implement human-in-the-loop review for AI-generated content in high-risk scenarios. In the CarMax example, even after automating content generation with Azure OpenAI, they kept humans in the loop for final review of outputs to ensure brand alignment and accuracy.</w:t>
      </w:r>
    </w:p>
    <w:p w14:paraId="5AD36B40" w14:textId="77777777" w:rsidR="000B2E75" w:rsidRDefault="000B2E75" w:rsidP="008318D8">
      <w:pPr>
        <w:pStyle w:val="ListParagraph"/>
        <w:numPr>
          <w:ilvl w:val="0"/>
          <w:numId w:val="32"/>
        </w:numPr>
        <w:spacing w:after="160" w:line="279" w:lineRule="auto"/>
        <w:jc w:val="both"/>
      </w:pPr>
      <w:r>
        <w:t>Monitoring and Continuous Improvement: After deployment, continuously monitor your AI solution for performance and ethical compliance. Use Azure Monitor and custom logging to track model outcomes (e.g., accuracy, error rates, user feedback, any incidents of inappropriate output). Azure’s guidance recommends regular model reviews and even “</w:t>
      </w:r>
      <w:proofErr w:type="gramStart"/>
      <w:r>
        <w:t>red-teaming</w:t>
      </w:r>
      <w:proofErr w:type="gramEnd"/>
      <w:r>
        <w:t>” generative models (simulating malicious or unexpected inputs to test model behavior) as part of governance. Document and mitigate any issues discovered – for example, if an AI model shows a drift in predictions or starts producing biased results over time, have a plan for retraining it with updated data and more stringent fairness constraints.</w:t>
      </w:r>
    </w:p>
    <w:p w14:paraId="7BC660F2" w14:textId="77777777" w:rsidR="000B2E75" w:rsidRDefault="000B2E75" w:rsidP="008318D8">
      <w:pPr>
        <w:jc w:val="both"/>
      </w:pPr>
      <w:r>
        <w:t>Governance Framework: Microsoft’s Cloud Adoption Framework for AI includes a specific Governance guide for Azure AI PaaS solutions. It suggests steps such as establishing an AI governance board within the organization, defining usage policies for AI (which scenarios are approved or out-of-scope), and using Azure tools to enforce them. For example, Azure Policy can restrict deployment of certain model families or require content filtering to be enabled on all Azure OpenAI endpoints. The governance process should also consider AI model lifecycle (from experimentation to production to retirement) and ensure there are approvals and ethical reviews at each stage.</w:t>
      </w:r>
    </w:p>
    <w:p w14:paraId="048216EF" w14:textId="77777777" w:rsidR="000B2E75" w:rsidRDefault="000B2E75" w:rsidP="008318D8">
      <w:pPr>
        <w:jc w:val="both"/>
      </w:pPr>
      <w:r>
        <w:t>Security Spotlight – Azure OpenAI: Azure OpenAI Service, being at the forefront of generative AI, includes enterprise security features by default. Data submitted to the service is not used to improve the base models, addressing a common enterprise concern about data privacy. Partners can assure customers that their prompts and outputs stay within their Azure tenant, and that they maintain control over model deployments (with options to choose geographic region for the service, controlling data residency). Furthermore, Azure OpenAI integrates with Azure’s identity and access management, enabling role-based access for who can invoke the models, and what content they can generate (for example, disallowing certain sensitive content categories).</w:t>
      </w:r>
    </w:p>
    <w:p w14:paraId="0DB67B69" w14:textId="77777777" w:rsidR="000B2E75" w:rsidRDefault="000B2E75" w:rsidP="008318D8">
      <w:pPr>
        <w:jc w:val="both"/>
      </w:pPr>
      <w:r>
        <w:t xml:space="preserve">By rigorously applying these best practices, partners can deliver Azure AI solutions that inspire trust and meet governance requirements, which </w:t>
      </w:r>
      <w:proofErr w:type="gramStart"/>
      <w:r>
        <w:t>is</w:t>
      </w:r>
      <w:proofErr w:type="gramEnd"/>
      <w:r>
        <w:t xml:space="preserve"> crucial for adoption. Microsoft’s FY26 partner guidance emphasizes that with AI’s rapid evolution, maintaining customer trust through security and responsible AI is non-</w:t>
      </w:r>
      <w:proofErr w:type="gramStart"/>
      <w:r>
        <w:t>negotiable .</w:t>
      </w:r>
      <w:proofErr w:type="gramEnd"/>
      <w:r>
        <w:t xml:space="preserve"> Partners who proactively address these considerations will differentiate themselves as trusted advisors in AI transformation, capable of navigating not just the technical complexity of AI, but also the ethical and regulatory landscape.</w:t>
      </w:r>
    </w:p>
    <w:p w14:paraId="6F78A663" w14:textId="77777777" w:rsidR="000B2E75" w:rsidRDefault="000B2E75" w:rsidP="008318D8">
      <w:pPr>
        <w:pStyle w:val="Heading2"/>
        <w:jc w:val="both"/>
      </w:pPr>
      <w:r>
        <w:t>7. Success Stories: Partner &amp; Customer Highlights</w:t>
      </w:r>
    </w:p>
    <w:p w14:paraId="02941C74" w14:textId="77777777" w:rsidR="000B2E75" w:rsidRDefault="000B2E75" w:rsidP="008318D8">
      <w:pPr>
        <w:jc w:val="both"/>
      </w:pPr>
      <w:r>
        <w:t>Real-world examples underscore the potential of the Microsoft Cloud AI Platform and provide a blueprint for partners to emulate:</w:t>
      </w:r>
    </w:p>
    <w:p w14:paraId="0714449E" w14:textId="77777777" w:rsidR="000B2E75" w:rsidRDefault="000B2E75" w:rsidP="008318D8">
      <w:pPr>
        <w:pStyle w:val="ListParagraph"/>
        <w:numPr>
          <w:ilvl w:val="0"/>
          <w:numId w:val="33"/>
        </w:numPr>
        <w:spacing w:after="160" w:line="279" w:lineRule="auto"/>
        <w:jc w:val="both"/>
      </w:pPr>
      <w:r>
        <w:t xml:space="preserve">CarMax – Accelerating Content Generation with Azure OpenAI: CarMax, the largest used car retailer in the US, needed to create thousands of car-detail pages with summaries of customer reviews. Using Azure OpenAI Service (with GPT-3.5/GPT-4 models), CarMax’s team built a solution to automatically generate </w:t>
      </w:r>
      <w:r>
        <w:lastRenderedPageBreak/>
        <w:t xml:space="preserve">these summaries. This reduced content creation time from an estimated 11 years to just a few months for ~5,000 car pages, with 80% of AI-generated content approved by editors on first pass. The Azure OpenAI–powered solution not only saved massive time and costs but also improved CarMax’s SEO by adding meaningful, fresh content to their site, driving increased traffic. For CarMax, Azure’s enterprise features (security, compliance, Responsible AI) were essential: they seamlessly transitioned from the generic OpenAI API to Azure OpenAI to gain enterprise security and responsible AI </w:t>
      </w:r>
      <w:proofErr w:type="gramStart"/>
      <w:r>
        <w:t>guardrails .</w:t>
      </w:r>
      <w:proofErr w:type="gramEnd"/>
      <w:r>
        <w:t xml:space="preserve"> This success story demonstrates how partners can use Azure OpenAI to deliver tangible business value (in content generation, marketing, customer experience) while meeting enterprise requirements.</w:t>
      </w:r>
    </w:p>
    <w:p w14:paraId="2F9916E7" w14:textId="77777777" w:rsidR="000B2E75" w:rsidRDefault="000B2E75" w:rsidP="008318D8">
      <w:pPr>
        <w:pStyle w:val="ListParagraph"/>
        <w:numPr>
          <w:ilvl w:val="0"/>
          <w:numId w:val="33"/>
        </w:numPr>
        <w:spacing w:after="160" w:line="279" w:lineRule="auto"/>
        <w:jc w:val="both"/>
      </w:pPr>
      <w:r>
        <w:t>Epic – Transforming Healthcare with AI Assistants: Epic, a global leader in electronic health records (EHR), collaborated with Microsoft to integrate Azure’s GPT-4 capabilities into clinical workflows. The solution, leveraging Azure OpenAI and the Azure Health Bot framework, can converse with patients to gather health data and then generate clinical notes for doctors. This AI assistant performs “virtual wellness checks”, engaging patients in natural language – a task previously requiring significant clinician time – and produces a summary of the patient’s condition and concerns within minutes. The impact for healthcare providers is profound: better patient engagement, more proactive care (as potential issues are flagged earlier), and relief for doctors from time-consuming documentation. Partners in healthcare can build on this pattern to create industry-specific Copilot solutions, knowing that Azure’s compliance (e.g., HIPAA) and security features will support the sensitive nature of health data.</w:t>
      </w:r>
    </w:p>
    <w:p w14:paraId="1F105A8D" w14:textId="77777777" w:rsidR="000B2E75" w:rsidRDefault="000B2E75" w:rsidP="008318D8">
      <w:pPr>
        <w:pStyle w:val="ListParagraph"/>
        <w:numPr>
          <w:ilvl w:val="0"/>
          <w:numId w:val="33"/>
        </w:numPr>
        <w:spacing w:after="160" w:line="279" w:lineRule="auto"/>
        <w:jc w:val="both"/>
      </w:pPr>
      <w:r>
        <w:t xml:space="preserve">ASOS – Personalization with Azure ML: ASOS, a major online fashion retailer, uses Azure Machine Learning to power its recommendation engines that deliver personalized product suggestions to millions of customers </w:t>
      </w:r>
      <w:proofErr w:type="gramStart"/>
      <w:r>
        <w:t>worldwide .</w:t>
      </w:r>
      <w:proofErr w:type="gramEnd"/>
      <w:r>
        <w:t xml:space="preserve"> By training models on purchase history and browsing data, integrated with Azure’s scalable data storage and processing, ASOS can show customers tailored outfit recommendations in real-time. This has led to improved customer engagement and sales. The case </w:t>
      </w:r>
      <w:proofErr w:type="gramStart"/>
      <w:r>
        <w:t>showcases</w:t>
      </w:r>
      <w:proofErr w:type="gramEnd"/>
      <w:r>
        <w:t xml:space="preserve"> how Azure ML, coupled with a robust data estate, can drive revenue through AI in retail, and partners can create similar personalization engines for other retail clients using Azure AI’s recommendation algorithms or the Personalizer service (a reinforcement learning-based API for personalization).</w:t>
      </w:r>
    </w:p>
    <w:p w14:paraId="516E981E" w14:textId="77777777" w:rsidR="000B2E75" w:rsidRDefault="000B2E75" w:rsidP="008318D8">
      <w:pPr>
        <w:pStyle w:val="ListParagraph"/>
        <w:numPr>
          <w:ilvl w:val="0"/>
          <w:numId w:val="33"/>
        </w:numPr>
        <w:spacing w:after="160" w:line="279" w:lineRule="auto"/>
        <w:jc w:val="both"/>
      </w:pPr>
      <w:r>
        <w:t>Marks &amp; Spencer – AI-Driven Supply Chain Optimization: British retailer M&amp;S employed Azure AI to enhance forecasting and inventory management. Using Azure ML models with historical sales and supply chain data, they improved their demand forecasting accuracy, which reduced food waste and stock shortages. Azure’s data integration tools (Azure Data Factory) were used to aggregate data across stores and systems, and ML models then predicted optimal stock levels for each product and location. This illustrates an important use case in retail and manufacturing – predictive analytics for operations – that partners can implement for clients in various industries (with Azure ML or even Azure Cognitive Services like Anomaly Detector for detecting irregularities in production lines or supply chains).</w:t>
      </w:r>
    </w:p>
    <w:p w14:paraId="1ACEA4A2" w14:textId="77777777" w:rsidR="000B2E75" w:rsidRDefault="000B2E75" w:rsidP="008318D8">
      <w:pPr>
        <w:pStyle w:val="ListParagraph"/>
        <w:numPr>
          <w:ilvl w:val="0"/>
          <w:numId w:val="33"/>
        </w:numPr>
        <w:spacing w:after="160" w:line="279" w:lineRule="auto"/>
        <w:jc w:val="both"/>
      </w:pPr>
      <w:r>
        <w:t>Financial Services – Automated Fraud Protection: Contoso Bank (a hypothetical example synthesizing common use cases) deploys an Azure AI–powered fraud detection system. The solution uses Azure Stream Analytics to ingest real-time transaction data and an Azure ML anomaly-detection model to flag suspicious activities (like unusual spending patterns or access from unlikely locations) within milliseconds of a transaction. Alerts are then routed through Power BI dashboards and Azure Functions to security analysts for immediate investigation. By leveraging Azure AI, the bank achieved a significant reduction in fraudulent transactions, protecting customers and saving costs. Many Azure partners have built similar fraud detection solutions for banks and credit card companies, often combining Cognitive Services (like the Anomaly Detector and Custom Vision for things like check fraud) with custom ML models. Azure’s ability to meet financial compliance (e.g., PCI DSS) and to run solutions in a secure, isolated environment was a key factor in adoption.</w:t>
      </w:r>
    </w:p>
    <w:p w14:paraId="048EA20A" w14:textId="77777777" w:rsidR="000B2E75" w:rsidRDefault="000B2E75" w:rsidP="008318D8">
      <w:pPr>
        <w:pStyle w:val="ListParagraph"/>
        <w:numPr>
          <w:ilvl w:val="0"/>
          <w:numId w:val="33"/>
        </w:numPr>
        <w:spacing w:after="160" w:line="279" w:lineRule="auto"/>
        <w:jc w:val="both"/>
      </w:pPr>
      <w:r>
        <w:lastRenderedPageBreak/>
        <w:t>Manufacturing – Predictive Maintenance at a Global Manufacturer: A Microsoft partner helped a large manufacturing client implement a predictive maintenance solution using Azure AI. Machine sensor data was continuously collected via Azure IoT Hub, processed and stored in Azure Data Lake, and then analyzed with an Azure Machine Learning predictive model. The model could predict equipment failures days or weeks in advance, allowing maintenance teams to act proactively. By deploying the model to run on an Azure IoT Edge device in the factory, the inference could happen in real-time onsite, even with intermittent cloud connectivity. This solution led to a decrease in unplanned downtime by, for example, 30%, saving the manufacturer millions of dollars annually. Such a case demonstrates how partners can integrate IoT and AI on Azure to drive measurable ROI for industrial clients.</w:t>
      </w:r>
    </w:p>
    <w:p w14:paraId="6EEAFC2C" w14:textId="77777777" w:rsidR="000B2E75" w:rsidRDefault="000B2E75" w:rsidP="008318D8">
      <w:pPr>
        <w:jc w:val="both"/>
      </w:pPr>
      <w:r>
        <w:t>These success stories underscore the “art of the possible” with Azure AI. Partners should use them as references and storytelling tools in their go-to-market efforts, tailoring similar solutions to new customers:</w:t>
      </w:r>
    </w:p>
    <w:p w14:paraId="47D91A12" w14:textId="77777777" w:rsidR="000B2E75" w:rsidRDefault="000B2E75" w:rsidP="008318D8">
      <w:pPr>
        <w:pStyle w:val="ListParagraph"/>
        <w:numPr>
          <w:ilvl w:val="0"/>
          <w:numId w:val="34"/>
        </w:numPr>
        <w:spacing w:after="160" w:line="279" w:lineRule="auto"/>
        <w:jc w:val="both"/>
      </w:pPr>
      <w:r>
        <w:t>Emphasize outcomes (e.g., time saved, cost reduced, new revenue generated, customer satisfaction improved) with metrics where possible.</w:t>
      </w:r>
    </w:p>
    <w:p w14:paraId="6ECA0891" w14:textId="77777777" w:rsidR="000B2E75" w:rsidRDefault="000B2E75" w:rsidP="008318D8">
      <w:pPr>
        <w:pStyle w:val="ListParagraph"/>
        <w:numPr>
          <w:ilvl w:val="0"/>
          <w:numId w:val="34"/>
        </w:numPr>
        <w:spacing w:after="160" w:line="279" w:lineRule="auto"/>
        <w:jc w:val="both"/>
      </w:pPr>
      <w:r>
        <w:t>Highlight the Microsoft-supported elements: e.g., CarMax leveraging Azure OpenAI’s responsible AI features, or Epic using Azure’s secure infrastructure to handle health data.</w:t>
      </w:r>
    </w:p>
    <w:p w14:paraId="57B78F52" w14:textId="77777777" w:rsidR="000B2E75" w:rsidRDefault="000B2E75" w:rsidP="008318D8">
      <w:pPr>
        <w:pStyle w:val="ListParagraph"/>
        <w:numPr>
          <w:ilvl w:val="0"/>
          <w:numId w:val="34"/>
        </w:numPr>
        <w:spacing w:after="160" w:line="279" w:lineRule="auto"/>
        <w:jc w:val="both"/>
      </w:pPr>
      <w:r>
        <w:t>Show how the partner’s own expertise plus Azure’s technology produced the result, positioning your firm as the guide that can replicate that success for the prospective client.</w:t>
      </w:r>
    </w:p>
    <w:p w14:paraId="455E56D0" w14:textId="77777777" w:rsidR="000B2E75" w:rsidRDefault="000B2E75" w:rsidP="008318D8">
      <w:pPr>
        <w:pStyle w:val="Heading2"/>
        <w:jc w:val="both"/>
      </w:pPr>
      <w:r>
        <w:t>8. Conclusion and Next Steps</w:t>
      </w:r>
    </w:p>
    <w:p w14:paraId="4F3540DA" w14:textId="77777777" w:rsidR="000B2E75" w:rsidRDefault="000B2E75" w:rsidP="008318D8">
      <w:pPr>
        <w:jc w:val="both"/>
      </w:pPr>
      <w:r>
        <w:t>The Microsoft Cloud AI Platform solution area offers a rich tapestry of technologies and support systems for partners to build and scale AI solutions. Azure’s AI and data services – spanning pre-built APIs, custom ML, and generative AI – allow partners to address virtually any customer scenario, while Microsoft’s partner programs and playbooks provide a clear roadmap to develop capabilities and go to market effectively. By combining technical excellence (architecture, integration, best practices) with strong business alignment (industry use cases, sales strategies, co-sell readiness), Microsoft partners can unlock new revenue streams and deliver transformative outcomes for customers in the age of AI.</w:t>
      </w:r>
    </w:p>
    <w:p w14:paraId="4905DC7D" w14:textId="77777777" w:rsidR="000B2E75" w:rsidRDefault="000B2E75" w:rsidP="008318D8">
      <w:pPr>
        <w:jc w:val="both"/>
      </w:pPr>
      <w:r>
        <w:t>As a partner looking to leverage this playbook:</w:t>
      </w:r>
    </w:p>
    <w:p w14:paraId="00E87377" w14:textId="77777777" w:rsidR="000B2E75" w:rsidRDefault="000B2E75" w:rsidP="008318D8">
      <w:pPr>
        <w:pStyle w:val="ListParagraph"/>
        <w:numPr>
          <w:ilvl w:val="0"/>
          <w:numId w:val="35"/>
        </w:numPr>
        <w:spacing w:after="160" w:line="279" w:lineRule="auto"/>
        <w:jc w:val="both"/>
      </w:pPr>
      <w:r>
        <w:t>Assess and invest in readiness: Evaluate your current team’s skills and attain Azure AI certifications or training where gaps exist. Establish an AI Center of Excellence to drive continuous learning and IP development.</w:t>
      </w:r>
    </w:p>
    <w:p w14:paraId="70A25DB7" w14:textId="77777777" w:rsidR="000B2E75" w:rsidRDefault="000B2E75" w:rsidP="008318D8">
      <w:pPr>
        <w:pStyle w:val="ListParagraph"/>
        <w:numPr>
          <w:ilvl w:val="0"/>
          <w:numId w:val="35"/>
        </w:numPr>
        <w:spacing w:after="160" w:line="279" w:lineRule="auto"/>
        <w:jc w:val="both"/>
      </w:pPr>
      <w:r>
        <w:t>Leverage Microsoft resources: Download the FY26 Cloud &amp; AI Platforms Partner Playbook and related GTM assets from the Microsoft partner portal for detailed guidance on this solution area. Engage with Microsoft Partner Managers and the Azure Accelerate program to plan your practice growth and identify customers ready for AI transformation.</w:t>
      </w:r>
    </w:p>
    <w:p w14:paraId="1FF22C3F" w14:textId="77777777" w:rsidR="000B2E75" w:rsidRDefault="000B2E75" w:rsidP="008318D8">
      <w:pPr>
        <w:pStyle w:val="ListParagraph"/>
        <w:numPr>
          <w:ilvl w:val="0"/>
          <w:numId w:val="35"/>
        </w:numPr>
        <w:spacing w:after="160" w:line="279" w:lineRule="auto"/>
        <w:jc w:val="both"/>
      </w:pPr>
      <w:r>
        <w:t>Identify high-impact scenarios: Use the industry scenarios and solution plays to identify 2–3 key offerings your organization can take to market (e.g., an AI-powered customer service chatbot for retail, or an AI-assisted document processing solution for government). Build demos or proof-of-concepts on Azure to showcase these.</w:t>
      </w:r>
    </w:p>
    <w:p w14:paraId="28982828" w14:textId="77777777" w:rsidR="000B2E75" w:rsidRDefault="000B2E75" w:rsidP="008318D8">
      <w:pPr>
        <w:pStyle w:val="ListParagraph"/>
        <w:numPr>
          <w:ilvl w:val="0"/>
          <w:numId w:val="35"/>
        </w:numPr>
        <w:spacing w:after="160" w:line="279" w:lineRule="auto"/>
        <w:jc w:val="both"/>
      </w:pPr>
      <w:r>
        <w:t xml:space="preserve">Align with Microsoft’s GTM: If you haven’t already, work towards your Solutions Partner designation in Data &amp; AI/Cloud </w:t>
      </w:r>
      <w:proofErr w:type="gramStart"/>
      <w:r>
        <w:t>AI, and</w:t>
      </w:r>
      <w:proofErr w:type="gramEnd"/>
      <w:r>
        <w:t xml:space="preserve"> list your AI solutions in the Microsoft marketplace. This opens doors to co-selling, where Microsoft’s sales force and incentive engine can help you reach more customers.</w:t>
      </w:r>
    </w:p>
    <w:p w14:paraId="70495401" w14:textId="77777777" w:rsidR="000B2E75" w:rsidRDefault="000B2E75" w:rsidP="008318D8">
      <w:pPr>
        <w:pStyle w:val="ListParagraph"/>
        <w:numPr>
          <w:ilvl w:val="0"/>
          <w:numId w:val="35"/>
        </w:numPr>
        <w:spacing w:after="160" w:line="279" w:lineRule="auto"/>
        <w:jc w:val="both"/>
      </w:pPr>
      <w:r>
        <w:t xml:space="preserve">Maintain an </w:t>
      </w:r>
      <w:proofErr w:type="gramStart"/>
      <w:r>
        <w:t>innovation</w:t>
      </w:r>
      <w:proofErr w:type="gramEnd"/>
      <w:r>
        <w:t xml:space="preserve"> mindset: The AI field is evolving rapidly. Microsoft continuously introduces new models (such as GPT-4 updates, Vision AI models, etc.) and tools (Copilot Studio, new cognitive services). </w:t>
      </w:r>
      <w:r>
        <w:lastRenderedPageBreak/>
        <w:t>Stay engaged through Microsoft’s partner community calls, tech blogs, and events to keep your practice on the cutting edge. As one Microsoft AI leader noted, “this nascent technology changes quickly… we too must adapt and shift to meet the new era”. Partners that stay agile and incorporate the latest Azure AI innovations (e.g., latest Microsoft 365 Copilot extensibility, new Azure AI model updates) will remain ahead of the curve.</w:t>
      </w:r>
    </w:p>
    <w:p w14:paraId="4828A386" w14:textId="77777777" w:rsidR="000B2E75" w:rsidRDefault="000B2E75" w:rsidP="008318D8">
      <w:pPr>
        <w:jc w:val="both"/>
      </w:pPr>
      <w:r>
        <w:t>By following this playbook and capitalizing on Microsoft’s Cloud AI Platform, partners can not only augment their technical capabilities but also enhance their business development and sales efforts. Microsoft’s own data shows that partners who embrace AI and align with these strategies are seeing significant growth in an AI-driven market. In the journey to empower every organization with AI, Microsoft’s technology combined with partner expertise is a powerful formula. As the slogan goes, “Partners make more possible”, and with the Microsoft Cloud AI Platform, partners are equipped to deliver cutting-edge AI solutions, drive customer success, and capture the expanding opportunities of the AI era.</w:t>
      </w:r>
    </w:p>
    <w:bookmarkEnd w:id="8"/>
    <w:bookmarkEnd w:id="7"/>
    <w:bookmarkEnd w:id="6"/>
    <w:bookmarkEnd w:id="5"/>
    <w:bookmarkEnd w:id="4"/>
    <w:bookmarkEnd w:id="3"/>
    <w:bookmarkEnd w:id="2"/>
    <w:bookmarkEnd w:id="1"/>
    <w:bookmarkEnd w:id="0"/>
    <w:p w14:paraId="1A89E876" w14:textId="77777777" w:rsidR="00EA17A5" w:rsidRDefault="00EA17A5" w:rsidP="008318D8">
      <w:pPr>
        <w:jc w:val="both"/>
      </w:pPr>
    </w:p>
    <w:sectPr w:rsidR="00EA17A5"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5A2F9" w14:textId="77777777" w:rsidR="00EF0484" w:rsidRDefault="00EF0484" w:rsidP="00EE03B4">
      <w:pPr>
        <w:spacing w:after="0" w:line="240" w:lineRule="auto"/>
      </w:pPr>
      <w:r>
        <w:separator/>
      </w:r>
    </w:p>
  </w:endnote>
  <w:endnote w:type="continuationSeparator" w:id="0">
    <w:p w14:paraId="22173732" w14:textId="77777777" w:rsidR="00EF0484" w:rsidRDefault="00EF0484"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34B92" w14:textId="77777777" w:rsidR="00EF0484" w:rsidRDefault="00EF0484" w:rsidP="00EE03B4">
      <w:pPr>
        <w:spacing w:after="0" w:line="240" w:lineRule="auto"/>
      </w:pPr>
      <w:r>
        <w:separator/>
      </w:r>
    </w:p>
  </w:footnote>
  <w:footnote w:type="continuationSeparator" w:id="0">
    <w:p w14:paraId="55D5F971" w14:textId="77777777" w:rsidR="00EF0484" w:rsidRDefault="00EF0484"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322114"/>
    <w:multiLevelType w:val="hybridMultilevel"/>
    <w:tmpl w:val="FFFFFFFF"/>
    <w:lvl w:ilvl="0" w:tplc="10AC0920">
      <w:start w:val="1"/>
      <w:numFmt w:val="bullet"/>
      <w:lvlText w:val=""/>
      <w:lvlJc w:val="left"/>
      <w:pPr>
        <w:ind w:left="720" w:hanging="360"/>
      </w:pPr>
      <w:rPr>
        <w:rFonts w:ascii="Symbol" w:eastAsia="Symbol" w:hAnsi="Symbol" w:cs="Symbol"/>
      </w:rPr>
    </w:lvl>
    <w:lvl w:ilvl="1" w:tplc="82E02986">
      <w:start w:val="1"/>
      <w:numFmt w:val="bullet"/>
      <w:lvlText w:val="o"/>
      <w:lvlJc w:val="left"/>
      <w:pPr>
        <w:ind w:left="1440" w:hanging="360"/>
      </w:pPr>
      <w:rPr>
        <w:rFonts w:ascii="Courier New" w:eastAsia="Courier New" w:hAnsi="Courier New" w:cs="Courier New"/>
      </w:rPr>
    </w:lvl>
    <w:lvl w:ilvl="2" w:tplc="74BE3B6C">
      <w:start w:val="1"/>
      <w:numFmt w:val="bullet"/>
      <w:lvlText w:val=""/>
      <w:lvlJc w:val="left"/>
      <w:pPr>
        <w:ind w:left="2160" w:hanging="360"/>
      </w:pPr>
      <w:rPr>
        <w:rFonts w:ascii="Wingdings" w:eastAsia="Wingdings" w:hAnsi="Wingdings" w:cs="Wingdings"/>
      </w:rPr>
    </w:lvl>
    <w:lvl w:ilvl="3" w:tplc="E9E2333A">
      <w:start w:val="1"/>
      <w:numFmt w:val="bullet"/>
      <w:lvlText w:val=""/>
      <w:lvlJc w:val="left"/>
      <w:pPr>
        <w:ind w:left="2880" w:hanging="360"/>
      </w:pPr>
      <w:rPr>
        <w:rFonts w:ascii="Symbol" w:eastAsia="Symbol" w:hAnsi="Symbol" w:cs="Symbol"/>
      </w:rPr>
    </w:lvl>
    <w:lvl w:ilvl="4" w:tplc="A3B2806C">
      <w:start w:val="1"/>
      <w:numFmt w:val="bullet"/>
      <w:lvlText w:val="o"/>
      <w:lvlJc w:val="left"/>
      <w:pPr>
        <w:ind w:left="3600" w:hanging="360"/>
      </w:pPr>
      <w:rPr>
        <w:rFonts w:ascii="Courier New" w:eastAsia="Courier New" w:hAnsi="Courier New" w:cs="Courier New"/>
      </w:rPr>
    </w:lvl>
    <w:lvl w:ilvl="5" w:tplc="45F68344">
      <w:start w:val="1"/>
      <w:numFmt w:val="bullet"/>
      <w:lvlText w:val=""/>
      <w:lvlJc w:val="left"/>
      <w:pPr>
        <w:ind w:left="4320" w:hanging="360"/>
      </w:pPr>
      <w:rPr>
        <w:rFonts w:ascii="Wingdings" w:eastAsia="Wingdings" w:hAnsi="Wingdings" w:cs="Wingdings"/>
      </w:rPr>
    </w:lvl>
    <w:lvl w:ilvl="6" w:tplc="409057D0">
      <w:start w:val="1"/>
      <w:numFmt w:val="bullet"/>
      <w:lvlText w:val=""/>
      <w:lvlJc w:val="left"/>
      <w:pPr>
        <w:ind w:left="5040" w:hanging="360"/>
      </w:pPr>
      <w:rPr>
        <w:rFonts w:ascii="Symbol" w:eastAsia="Symbol" w:hAnsi="Symbol" w:cs="Symbol"/>
      </w:rPr>
    </w:lvl>
    <w:lvl w:ilvl="7" w:tplc="22649C0A">
      <w:start w:val="1"/>
      <w:numFmt w:val="bullet"/>
      <w:lvlText w:val="o"/>
      <w:lvlJc w:val="left"/>
      <w:pPr>
        <w:ind w:left="5760" w:hanging="360"/>
      </w:pPr>
      <w:rPr>
        <w:rFonts w:ascii="Courier New" w:eastAsia="Courier New" w:hAnsi="Courier New" w:cs="Courier New"/>
      </w:rPr>
    </w:lvl>
    <w:lvl w:ilvl="8" w:tplc="CF7429AE">
      <w:start w:val="1"/>
      <w:numFmt w:val="bullet"/>
      <w:lvlText w:val=""/>
      <w:lvlJc w:val="left"/>
      <w:pPr>
        <w:ind w:left="6480" w:hanging="360"/>
      </w:pPr>
      <w:rPr>
        <w:rFonts w:ascii="Wingdings" w:eastAsia="Wingdings" w:hAnsi="Wingdings" w:cs="Wingdings"/>
      </w:rPr>
    </w:lvl>
  </w:abstractNum>
  <w:abstractNum w:abstractNumId="3"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C5BC24A"/>
    <w:multiLevelType w:val="hybridMultilevel"/>
    <w:tmpl w:val="FFFFFFFF"/>
    <w:lvl w:ilvl="0" w:tplc="95544DF0">
      <w:start w:val="1"/>
      <w:numFmt w:val="bullet"/>
      <w:lvlText w:val=""/>
      <w:lvlJc w:val="left"/>
      <w:pPr>
        <w:ind w:left="720" w:hanging="360"/>
      </w:pPr>
      <w:rPr>
        <w:rFonts w:ascii="Symbol" w:eastAsia="Symbol" w:hAnsi="Symbol" w:cs="Symbol"/>
      </w:rPr>
    </w:lvl>
    <w:lvl w:ilvl="1" w:tplc="4D787270">
      <w:start w:val="1"/>
      <w:numFmt w:val="bullet"/>
      <w:lvlText w:val="o"/>
      <w:lvlJc w:val="left"/>
      <w:pPr>
        <w:ind w:left="1440" w:hanging="360"/>
      </w:pPr>
      <w:rPr>
        <w:rFonts w:ascii="Courier New" w:eastAsia="Courier New" w:hAnsi="Courier New" w:cs="Courier New"/>
      </w:rPr>
    </w:lvl>
    <w:lvl w:ilvl="2" w:tplc="A2E49A1E">
      <w:start w:val="1"/>
      <w:numFmt w:val="bullet"/>
      <w:lvlText w:val=""/>
      <w:lvlJc w:val="left"/>
      <w:pPr>
        <w:ind w:left="2160" w:hanging="360"/>
      </w:pPr>
      <w:rPr>
        <w:rFonts w:ascii="Wingdings" w:eastAsia="Wingdings" w:hAnsi="Wingdings" w:cs="Wingdings"/>
      </w:rPr>
    </w:lvl>
    <w:lvl w:ilvl="3" w:tplc="D682E3B6">
      <w:start w:val="1"/>
      <w:numFmt w:val="bullet"/>
      <w:lvlText w:val=""/>
      <w:lvlJc w:val="left"/>
      <w:pPr>
        <w:ind w:left="2880" w:hanging="360"/>
      </w:pPr>
      <w:rPr>
        <w:rFonts w:ascii="Symbol" w:eastAsia="Symbol" w:hAnsi="Symbol" w:cs="Symbol"/>
      </w:rPr>
    </w:lvl>
    <w:lvl w:ilvl="4" w:tplc="5A3037CE">
      <w:start w:val="1"/>
      <w:numFmt w:val="bullet"/>
      <w:lvlText w:val="o"/>
      <w:lvlJc w:val="left"/>
      <w:pPr>
        <w:ind w:left="3600" w:hanging="360"/>
      </w:pPr>
      <w:rPr>
        <w:rFonts w:ascii="Courier New" w:eastAsia="Courier New" w:hAnsi="Courier New" w:cs="Courier New"/>
      </w:rPr>
    </w:lvl>
    <w:lvl w:ilvl="5" w:tplc="61902F5E">
      <w:start w:val="1"/>
      <w:numFmt w:val="bullet"/>
      <w:lvlText w:val=""/>
      <w:lvlJc w:val="left"/>
      <w:pPr>
        <w:ind w:left="4320" w:hanging="360"/>
      </w:pPr>
      <w:rPr>
        <w:rFonts w:ascii="Wingdings" w:eastAsia="Wingdings" w:hAnsi="Wingdings" w:cs="Wingdings"/>
      </w:rPr>
    </w:lvl>
    <w:lvl w:ilvl="6" w:tplc="7D2A4668">
      <w:start w:val="1"/>
      <w:numFmt w:val="bullet"/>
      <w:lvlText w:val=""/>
      <w:lvlJc w:val="left"/>
      <w:pPr>
        <w:ind w:left="5040" w:hanging="360"/>
      </w:pPr>
      <w:rPr>
        <w:rFonts w:ascii="Symbol" w:eastAsia="Symbol" w:hAnsi="Symbol" w:cs="Symbol"/>
      </w:rPr>
    </w:lvl>
    <w:lvl w:ilvl="7" w:tplc="53487CC4">
      <w:start w:val="1"/>
      <w:numFmt w:val="bullet"/>
      <w:lvlText w:val="o"/>
      <w:lvlJc w:val="left"/>
      <w:pPr>
        <w:ind w:left="5760" w:hanging="360"/>
      </w:pPr>
      <w:rPr>
        <w:rFonts w:ascii="Courier New" w:eastAsia="Courier New" w:hAnsi="Courier New" w:cs="Courier New"/>
      </w:rPr>
    </w:lvl>
    <w:lvl w:ilvl="8" w:tplc="E2C67868">
      <w:start w:val="1"/>
      <w:numFmt w:val="bullet"/>
      <w:lvlText w:val=""/>
      <w:lvlJc w:val="left"/>
      <w:pPr>
        <w:ind w:left="6480" w:hanging="360"/>
      </w:pPr>
      <w:rPr>
        <w:rFonts w:ascii="Wingdings" w:eastAsia="Wingdings" w:hAnsi="Wingdings" w:cs="Wingdings"/>
      </w:rPr>
    </w:lvl>
  </w:abstractNum>
  <w:abstractNum w:abstractNumId="5"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1F5F7E"/>
    <w:multiLevelType w:val="hybridMultilevel"/>
    <w:tmpl w:val="FFFFFFFF"/>
    <w:lvl w:ilvl="0" w:tplc="EB9673EE">
      <w:start w:val="1"/>
      <w:numFmt w:val="bullet"/>
      <w:lvlText w:val=""/>
      <w:lvlJc w:val="left"/>
      <w:pPr>
        <w:ind w:left="720" w:hanging="360"/>
      </w:pPr>
      <w:rPr>
        <w:rFonts w:ascii="Symbol" w:eastAsia="Symbol" w:hAnsi="Symbol" w:cs="Symbol"/>
      </w:rPr>
    </w:lvl>
    <w:lvl w:ilvl="1" w:tplc="F8B27D8C">
      <w:start w:val="1"/>
      <w:numFmt w:val="bullet"/>
      <w:lvlText w:val="o"/>
      <w:lvlJc w:val="left"/>
      <w:pPr>
        <w:ind w:left="1440" w:hanging="360"/>
      </w:pPr>
      <w:rPr>
        <w:rFonts w:ascii="Courier New" w:eastAsia="Courier New" w:hAnsi="Courier New" w:cs="Courier New"/>
      </w:rPr>
    </w:lvl>
    <w:lvl w:ilvl="2" w:tplc="F6BE590C">
      <w:start w:val="1"/>
      <w:numFmt w:val="bullet"/>
      <w:lvlText w:val=""/>
      <w:lvlJc w:val="left"/>
      <w:pPr>
        <w:ind w:left="2160" w:hanging="360"/>
      </w:pPr>
      <w:rPr>
        <w:rFonts w:ascii="Wingdings" w:eastAsia="Wingdings" w:hAnsi="Wingdings" w:cs="Wingdings"/>
      </w:rPr>
    </w:lvl>
    <w:lvl w:ilvl="3" w:tplc="7CA2BD18">
      <w:start w:val="1"/>
      <w:numFmt w:val="bullet"/>
      <w:lvlText w:val=""/>
      <w:lvlJc w:val="left"/>
      <w:pPr>
        <w:ind w:left="2880" w:hanging="360"/>
      </w:pPr>
      <w:rPr>
        <w:rFonts w:ascii="Symbol" w:eastAsia="Symbol" w:hAnsi="Symbol" w:cs="Symbol"/>
      </w:rPr>
    </w:lvl>
    <w:lvl w:ilvl="4" w:tplc="D05CD8A8">
      <w:start w:val="1"/>
      <w:numFmt w:val="bullet"/>
      <w:lvlText w:val="o"/>
      <w:lvlJc w:val="left"/>
      <w:pPr>
        <w:ind w:left="3600" w:hanging="360"/>
      </w:pPr>
      <w:rPr>
        <w:rFonts w:ascii="Courier New" w:eastAsia="Courier New" w:hAnsi="Courier New" w:cs="Courier New"/>
      </w:rPr>
    </w:lvl>
    <w:lvl w:ilvl="5" w:tplc="28D4924C">
      <w:start w:val="1"/>
      <w:numFmt w:val="bullet"/>
      <w:lvlText w:val=""/>
      <w:lvlJc w:val="left"/>
      <w:pPr>
        <w:ind w:left="4320" w:hanging="360"/>
      </w:pPr>
      <w:rPr>
        <w:rFonts w:ascii="Wingdings" w:eastAsia="Wingdings" w:hAnsi="Wingdings" w:cs="Wingdings"/>
      </w:rPr>
    </w:lvl>
    <w:lvl w:ilvl="6" w:tplc="DD1AE7F2">
      <w:start w:val="1"/>
      <w:numFmt w:val="bullet"/>
      <w:lvlText w:val=""/>
      <w:lvlJc w:val="left"/>
      <w:pPr>
        <w:ind w:left="5040" w:hanging="360"/>
      </w:pPr>
      <w:rPr>
        <w:rFonts w:ascii="Symbol" w:eastAsia="Symbol" w:hAnsi="Symbol" w:cs="Symbol"/>
      </w:rPr>
    </w:lvl>
    <w:lvl w:ilvl="7" w:tplc="BAF6EB9E">
      <w:start w:val="1"/>
      <w:numFmt w:val="bullet"/>
      <w:lvlText w:val="o"/>
      <w:lvlJc w:val="left"/>
      <w:pPr>
        <w:ind w:left="5760" w:hanging="360"/>
      </w:pPr>
      <w:rPr>
        <w:rFonts w:ascii="Courier New" w:eastAsia="Courier New" w:hAnsi="Courier New" w:cs="Courier New"/>
      </w:rPr>
    </w:lvl>
    <w:lvl w:ilvl="8" w:tplc="BE0E980A">
      <w:start w:val="1"/>
      <w:numFmt w:val="bullet"/>
      <w:lvlText w:val=""/>
      <w:lvlJc w:val="left"/>
      <w:pPr>
        <w:ind w:left="6480" w:hanging="360"/>
      </w:pPr>
      <w:rPr>
        <w:rFonts w:ascii="Wingdings" w:eastAsia="Wingdings" w:hAnsi="Wingdings" w:cs="Wingdings"/>
      </w:rPr>
    </w:lvl>
  </w:abstractNum>
  <w:abstractNum w:abstractNumId="8" w15:restartNumberingAfterBreak="0">
    <w:nsid w:val="1098568A"/>
    <w:multiLevelType w:val="hybridMultilevel"/>
    <w:tmpl w:val="FFFFFFFF"/>
    <w:lvl w:ilvl="0" w:tplc="23C82B94">
      <w:start w:val="1"/>
      <w:numFmt w:val="bullet"/>
      <w:lvlText w:val=""/>
      <w:lvlJc w:val="left"/>
      <w:pPr>
        <w:ind w:left="720" w:hanging="360"/>
      </w:pPr>
      <w:rPr>
        <w:rFonts w:ascii="Symbol" w:eastAsia="Symbol" w:hAnsi="Symbol" w:cs="Symbol"/>
      </w:rPr>
    </w:lvl>
    <w:lvl w:ilvl="1" w:tplc="42EA93B8">
      <w:start w:val="1"/>
      <w:numFmt w:val="bullet"/>
      <w:lvlText w:val="o"/>
      <w:lvlJc w:val="left"/>
      <w:pPr>
        <w:ind w:left="1440" w:hanging="360"/>
      </w:pPr>
      <w:rPr>
        <w:rFonts w:ascii="Courier New" w:eastAsia="Courier New" w:hAnsi="Courier New" w:cs="Courier New"/>
      </w:rPr>
    </w:lvl>
    <w:lvl w:ilvl="2" w:tplc="934893A8">
      <w:start w:val="1"/>
      <w:numFmt w:val="bullet"/>
      <w:lvlText w:val=""/>
      <w:lvlJc w:val="left"/>
      <w:pPr>
        <w:ind w:left="2160" w:hanging="360"/>
      </w:pPr>
      <w:rPr>
        <w:rFonts w:ascii="Wingdings" w:eastAsia="Wingdings" w:hAnsi="Wingdings" w:cs="Wingdings"/>
      </w:rPr>
    </w:lvl>
    <w:lvl w:ilvl="3" w:tplc="F6E67702">
      <w:start w:val="1"/>
      <w:numFmt w:val="bullet"/>
      <w:lvlText w:val=""/>
      <w:lvlJc w:val="left"/>
      <w:pPr>
        <w:ind w:left="2880" w:hanging="360"/>
      </w:pPr>
      <w:rPr>
        <w:rFonts w:ascii="Symbol" w:eastAsia="Symbol" w:hAnsi="Symbol" w:cs="Symbol"/>
      </w:rPr>
    </w:lvl>
    <w:lvl w:ilvl="4" w:tplc="0A245986">
      <w:start w:val="1"/>
      <w:numFmt w:val="bullet"/>
      <w:lvlText w:val="o"/>
      <w:lvlJc w:val="left"/>
      <w:pPr>
        <w:ind w:left="3600" w:hanging="360"/>
      </w:pPr>
      <w:rPr>
        <w:rFonts w:ascii="Courier New" w:eastAsia="Courier New" w:hAnsi="Courier New" w:cs="Courier New"/>
      </w:rPr>
    </w:lvl>
    <w:lvl w:ilvl="5" w:tplc="E8E2B6E6">
      <w:start w:val="1"/>
      <w:numFmt w:val="bullet"/>
      <w:lvlText w:val=""/>
      <w:lvlJc w:val="left"/>
      <w:pPr>
        <w:ind w:left="4320" w:hanging="360"/>
      </w:pPr>
      <w:rPr>
        <w:rFonts w:ascii="Wingdings" w:eastAsia="Wingdings" w:hAnsi="Wingdings" w:cs="Wingdings"/>
      </w:rPr>
    </w:lvl>
    <w:lvl w:ilvl="6" w:tplc="4CE089F0">
      <w:start w:val="1"/>
      <w:numFmt w:val="bullet"/>
      <w:lvlText w:val=""/>
      <w:lvlJc w:val="left"/>
      <w:pPr>
        <w:ind w:left="5040" w:hanging="360"/>
      </w:pPr>
      <w:rPr>
        <w:rFonts w:ascii="Symbol" w:eastAsia="Symbol" w:hAnsi="Symbol" w:cs="Symbol"/>
      </w:rPr>
    </w:lvl>
    <w:lvl w:ilvl="7" w:tplc="2E84F20A">
      <w:start w:val="1"/>
      <w:numFmt w:val="bullet"/>
      <w:lvlText w:val="o"/>
      <w:lvlJc w:val="left"/>
      <w:pPr>
        <w:ind w:left="5760" w:hanging="360"/>
      </w:pPr>
      <w:rPr>
        <w:rFonts w:ascii="Courier New" w:eastAsia="Courier New" w:hAnsi="Courier New" w:cs="Courier New"/>
      </w:rPr>
    </w:lvl>
    <w:lvl w:ilvl="8" w:tplc="01349766">
      <w:start w:val="1"/>
      <w:numFmt w:val="bullet"/>
      <w:lvlText w:val=""/>
      <w:lvlJc w:val="left"/>
      <w:pPr>
        <w:ind w:left="6480" w:hanging="360"/>
      </w:pPr>
      <w:rPr>
        <w:rFonts w:ascii="Wingdings" w:eastAsia="Wingdings" w:hAnsi="Wingdings" w:cs="Wingdings"/>
      </w:rPr>
    </w:lvl>
  </w:abstractNum>
  <w:abstractNum w:abstractNumId="9" w15:restartNumberingAfterBreak="0">
    <w:nsid w:val="10EAF325"/>
    <w:multiLevelType w:val="hybridMultilevel"/>
    <w:tmpl w:val="FFFFFFFF"/>
    <w:lvl w:ilvl="0" w:tplc="B726D290">
      <w:start w:val="1"/>
      <w:numFmt w:val="bullet"/>
      <w:lvlText w:val=""/>
      <w:lvlJc w:val="left"/>
      <w:pPr>
        <w:ind w:left="720" w:hanging="360"/>
      </w:pPr>
      <w:rPr>
        <w:rFonts w:ascii="Symbol" w:eastAsia="Symbol" w:hAnsi="Symbol" w:cs="Symbol"/>
      </w:rPr>
    </w:lvl>
    <w:lvl w:ilvl="1" w:tplc="70446CD6">
      <w:start w:val="1"/>
      <w:numFmt w:val="bullet"/>
      <w:lvlText w:val="o"/>
      <w:lvlJc w:val="left"/>
      <w:pPr>
        <w:ind w:left="1440" w:hanging="360"/>
      </w:pPr>
      <w:rPr>
        <w:rFonts w:ascii="Courier New" w:eastAsia="Courier New" w:hAnsi="Courier New" w:cs="Courier New"/>
      </w:rPr>
    </w:lvl>
    <w:lvl w:ilvl="2" w:tplc="E5B26092">
      <w:start w:val="1"/>
      <w:numFmt w:val="bullet"/>
      <w:lvlText w:val=""/>
      <w:lvlJc w:val="left"/>
      <w:pPr>
        <w:ind w:left="2160" w:hanging="360"/>
      </w:pPr>
      <w:rPr>
        <w:rFonts w:ascii="Wingdings" w:eastAsia="Wingdings" w:hAnsi="Wingdings" w:cs="Wingdings"/>
      </w:rPr>
    </w:lvl>
    <w:lvl w:ilvl="3" w:tplc="2A729CC8">
      <w:start w:val="1"/>
      <w:numFmt w:val="bullet"/>
      <w:lvlText w:val=""/>
      <w:lvlJc w:val="left"/>
      <w:pPr>
        <w:ind w:left="2880" w:hanging="360"/>
      </w:pPr>
      <w:rPr>
        <w:rFonts w:ascii="Symbol" w:eastAsia="Symbol" w:hAnsi="Symbol" w:cs="Symbol"/>
      </w:rPr>
    </w:lvl>
    <w:lvl w:ilvl="4" w:tplc="339A28D6">
      <w:start w:val="1"/>
      <w:numFmt w:val="bullet"/>
      <w:lvlText w:val="o"/>
      <w:lvlJc w:val="left"/>
      <w:pPr>
        <w:ind w:left="3600" w:hanging="360"/>
      </w:pPr>
      <w:rPr>
        <w:rFonts w:ascii="Courier New" w:eastAsia="Courier New" w:hAnsi="Courier New" w:cs="Courier New"/>
      </w:rPr>
    </w:lvl>
    <w:lvl w:ilvl="5" w:tplc="12861FD8">
      <w:start w:val="1"/>
      <w:numFmt w:val="bullet"/>
      <w:lvlText w:val=""/>
      <w:lvlJc w:val="left"/>
      <w:pPr>
        <w:ind w:left="4320" w:hanging="360"/>
      </w:pPr>
      <w:rPr>
        <w:rFonts w:ascii="Wingdings" w:eastAsia="Wingdings" w:hAnsi="Wingdings" w:cs="Wingdings"/>
      </w:rPr>
    </w:lvl>
    <w:lvl w:ilvl="6" w:tplc="0216828C">
      <w:start w:val="1"/>
      <w:numFmt w:val="bullet"/>
      <w:lvlText w:val=""/>
      <w:lvlJc w:val="left"/>
      <w:pPr>
        <w:ind w:left="5040" w:hanging="360"/>
      </w:pPr>
      <w:rPr>
        <w:rFonts w:ascii="Symbol" w:eastAsia="Symbol" w:hAnsi="Symbol" w:cs="Symbol"/>
      </w:rPr>
    </w:lvl>
    <w:lvl w:ilvl="7" w:tplc="B0E0220E">
      <w:start w:val="1"/>
      <w:numFmt w:val="bullet"/>
      <w:lvlText w:val="o"/>
      <w:lvlJc w:val="left"/>
      <w:pPr>
        <w:ind w:left="5760" w:hanging="360"/>
      </w:pPr>
      <w:rPr>
        <w:rFonts w:ascii="Courier New" w:eastAsia="Courier New" w:hAnsi="Courier New" w:cs="Courier New"/>
      </w:rPr>
    </w:lvl>
    <w:lvl w:ilvl="8" w:tplc="E8B4D02A">
      <w:start w:val="1"/>
      <w:numFmt w:val="bullet"/>
      <w:lvlText w:val=""/>
      <w:lvlJc w:val="left"/>
      <w:pPr>
        <w:ind w:left="6480" w:hanging="360"/>
      </w:pPr>
      <w:rPr>
        <w:rFonts w:ascii="Wingdings" w:eastAsia="Wingdings" w:hAnsi="Wingdings" w:cs="Wingdings"/>
      </w:rPr>
    </w:lvl>
  </w:abstractNum>
  <w:abstractNum w:abstractNumId="10"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6" w15:restartNumberingAfterBreak="0">
    <w:nsid w:val="398E4F54"/>
    <w:multiLevelType w:val="hybridMultilevel"/>
    <w:tmpl w:val="FFFFFFFF"/>
    <w:lvl w:ilvl="0" w:tplc="02B2A42A">
      <w:start w:val="1"/>
      <w:numFmt w:val="bullet"/>
      <w:lvlText w:val=""/>
      <w:lvlJc w:val="left"/>
      <w:pPr>
        <w:ind w:left="720" w:hanging="360"/>
      </w:pPr>
      <w:rPr>
        <w:rFonts w:ascii="Symbol" w:eastAsia="Symbol" w:hAnsi="Symbol" w:cs="Symbol"/>
      </w:rPr>
    </w:lvl>
    <w:lvl w:ilvl="1" w:tplc="86A61E4C">
      <w:start w:val="1"/>
      <w:numFmt w:val="bullet"/>
      <w:lvlText w:val="o"/>
      <w:lvlJc w:val="left"/>
      <w:pPr>
        <w:ind w:left="1440" w:hanging="360"/>
      </w:pPr>
      <w:rPr>
        <w:rFonts w:ascii="Courier New" w:eastAsia="Courier New" w:hAnsi="Courier New" w:cs="Courier New"/>
      </w:rPr>
    </w:lvl>
    <w:lvl w:ilvl="2" w:tplc="B782907A">
      <w:start w:val="1"/>
      <w:numFmt w:val="bullet"/>
      <w:lvlText w:val=""/>
      <w:lvlJc w:val="left"/>
      <w:pPr>
        <w:ind w:left="2160" w:hanging="360"/>
      </w:pPr>
      <w:rPr>
        <w:rFonts w:ascii="Wingdings" w:eastAsia="Wingdings" w:hAnsi="Wingdings" w:cs="Wingdings"/>
      </w:rPr>
    </w:lvl>
    <w:lvl w:ilvl="3" w:tplc="28AA8850">
      <w:start w:val="1"/>
      <w:numFmt w:val="bullet"/>
      <w:lvlText w:val=""/>
      <w:lvlJc w:val="left"/>
      <w:pPr>
        <w:ind w:left="2880" w:hanging="360"/>
      </w:pPr>
      <w:rPr>
        <w:rFonts w:ascii="Symbol" w:eastAsia="Symbol" w:hAnsi="Symbol" w:cs="Symbol"/>
      </w:rPr>
    </w:lvl>
    <w:lvl w:ilvl="4" w:tplc="0ADE46F6">
      <w:start w:val="1"/>
      <w:numFmt w:val="bullet"/>
      <w:lvlText w:val="o"/>
      <w:lvlJc w:val="left"/>
      <w:pPr>
        <w:ind w:left="3600" w:hanging="360"/>
      </w:pPr>
      <w:rPr>
        <w:rFonts w:ascii="Courier New" w:eastAsia="Courier New" w:hAnsi="Courier New" w:cs="Courier New"/>
      </w:rPr>
    </w:lvl>
    <w:lvl w:ilvl="5" w:tplc="BB8ECCD6">
      <w:start w:val="1"/>
      <w:numFmt w:val="bullet"/>
      <w:lvlText w:val=""/>
      <w:lvlJc w:val="left"/>
      <w:pPr>
        <w:ind w:left="4320" w:hanging="360"/>
      </w:pPr>
      <w:rPr>
        <w:rFonts w:ascii="Wingdings" w:eastAsia="Wingdings" w:hAnsi="Wingdings" w:cs="Wingdings"/>
      </w:rPr>
    </w:lvl>
    <w:lvl w:ilvl="6" w:tplc="EDE85AEE">
      <w:start w:val="1"/>
      <w:numFmt w:val="bullet"/>
      <w:lvlText w:val=""/>
      <w:lvlJc w:val="left"/>
      <w:pPr>
        <w:ind w:left="5040" w:hanging="360"/>
      </w:pPr>
      <w:rPr>
        <w:rFonts w:ascii="Symbol" w:eastAsia="Symbol" w:hAnsi="Symbol" w:cs="Symbol"/>
      </w:rPr>
    </w:lvl>
    <w:lvl w:ilvl="7" w:tplc="E61C4840">
      <w:start w:val="1"/>
      <w:numFmt w:val="bullet"/>
      <w:lvlText w:val="o"/>
      <w:lvlJc w:val="left"/>
      <w:pPr>
        <w:ind w:left="5760" w:hanging="360"/>
      </w:pPr>
      <w:rPr>
        <w:rFonts w:ascii="Courier New" w:eastAsia="Courier New" w:hAnsi="Courier New" w:cs="Courier New"/>
      </w:rPr>
    </w:lvl>
    <w:lvl w:ilvl="8" w:tplc="19C64798">
      <w:start w:val="1"/>
      <w:numFmt w:val="bullet"/>
      <w:lvlText w:val=""/>
      <w:lvlJc w:val="left"/>
      <w:pPr>
        <w:ind w:left="6480" w:hanging="360"/>
      </w:pPr>
      <w:rPr>
        <w:rFonts w:ascii="Wingdings" w:eastAsia="Wingdings" w:hAnsi="Wingdings" w:cs="Wingdings"/>
      </w:rPr>
    </w:lvl>
  </w:abstractNum>
  <w:abstractNum w:abstractNumId="17"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F20AB"/>
    <w:multiLevelType w:val="hybridMultilevel"/>
    <w:tmpl w:val="FFFFFFFF"/>
    <w:lvl w:ilvl="0" w:tplc="715C3ACA">
      <w:start w:val="1"/>
      <w:numFmt w:val="bullet"/>
      <w:lvlText w:val=""/>
      <w:lvlJc w:val="left"/>
      <w:pPr>
        <w:ind w:left="720" w:hanging="360"/>
      </w:pPr>
      <w:rPr>
        <w:rFonts w:ascii="Symbol" w:eastAsia="Symbol" w:hAnsi="Symbol" w:cs="Symbol"/>
      </w:rPr>
    </w:lvl>
    <w:lvl w:ilvl="1" w:tplc="AD762B3A">
      <w:start w:val="1"/>
      <w:numFmt w:val="bullet"/>
      <w:lvlText w:val="o"/>
      <w:lvlJc w:val="left"/>
      <w:pPr>
        <w:ind w:left="1440" w:hanging="360"/>
      </w:pPr>
      <w:rPr>
        <w:rFonts w:ascii="Courier New" w:eastAsia="Courier New" w:hAnsi="Courier New" w:cs="Courier New"/>
      </w:rPr>
    </w:lvl>
    <w:lvl w:ilvl="2" w:tplc="B882DAB8">
      <w:start w:val="1"/>
      <w:numFmt w:val="bullet"/>
      <w:lvlText w:val=""/>
      <w:lvlJc w:val="left"/>
      <w:pPr>
        <w:ind w:left="2160" w:hanging="360"/>
      </w:pPr>
      <w:rPr>
        <w:rFonts w:ascii="Wingdings" w:eastAsia="Wingdings" w:hAnsi="Wingdings" w:cs="Wingdings"/>
      </w:rPr>
    </w:lvl>
    <w:lvl w:ilvl="3" w:tplc="435EEB50">
      <w:start w:val="1"/>
      <w:numFmt w:val="bullet"/>
      <w:lvlText w:val=""/>
      <w:lvlJc w:val="left"/>
      <w:pPr>
        <w:ind w:left="2880" w:hanging="360"/>
      </w:pPr>
      <w:rPr>
        <w:rFonts w:ascii="Symbol" w:eastAsia="Symbol" w:hAnsi="Symbol" w:cs="Symbol"/>
      </w:rPr>
    </w:lvl>
    <w:lvl w:ilvl="4" w:tplc="066CB34E">
      <w:start w:val="1"/>
      <w:numFmt w:val="bullet"/>
      <w:lvlText w:val="o"/>
      <w:lvlJc w:val="left"/>
      <w:pPr>
        <w:ind w:left="3600" w:hanging="360"/>
      </w:pPr>
      <w:rPr>
        <w:rFonts w:ascii="Courier New" w:eastAsia="Courier New" w:hAnsi="Courier New" w:cs="Courier New"/>
      </w:rPr>
    </w:lvl>
    <w:lvl w:ilvl="5" w:tplc="38D81DF4">
      <w:start w:val="1"/>
      <w:numFmt w:val="bullet"/>
      <w:lvlText w:val=""/>
      <w:lvlJc w:val="left"/>
      <w:pPr>
        <w:ind w:left="4320" w:hanging="360"/>
      </w:pPr>
      <w:rPr>
        <w:rFonts w:ascii="Wingdings" w:eastAsia="Wingdings" w:hAnsi="Wingdings" w:cs="Wingdings"/>
      </w:rPr>
    </w:lvl>
    <w:lvl w:ilvl="6" w:tplc="6F3241DE">
      <w:start w:val="1"/>
      <w:numFmt w:val="bullet"/>
      <w:lvlText w:val=""/>
      <w:lvlJc w:val="left"/>
      <w:pPr>
        <w:ind w:left="5040" w:hanging="360"/>
      </w:pPr>
      <w:rPr>
        <w:rFonts w:ascii="Symbol" w:eastAsia="Symbol" w:hAnsi="Symbol" w:cs="Symbol"/>
      </w:rPr>
    </w:lvl>
    <w:lvl w:ilvl="7" w:tplc="394ED834">
      <w:start w:val="1"/>
      <w:numFmt w:val="bullet"/>
      <w:lvlText w:val="o"/>
      <w:lvlJc w:val="left"/>
      <w:pPr>
        <w:ind w:left="5760" w:hanging="360"/>
      </w:pPr>
      <w:rPr>
        <w:rFonts w:ascii="Courier New" w:eastAsia="Courier New" w:hAnsi="Courier New" w:cs="Courier New"/>
      </w:rPr>
    </w:lvl>
    <w:lvl w:ilvl="8" w:tplc="B9E4CE6A">
      <w:start w:val="1"/>
      <w:numFmt w:val="bullet"/>
      <w:lvlText w:val=""/>
      <w:lvlJc w:val="left"/>
      <w:pPr>
        <w:ind w:left="6480" w:hanging="360"/>
      </w:pPr>
      <w:rPr>
        <w:rFonts w:ascii="Wingdings" w:eastAsia="Wingdings" w:hAnsi="Wingdings" w:cs="Wingdings"/>
      </w:rPr>
    </w:lvl>
  </w:abstractNum>
  <w:abstractNum w:abstractNumId="19" w15:restartNumberingAfterBreak="0">
    <w:nsid w:val="46870705"/>
    <w:multiLevelType w:val="hybridMultilevel"/>
    <w:tmpl w:val="FFFFFFFF"/>
    <w:lvl w:ilvl="0" w:tplc="A4E0B8C6">
      <w:start w:val="1"/>
      <w:numFmt w:val="bullet"/>
      <w:lvlText w:val=""/>
      <w:lvlJc w:val="left"/>
      <w:pPr>
        <w:ind w:left="720" w:hanging="360"/>
      </w:pPr>
      <w:rPr>
        <w:rFonts w:ascii="Symbol" w:eastAsia="Symbol" w:hAnsi="Symbol" w:cs="Symbol"/>
      </w:rPr>
    </w:lvl>
    <w:lvl w:ilvl="1" w:tplc="1416F61C">
      <w:start w:val="1"/>
      <w:numFmt w:val="bullet"/>
      <w:lvlText w:val="o"/>
      <w:lvlJc w:val="left"/>
      <w:pPr>
        <w:ind w:left="1440" w:hanging="360"/>
      </w:pPr>
      <w:rPr>
        <w:rFonts w:ascii="Courier New" w:eastAsia="Courier New" w:hAnsi="Courier New" w:cs="Courier New"/>
      </w:rPr>
    </w:lvl>
    <w:lvl w:ilvl="2" w:tplc="11D0BA7C">
      <w:start w:val="1"/>
      <w:numFmt w:val="bullet"/>
      <w:lvlText w:val=""/>
      <w:lvlJc w:val="left"/>
      <w:pPr>
        <w:ind w:left="2160" w:hanging="360"/>
      </w:pPr>
      <w:rPr>
        <w:rFonts w:ascii="Wingdings" w:eastAsia="Wingdings" w:hAnsi="Wingdings" w:cs="Wingdings"/>
      </w:rPr>
    </w:lvl>
    <w:lvl w:ilvl="3" w:tplc="E1C040CC">
      <w:start w:val="1"/>
      <w:numFmt w:val="bullet"/>
      <w:lvlText w:val=""/>
      <w:lvlJc w:val="left"/>
      <w:pPr>
        <w:ind w:left="2880" w:hanging="360"/>
      </w:pPr>
      <w:rPr>
        <w:rFonts w:ascii="Symbol" w:eastAsia="Symbol" w:hAnsi="Symbol" w:cs="Symbol"/>
      </w:rPr>
    </w:lvl>
    <w:lvl w:ilvl="4" w:tplc="5D749330">
      <w:start w:val="1"/>
      <w:numFmt w:val="bullet"/>
      <w:lvlText w:val="o"/>
      <w:lvlJc w:val="left"/>
      <w:pPr>
        <w:ind w:left="3600" w:hanging="360"/>
      </w:pPr>
      <w:rPr>
        <w:rFonts w:ascii="Courier New" w:eastAsia="Courier New" w:hAnsi="Courier New" w:cs="Courier New"/>
      </w:rPr>
    </w:lvl>
    <w:lvl w:ilvl="5" w:tplc="00BEC7B4">
      <w:start w:val="1"/>
      <w:numFmt w:val="bullet"/>
      <w:lvlText w:val=""/>
      <w:lvlJc w:val="left"/>
      <w:pPr>
        <w:ind w:left="4320" w:hanging="360"/>
      </w:pPr>
      <w:rPr>
        <w:rFonts w:ascii="Wingdings" w:eastAsia="Wingdings" w:hAnsi="Wingdings" w:cs="Wingdings"/>
      </w:rPr>
    </w:lvl>
    <w:lvl w:ilvl="6" w:tplc="CC1C046E">
      <w:start w:val="1"/>
      <w:numFmt w:val="bullet"/>
      <w:lvlText w:val=""/>
      <w:lvlJc w:val="left"/>
      <w:pPr>
        <w:ind w:left="5040" w:hanging="360"/>
      </w:pPr>
      <w:rPr>
        <w:rFonts w:ascii="Symbol" w:eastAsia="Symbol" w:hAnsi="Symbol" w:cs="Symbol"/>
      </w:rPr>
    </w:lvl>
    <w:lvl w:ilvl="7" w:tplc="3E14DF72">
      <w:start w:val="1"/>
      <w:numFmt w:val="bullet"/>
      <w:lvlText w:val="o"/>
      <w:lvlJc w:val="left"/>
      <w:pPr>
        <w:ind w:left="5760" w:hanging="360"/>
      </w:pPr>
      <w:rPr>
        <w:rFonts w:ascii="Courier New" w:eastAsia="Courier New" w:hAnsi="Courier New" w:cs="Courier New"/>
      </w:rPr>
    </w:lvl>
    <w:lvl w:ilvl="8" w:tplc="DBCA6AA0">
      <w:start w:val="1"/>
      <w:numFmt w:val="bullet"/>
      <w:lvlText w:val=""/>
      <w:lvlJc w:val="left"/>
      <w:pPr>
        <w:ind w:left="6480" w:hanging="360"/>
      </w:pPr>
      <w:rPr>
        <w:rFonts w:ascii="Wingdings" w:eastAsia="Wingdings" w:hAnsi="Wingdings" w:cs="Wingdings"/>
      </w:rPr>
    </w:lvl>
  </w:abstractNum>
  <w:abstractNum w:abstractNumId="20" w15:restartNumberingAfterBreak="0">
    <w:nsid w:val="476A7CF5"/>
    <w:multiLevelType w:val="hybridMultilevel"/>
    <w:tmpl w:val="FFFFFFFF"/>
    <w:lvl w:ilvl="0" w:tplc="B71ADBD2">
      <w:start w:val="1"/>
      <w:numFmt w:val="bullet"/>
      <w:lvlText w:val=""/>
      <w:lvlJc w:val="left"/>
      <w:pPr>
        <w:ind w:left="720" w:hanging="360"/>
      </w:pPr>
      <w:rPr>
        <w:rFonts w:ascii="Symbol" w:eastAsia="Symbol" w:hAnsi="Symbol" w:cs="Symbol"/>
      </w:rPr>
    </w:lvl>
    <w:lvl w:ilvl="1" w:tplc="8A9E76A8">
      <w:start w:val="1"/>
      <w:numFmt w:val="bullet"/>
      <w:lvlText w:val="o"/>
      <w:lvlJc w:val="left"/>
      <w:pPr>
        <w:ind w:left="1440" w:hanging="360"/>
      </w:pPr>
      <w:rPr>
        <w:rFonts w:ascii="Courier New" w:eastAsia="Courier New" w:hAnsi="Courier New" w:cs="Courier New"/>
      </w:rPr>
    </w:lvl>
    <w:lvl w:ilvl="2" w:tplc="9F6EA8E0">
      <w:start w:val="1"/>
      <w:numFmt w:val="bullet"/>
      <w:lvlText w:val=""/>
      <w:lvlJc w:val="left"/>
      <w:pPr>
        <w:ind w:left="2160" w:hanging="360"/>
      </w:pPr>
      <w:rPr>
        <w:rFonts w:ascii="Wingdings" w:eastAsia="Wingdings" w:hAnsi="Wingdings" w:cs="Wingdings"/>
      </w:rPr>
    </w:lvl>
    <w:lvl w:ilvl="3" w:tplc="0D8636E2">
      <w:start w:val="1"/>
      <w:numFmt w:val="bullet"/>
      <w:lvlText w:val=""/>
      <w:lvlJc w:val="left"/>
      <w:pPr>
        <w:ind w:left="2880" w:hanging="360"/>
      </w:pPr>
      <w:rPr>
        <w:rFonts w:ascii="Symbol" w:eastAsia="Symbol" w:hAnsi="Symbol" w:cs="Symbol"/>
      </w:rPr>
    </w:lvl>
    <w:lvl w:ilvl="4" w:tplc="D74AB802">
      <w:start w:val="1"/>
      <w:numFmt w:val="bullet"/>
      <w:lvlText w:val="o"/>
      <w:lvlJc w:val="left"/>
      <w:pPr>
        <w:ind w:left="3600" w:hanging="360"/>
      </w:pPr>
      <w:rPr>
        <w:rFonts w:ascii="Courier New" w:eastAsia="Courier New" w:hAnsi="Courier New" w:cs="Courier New"/>
      </w:rPr>
    </w:lvl>
    <w:lvl w:ilvl="5" w:tplc="B21EADF8">
      <w:start w:val="1"/>
      <w:numFmt w:val="bullet"/>
      <w:lvlText w:val=""/>
      <w:lvlJc w:val="left"/>
      <w:pPr>
        <w:ind w:left="4320" w:hanging="360"/>
      </w:pPr>
      <w:rPr>
        <w:rFonts w:ascii="Wingdings" w:eastAsia="Wingdings" w:hAnsi="Wingdings" w:cs="Wingdings"/>
      </w:rPr>
    </w:lvl>
    <w:lvl w:ilvl="6" w:tplc="AF62E95A">
      <w:start w:val="1"/>
      <w:numFmt w:val="bullet"/>
      <w:lvlText w:val=""/>
      <w:lvlJc w:val="left"/>
      <w:pPr>
        <w:ind w:left="5040" w:hanging="360"/>
      </w:pPr>
      <w:rPr>
        <w:rFonts w:ascii="Symbol" w:eastAsia="Symbol" w:hAnsi="Symbol" w:cs="Symbol"/>
      </w:rPr>
    </w:lvl>
    <w:lvl w:ilvl="7" w:tplc="B582BF4A">
      <w:start w:val="1"/>
      <w:numFmt w:val="bullet"/>
      <w:lvlText w:val="o"/>
      <w:lvlJc w:val="left"/>
      <w:pPr>
        <w:ind w:left="5760" w:hanging="360"/>
      </w:pPr>
      <w:rPr>
        <w:rFonts w:ascii="Courier New" w:eastAsia="Courier New" w:hAnsi="Courier New" w:cs="Courier New"/>
      </w:rPr>
    </w:lvl>
    <w:lvl w:ilvl="8" w:tplc="1518ADD6">
      <w:start w:val="1"/>
      <w:numFmt w:val="bullet"/>
      <w:lvlText w:val=""/>
      <w:lvlJc w:val="left"/>
      <w:pPr>
        <w:ind w:left="6480" w:hanging="360"/>
      </w:pPr>
      <w:rPr>
        <w:rFonts w:ascii="Wingdings" w:eastAsia="Wingdings" w:hAnsi="Wingdings" w:cs="Wingdings"/>
      </w:rPr>
    </w:lvl>
  </w:abstractNum>
  <w:abstractNum w:abstractNumId="21"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805206"/>
    <w:multiLevelType w:val="hybridMultilevel"/>
    <w:tmpl w:val="FFFFFFFF"/>
    <w:lvl w:ilvl="0" w:tplc="3566FF7C">
      <w:start w:val="1"/>
      <w:numFmt w:val="bullet"/>
      <w:lvlText w:val=""/>
      <w:lvlJc w:val="left"/>
      <w:pPr>
        <w:ind w:left="720" w:hanging="360"/>
      </w:pPr>
      <w:rPr>
        <w:rFonts w:ascii="Symbol" w:eastAsia="Symbol" w:hAnsi="Symbol" w:cs="Symbol"/>
      </w:rPr>
    </w:lvl>
    <w:lvl w:ilvl="1" w:tplc="EA544D4C">
      <w:start w:val="1"/>
      <w:numFmt w:val="bullet"/>
      <w:lvlText w:val="o"/>
      <w:lvlJc w:val="left"/>
      <w:pPr>
        <w:ind w:left="1440" w:hanging="360"/>
      </w:pPr>
      <w:rPr>
        <w:rFonts w:ascii="Courier New" w:eastAsia="Courier New" w:hAnsi="Courier New" w:cs="Courier New"/>
      </w:rPr>
    </w:lvl>
    <w:lvl w:ilvl="2" w:tplc="B4A82D94">
      <w:start w:val="1"/>
      <w:numFmt w:val="bullet"/>
      <w:lvlText w:val=""/>
      <w:lvlJc w:val="left"/>
      <w:pPr>
        <w:ind w:left="2160" w:hanging="360"/>
      </w:pPr>
      <w:rPr>
        <w:rFonts w:ascii="Wingdings" w:eastAsia="Wingdings" w:hAnsi="Wingdings" w:cs="Wingdings"/>
      </w:rPr>
    </w:lvl>
    <w:lvl w:ilvl="3" w:tplc="FEBAE432">
      <w:start w:val="1"/>
      <w:numFmt w:val="bullet"/>
      <w:lvlText w:val=""/>
      <w:lvlJc w:val="left"/>
      <w:pPr>
        <w:ind w:left="2880" w:hanging="360"/>
      </w:pPr>
      <w:rPr>
        <w:rFonts w:ascii="Symbol" w:eastAsia="Symbol" w:hAnsi="Symbol" w:cs="Symbol"/>
      </w:rPr>
    </w:lvl>
    <w:lvl w:ilvl="4" w:tplc="E092D5BE">
      <w:start w:val="1"/>
      <w:numFmt w:val="bullet"/>
      <w:lvlText w:val="o"/>
      <w:lvlJc w:val="left"/>
      <w:pPr>
        <w:ind w:left="3600" w:hanging="360"/>
      </w:pPr>
      <w:rPr>
        <w:rFonts w:ascii="Courier New" w:eastAsia="Courier New" w:hAnsi="Courier New" w:cs="Courier New"/>
      </w:rPr>
    </w:lvl>
    <w:lvl w:ilvl="5" w:tplc="61707200">
      <w:start w:val="1"/>
      <w:numFmt w:val="bullet"/>
      <w:lvlText w:val=""/>
      <w:lvlJc w:val="left"/>
      <w:pPr>
        <w:ind w:left="4320" w:hanging="360"/>
      </w:pPr>
      <w:rPr>
        <w:rFonts w:ascii="Wingdings" w:eastAsia="Wingdings" w:hAnsi="Wingdings" w:cs="Wingdings"/>
      </w:rPr>
    </w:lvl>
    <w:lvl w:ilvl="6" w:tplc="D86EA9BA">
      <w:start w:val="1"/>
      <w:numFmt w:val="bullet"/>
      <w:lvlText w:val=""/>
      <w:lvlJc w:val="left"/>
      <w:pPr>
        <w:ind w:left="5040" w:hanging="360"/>
      </w:pPr>
      <w:rPr>
        <w:rFonts w:ascii="Symbol" w:eastAsia="Symbol" w:hAnsi="Symbol" w:cs="Symbol"/>
      </w:rPr>
    </w:lvl>
    <w:lvl w:ilvl="7" w:tplc="C2C222A0">
      <w:start w:val="1"/>
      <w:numFmt w:val="bullet"/>
      <w:lvlText w:val="o"/>
      <w:lvlJc w:val="left"/>
      <w:pPr>
        <w:ind w:left="5760" w:hanging="360"/>
      </w:pPr>
      <w:rPr>
        <w:rFonts w:ascii="Courier New" w:eastAsia="Courier New" w:hAnsi="Courier New" w:cs="Courier New"/>
      </w:rPr>
    </w:lvl>
    <w:lvl w:ilvl="8" w:tplc="D298B85A">
      <w:start w:val="1"/>
      <w:numFmt w:val="bullet"/>
      <w:lvlText w:val=""/>
      <w:lvlJc w:val="left"/>
      <w:pPr>
        <w:ind w:left="6480" w:hanging="360"/>
      </w:pPr>
      <w:rPr>
        <w:rFonts w:ascii="Wingdings" w:eastAsia="Wingdings" w:hAnsi="Wingdings" w:cs="Wingdings"/>
      </w:rPr>
    </w:lvl>
  </w:abstractNum>
  <w:abstractNum w:abstractNumId="23"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9770EC"/>
    <w:multiLevelType w:val="hybridMultilevel"/>
    <w:tmpl w:val="FFFFFFFF"/>
    <w:lvl w:ilvl="0" w:tplc="E9F64A6A">
      <w:start w:val="1"/>
      <w:numFmt w:val="bullet"/>
      <w:lvlText w:val=""/>
      <w:lvlJc w:val="left"/>
      <w:pPr>
        <w:ind w:left="720" w:hanging="360"/>
      </w:pPr>
      <w:rPr>
        <w:rFonts w:ascii="Symbol" w:eastAsia="Symbol" w:hAnsi="Symbol" w:cs="Symbol"/>
      </w:rPr>
    </w:lvl>
    <w:lvl w:ilvl="1" w:tplc="427AC92C">
      <w:start w:val="1"/>
      <w:numFmt w:val="bullet"/>
      <w:lvlText w:val="o"/>
      <w:lvlJc w:val="left"/>
      <w:pPr>
        <w:ind w:left="1440" w:hanging="360"/>
      </w:pPr>
      <w:rPr>
        <w:rFonts w:ascii="Courier New" w:eastAsia="Courier New" w:hAnsi="Courier New" w:cs="Courier New"/>
      </w:rPr>
    </w:lvl>
    <w:lvl w:ilvl="2" w:tplc="157A3ACA">
      <w:start w:val="1"/>
      <w:numFmt w:val="bullet"/>
      <w:lvlText w:val=""/>
      <w:lvlJc w:val="left"/>
      <w:pPr>
        <w:ind w:left="2160" w:hanging="360"/>
      </w:pPr>
      <w:rPr>
        <w:rFonts w:ascii="Wingdings" w:eastAsia="Wingdings" w:hAnsi="Wingdings" w:cs="Wingdings"/>
      </w:rPr>
    </w:lvl>
    <w:lvl w:ilvl="3" w:tplc="C62C0CB6">
      <w:start w:val="1"/>
      <w:numFmt w:val="bullet"/>
      <w:lvlText w:val=""/>
      <w:lvlJc w:val="left"/>
      <w:pPr>
        <w:ind w:left="2880" w:hanging="360"/>
      </w:pPr>
      <w:rPr>
        <w:rFonts w:ascii="Symbol" w:eastAsia="Symbol" w:hAnsi="Symbol" w:cs="Symbol"/>
      </w:rPr>
    </w:lvl>
    <w:lvl w:ilvl="4" w:tplc="232EE748">
      <w:start w:val="1"/>
      <w:numFmt w:val="bullet"/>
      <w:lvlText w:val="o"/>
      <w:lvlJc w:val="left"/>
      <w:pPr>
        <w:ind w:left="3600" w:hanging="360"/>
      </w:pPr>
      <w:rPr>
        <w:rFonts w:ascii="Courier New" w:eastAsia="Courier New" w:hAnsi="Courier New" w:cs="Courier New"/>
      </w:rPr>
    </w:lvl>
    <w:lvl w:ilvl="5" w:tplc="3482ACB6">
      <w:start w:val="1"/>
      <w:numFmt w:val="bullet"/>
      <w:lvlText w:val=""/>
      <w:lvlJc w:val="left"/>
      <w:pPr>
        <w:ind w:left="4320" w:hanging="360"/>
      </w:pPr>
      <w:rPr>
        <w:rFonts w:ascii="Wingdings" w:eastAsia="Wingdings" w:hAnsi="Wingdings" w:cs="Wingdings"/>
      </w:rPr>
    </w:lvl>
    <w:lvl w:ilvl="6" w:tplc="772E973C">
      <w:start w:val="1"/>
      <w:numFmt w:val="bullet"/>
      <w:lvlText w:val=""/>
      <w:lvlJc w:val="left"/>
      <w:pPr>
        <w:ind w:left="5040" w:hanging="360"/>
      </w:pPr>
      <w:rPr>
        <w:rFonts w:ascii="Symbol" w:eastAsia="Symbol" w:hAnsi="Symbol" w:cs="Symbol"/>
      </w:rPr>
    </w:lvl>
    <w:lvl w:ilvl="7" w:tplc="3E2C9294">
      <w:start w:val="1"/>
      <w:numFmt w:val="bullet"/>
      <w:lvlText w:val="o"/>
      <w:lvlJc w:val="left"/>
      <w:pPr>
        <w:ind w:left="5760" w:hanging="360"/>
      </w:pPr>
      <w:rPr>
        <w:rFonts w:ascii="Courier New" w:eastAsia="Courier New" w:hAnsi="Courier New" w:cs="Courier New"/>
      </w:rPr>
    </w:lvl>
    <w:lvl w:ilvl="8" w:tplc="9AB21758">
      <w:start w:val="1"/>
      <w:numFmt w:val="bullet"/>
      <w:lvlText w:val=""/>
      <w:lvlJc w:val="left"/>
      <w:pPr>
        <w:ind w:left="6480" w:hanging="360"/>
      </w:pPr>
      <w:rPr>
        <w:rFonts w:ascii="Wingdings" w:eastAsia="Wingdings" w:hAnsi="Wingdings" w:cs="Wingdings"/>
      </w:rPr>
    </w:lvl>
  </w:abstractNum>
  <w:abstractNum w:abstractNumId="26"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7C1C05"/>
    <w:multiLevelType w:val="hybridMultilevel"/>
    <w:tmpl w:val="FFFFFFFF"/>
    <w:lvl w:ilvl="0" w:tplc="9D4E588A">
      <w:start w:val="1"/>
      <w:numFmt w:val="bullet"/>
      <w:lvlText w:val=""/>
      <w:lvlJc w:val="left"/>
      <w:pPr>
        <w:ind w:left="720" w:hanging="360"/>
      </w:pPr>
      <w:rPr>
        <w:rFonts w:ascii="Symbol" w:eastAsia="Symbol" w:hAnsi="Symbol" w:cs="Symbol"/>
      </w:rPr>
    </w:lvl>
    <w:lvl w:ilvl="1" w:tplc="F9CEEA68">
      <w:start w:val="1"/>
      <w:numFmt w:val="bullet"/>
      <w:lvlText w:val="o"/>
      <w:lvlJc w:val="left"/>
      <w:pPr>
        <w:ind w:left="1440" w:hanging="360"/>
      </w:pPr>
      <w:rPr>
        <w:rFonts w:ascii="Courier New" w:eastAsia="Courier New" w:hAnsi="Courier New" w:cs="Courier New"/>
      </w:rPr>
    </w:lvl>
    <w:lvl w:ilvl="2" w:tplc="58006AC0">
      <w:start w:val="1"/>
      <w:numFmt w:val="bullet"/>
      <w:lvlText w:val=""/>
      <w:lvlJc w:val="left"/>
      <w:pPr>
        <w:ind w:left="2160" w:hanging="360"/>
      </w:pPr>
      <w:rPr>
        <w:rFonts w:ascii="Wingdings" w:eastAsia="Wingdings" w:hAnsi="Wingdings" w:cs="Wingdings"/>
      </w:rPr>
    </w:lvl>
    <w:lvl w:ilvl="3" w:tplc="E786C27A">
      <w:start w:val="1"/>
      <w:numFmt w:val="bullet"/>
      <w:lvlText w:val=""/>
      <w:lvlJc w:val="left"/>
      <w:pPr>
        <w:ind w:left="2880" w:hanging="360"/>
      </w:pPr>
      <w:rPr>
        <w:rFonts w:ascii="Symbol" w:eastAsia="Symbol" w:hAnsi="Symbol" w:cs="Symbol"/>
      </w:rPr>
    </w:lvl>
    <w:lvl w:ilvl="4" w:tplc="32BCE0E8">
      <w:start w:val="1"/>
      <w:numFmt w:val="bullet"/>
      <w:lvlText w:val="o"/>
      <w:lvlJc w:val="left"/>
      <w:pPr>
        <w:ind w:left="3600" w:hanging="360"/>
      </w:pPr>
      <w:rPr>
        <w:rFonts w:ascii="Courier New" w:eastAsia="Courier New" w:hAnsi="Courier New" w:cs="Courier New"/>
      </w:rPr>
    </w:lvl>
    <w:lvl w:ilvl="5" w:tplc="D7A2EAB8">
      <w:start w:val="1"/>
      <w:numFmt w:val="bullet"/>
      <w:lvlText w:val=""/>
      <w:lvlJc w:val="left"/>
      <w:pPr>
        <w:ind w:left="4320" w:hanging="360"/>
      </w:pPr>
      <w:rPr>
        <w:rFonts w:ascii="Wingdings" w:eastAsia="Wingdings" w:hAnsi="Wingdings" w:cs="Wingdings"/>
      </w:rPr>
    </w:lvl>
    <w:lvl w:ilvl="6" w:tplc="1EE6BC52">
      <w:start w:val="1"/>
      <w:numFmt w:val="bullet"/>
      <w:lvlText w:val=""/>
      <w:lvlJc w:val="left"/>
      <w:pPr>
        <w:ind w:left="5040" w:hanging="360"/>
      </w:pPr>
      <w:rPr>
        <w:rFonts w:ascii="Symbol" w:eastAsia="Symbol" w:hAnsi="Symbol" w:cs="Symbol"/>
      </w:rPr>
    </w:lvl>
    <w:lvl w:ilvl="7" w:tplc="4AAC27DC">
      <w:start w:val="1"/>
      <w:numFmt w:val="bullet"/>
      <w:lvlText w:val="o"/>
      <w:lvlJc w:val="left"/>
      <w:pPr>
        <w:ind w:left="5760" w:hanging="360"/>
      </w:pPr>
      <w:rPr>
        <w:rFonts w:ascii="Courier New" w:eastAsia="Courier New" w:hAnsi="Courier New" w:cs="Courier New"/>
      </w:rPr>
    </w:lvl>
    <w:lvl w:ilvl="8" w:tplc="B0485334">
      <w:start w:val="1"/>
      <w:numFmt w:val="bullet"/>
      <w:lvlText w:val=""/>
      <w:lvlJc w:val="left"/>
      <w:pPr>
        <w:ind w:left="6480" w:hanging="360"/>
      </w:pPr>
      <w:rPr>
        <w:rFonts w:ascii="Wingdings" w:eastAsia="Wingdings" w:hAnsi="Wingdings" w:cs="Wingdings"/>
      </w:rPr>
    </w:lvl>
  </w:abstractNum>
  <w:abstractNum w:abstractNumId="28" w15:restartNumberingAfterBreak="0">
    <w:nsid w:val="707ECE79"/>
    <w:multiLevelType w:val="hybridMultilevel"/>
    <w:tmpl w:val="FFFFFFFF"/>
    <w:lvl w:ilvl="0" w:tplc="38DA6462">
      <w:start w:val="1"/>
      <w:numFmt w:val="bullet"/>
      <w:lvlText w:val=""/>
      <w:lvlJc w:val="left"/>
      <w:pPr>
        <w:ind w:left="720" w:hanging="360"/>
      </w:pPr>
      <w:rPr>
        <w:rFonts w:ascii="Symbol" w:eastAsia="Symbol" w:hAnsi="Symbol" w:cs="Symbol"/>
      </w:rPr>
    </w:lvl>
    <w:lvl w:ilvl="1" w:tplc="8C8EB0BE">
      <w:start w:val="1"/>
      <w:numFmt w:val="bullet"/>
      <w:lvlText w:val="o"/>
      <w:lvlJc w:val="left"/>
      <w:pPr>
        <w:ind w:left="1440" w:hanging="360"/>
      </w:pPr>
      <w:rPr>
        <w:rFonts w:ascii="Courier New" w:eastAsia="Courier New" w:hAnsi="Courier New" w:cs="Courier New"/>
      </w:rPr>
    </w:lvl>
    <w:lvl w:ilvl="2" w:tplc="06A08604">
      <w:start w:val="1"/>
      <w:numFmt w:val="bullet"/>
      <w:lvlText w:val=""/>
      <w:lvlJc w:val="left"/>
      <w:pPr>
        <w:ind w:left="2160" w:hanging="360"/>
      </w:pPr>
      <w:rPr>
        <w:rFonts w:ascii="Wingdings" w:eastAsia="Wingdings" w:hAnsi="Wingdings" w:cs="Wingdings"/>
      </w:rPr>
    </w:lvl>
    <w:lvl w:ilvl="3" w:tplc="E5A22320">
      <w:start w:val="1"/>
      <w:numFmt w:val="bullet"/>
      <w:lvlText w:val=""/>
      <w:lvlJc w:val="left"/>
      <w:pPr>
        <w:ind w:left="2880" w:hanging="360"/>
      </w:pPr>
      <w:rPr>
        <w:rFonts w:ascii="Symbol" w:eastAsia="Symbol" w:hAnsi="Symbol" w:cs="Symbol"/>
      </w:rPr>
    </w:lvl>
    <w:lvl w:ilvl="4" w:tplc="F0E62A24">
      <w:start w:val="1"/>
      <w:numFmt w:val="bullet"/>
      <w:lvlText w:val="o"/>
      <w:lvlJc w:val="left"/>
      <w:pPr>
        <w:ind w:left="3600" w:hanging="360"/>
      </w:pPr>
      <w:rPr>
        <w:rFonts w:ascii="Courier New" w:eastAsia="Courier New" w:hAnsi="Courier New" w:cs="Courier New"/>
      </w:rPr>
    </w:lvl>
    <w:lvl w:ilvl="5" w:tplc="28D039AA">
      <w:start w:val="1"/>
      <w:numFmt w:val="bullet"/>
      <w:lvlText w:val=""/>
      <w:lvlJc w:val="left"/>
      <w:pPr>
        <w:ind w:left="4320" w:hanging="360"/>
      </w:pPr>
      <w:rPr>
        <w:rFonts w:ascii="Wingdings" w:eastAsia="Wingdings" w:hAnsi="Wingdings" w:cs="Wingdings"/>
      </w:rPr>
    </w:lvl>
    <w:lvl w:ilvl="6" w:tplc="ADEEFEC2">
      <w:start w:val="1"/>
      <w:numFmt w:val="bullet"/>
      <w:lvlText w:val=""/>
      <w:lvlJc w:val="left"/>
      <w:pPr>
        <w:ind w:left="5040" w:hanging="360"/>
      </w:pPr>
      <w:rPr>
        <w:rFonts w:ascii="Symbol" w:eastAsia="Symbol" w:hAnsi="Symbol" w:cs="Symbol"/>
      </w:rPr>
    </w:lvl>
    <w:lvl w:ilvl="7" w:tplc="E0D03488">
      <w:start w:val="1"/>
      <w:numFmt w:val="bullet"/>
      <w:lvlText w:val="o"/>
      <w:lvlJc w:val="left"/>
      <w:pPr>
        <w:ind w:left="5760" w:hanging="360"/>
      </w:pPr>
      <w:rPr>
        <w:rFonts w:ascii="Courier New" w:eastAsia="Courier New" w:hAnsi="Courier New" w:cs="Courier New"/>
      </w:rPr>
    </w:lvl>
    <w:lvl w:ilvl="8" w:tplc="D7BE4EC6">
      <w:start w:val="1"/>
      <w:numFmt w:val="bullet"/>
      <w:lvlText w:val=""/>
      <w:lvlJc w:val="left"/>
      <w:pPr>
        <w:ind w:left="6480" w:hanging="360"/>
      </w:pPr>
      <w:rPr>
        <w:rFonts w:ascii="Wingdings" w:eastAsia="Wingdings" w:hAnsi="Wingdings" w:cs="Wingdings"/>
      </w:rPr>
    </w:lvl>
  </w:abstractNum>
  <w:abstractNum w:abstractNumId="29" w15:restartNumberingAfterBreak="0">
    <w:nsid w:val="7682DD75"/>
    <w:multiLevelType w:val="hybridMultilevel"/>
    <w:tmpl w:val="FFFFFFFF"/>
    <w:lvl w:ilvl="0" w:tplc="E1B0BE44">
      <w:start w:val="1"/>
      <w:numFmt w:val="bullet"/>
      <w:lvlText w:val=""/>
      <w:lvlJc w:val="left"/>
      <w:pPr>
        <w:ind w:left="720" w:hanging="360"/>
      </w:pPr>
      <w:rPr>
        <w:rFonts w:ascii="Symbol" w:eastAsia="Symbol" w:hAnsi="Symbol" w:cs="Symbol"/>
      </w:rPr>
    </w:lvl>
    <w:lvl w:ilvl="1" w:tplc="D9EA5F12">
      <w:start w:val="1"/>
      <w:numFmt w:val="bullet"/>
      <w:lvlText w:val="o"/>
      <w:lvlJc w:val="left"/>
      <w:pPr>
        <w:ind w:left="1440" w:hanging="360"/>
      </w:pPr>
      <w:rPr>
        <w:rFonts w:ascii="Courier New" w:eastAsia="Courier New" w:hAnsi="Courier New" w:cs="Courier New"/>
      </w:rPr>
    </w:lvl>
    <w:lvl w:ilvl="2" w:tplc="D3A84E9C">
      <w:start w:val="1"/>
      <w:numFmt w:val="bullet"/>
      <w:lvlText w:val=""/>
      <w:lvlJc w:val="left"/>
      <w:pPr>
        <w:ind w:left="2160" w:hanging="360"/>
      </w:pPr>
      <w:rPr>
        <w:rFonts w:ascii="Wingdings" w:eastAsia="Wingdings" w:hAnsi="Wingdings" w:cs="Wingdings"/>
      </w:rPr>
    </w:lvl>
    <w:lvl w:ilvl="3" w:tplc="46966138">
      <w:start w:val="1"/>
      <w:numFmt w:val="bullet"/>
      <w:lvlText w:val=""/>
      <w:lvlJc w:val="left"/>
      <w:pPr>
        <w:ind w:left="2880" w:hanging="360"/>
      </w:pPr>
      <w:rPr>
        <w:rFonts w:ascii="Symbol" w:eastAsia="Symbol" w:hAnsi="Symbol" w:cs="Symbol"/>
      </w:rPr>
    </w:lvl>
    <w:lvl w:ilvl="4" w:tplc="1680782E">
      <w:start w:val="1"/>
      <w:numFmt w:val="bullet"/>
      <w:lvlText w:val="o"/>
      <w:lvlJc w:val="left"/>
      <w:pPr>
        <w:ind w:left="3600" w:hanging="360"/>
      </w:pPr>
      <w:rPr>
        <w:rFonts w:ascii="Courier New" w:eastAsia="Courier New" w:hAnsi="Courier New" w:cs="Courier New"/>
      </w:rPr>
    </w:lvl>
    <w:lvl w:ilvl="5" w:tplc="08AC132E">
      <w:start w:val="1"/>
      <w:numFmt w:val="bullet"/>
      <w:lvlText w:val=""/>
      <w:lvlJc w:val="left"/>
      <w:pPr>
        <w:ind w:left="4320" w:hanging="360"/>
      </w:pPr>
      <w:rPr>
        <w:rFonts w:ascii="Wingdings" w:eastAsia="Wingdings" w:hAnsi="Wingdings" w:cs="Wingdings"/>
      </w:rPr>
    </w:lvl>
    <w:lvl w:ilvl="6" w:tplc="0B7E382C">
      <w:start w:val="1"/>
      <w:numFmt w:val="bullet"/>
      <w:lvlText w:val=""/>
      <w:lvlJc w:val="left"/>
      <w:pPr>
        <w:ind w:left="5040" w:hanging="360"/>
      </w:pPr>
      <w:rPr>
        <w:rFonts w:ascii="Symbol" w:eastAsia="Symbol" w:hAnsi="Symbol" w:cs="Symbol"/>
      </w:rPr>
    </w:lvl>
    <w:lvl w:ilvl="7" w:tplc="415E0A66">
      <w:start w:val="1"/>
      <w:numFmt w:val="bullet"/>
      <w:lvlText w:val="o"/>
      <w:lvlJc w:val="left"/>
      <w:pPr>
        <w:ind w:left="5760" w:hanging="360"/>
      </w:pPr>
      <w:rPr>
        <w:rFonts w:ascii="Courier New" w:eastAsia="Courier New" w:hAnsi="Courier New" w:cs="Courier New"/>
      </w:rPr>
    </w:lvl>
    <w:lvl w:ilvl="8" w:tplc="4306B2C8">
      <w:start w:val="1"/>
      <w:numFmt w:val="bullet"/>
      <w:lvlText w:val=""/>
      <w:lvlJc w:val="left"/>
      <w:pPr>
        <w:ind w:left="6480" w:hanging="360"/>
      </w:pPr>
      <w:rPr>
        <w:rFonts w:ascii="Wingdings" w:eastAsia="Wingdings" w:hAnsi="Wingdings" w:cs="Wingdings"/>
      </w:rPr>
    </w:lvl>
  </w:abstractNum>
  <w:abstractNum w:abstractNumId="30" w15:restartNumberingAfterBreak="0">
    <w:nsid w:val="776A82E5"/>
    <w:multiLevelType w:val="hybridMultilevel"/>
    <w:tmpl w:val="FFFFFFFF"/>
    <w:lvl w:ilvl="0" w:tplc="AE8809E2">
      <w:start w:val="1"/>
      <w:numFmt w:val="bullet"/>
      <w:lvlText w:val=""/>
      <w:lvlJc w:val="left"/>
      <w:pPr>
        <w:ind w:left="720" w:hanging="360"/>
      </w:pPr>
      <w:rPr>
        <w:rFonts w:ascii="Symbol" w:eastAsia="Symbol" w:hAnsi="Symbol" w:cs="Symbol"/>
      </w:rPr>
    </w:lvl>
    <w:lvl w:ilvl="1" w:tplc="7124DE74">
      <w:start w:val="1"/>
      <w:numFmt w:val="bullet"/>
      <w:lvlText w:val="o"/>
      <w:lvlJc w:val="left"/>
      <w:pPr>
        <w:ind w:left="1440" w:hanging="360"/>
      </w:pPr>
      <w:rPr>
        <w:rFonts w:ascii="Courier New" w:eastAsia="Courier New" w:hAnsi="Courier New" w:cs="Courier New"/>
      </w:rPr>
    </w:lvl>
    <w:lvl w:ilvl="2" w:tplc="99B40CAC">
      <w:start w:val="1"/>
      <w:numFmt w:val="bullet"/>
      <w:lvlText w:val=""/>
      <w:lvlJc w:val="left"/>
      <w:pPr>
        <w:ind w:left="2160" w:hanging="360"/>
      </w:pPr>
      <w:rPr>
        <w:rFonts w:ascii="Wingdings" w:eastAsia="Wingdings" w:hAnsi="Wingdings" w:cs="Wingdings"/>
      </w:rPr>
    </w:lvl>
    <w:lvl w:ilvl="3" w:tplc="930E1BF8">
      <w:start w:val="1"/>
      <w:numFmt w:val="bullet"/>
      <w:lvlText w:val=""/>
      <w:lvlJc w:val="left"/>
      <w:pPr>
        <w:ind w:left="2880" w:hanging="360"/>
      </w:pPr>
      <w:rPr>
        <w:rFonts w:ascii="Symbol" w:eastAsia="Symbol" w:hAnsi="Symbol" w:cs="Symbol"/>
      </w:rPr>
    </w:lvl>
    <w:lvl w:ilvl="4" w:tplc="83861764">
      <w:start w:val="1"/>
      <w:numFmt w:val="bullet"/>
      <w:lvlText w:val="o"/>
      <w:lvlJc w:val="left"/>
      <w:pPr>
        <w:ind w:left="3600" w:hanging="360"/>
      </w:pPr>
      <w:rPr>
        <w:rFonts w:ascii="Courier New" w:eastAsia="Courier New" w:hAnsi="Courier New" w:cs="Courier New"/>
      </w:rPr>
    </w:lvl>
    <w:lvl w:ilvl="5" w:tplc="D194B496">
      <w:start w:val="1"/>
      <w:numFmt w:val="bullet"/>
      <w:lvlText w:val=""/>
      <w:lvlJc w:val="left"/>
      <w:pPr>
        <w:ind w:left="4320" w:hanging="360"/>
      </w:pPr>
      <w:rPr>
        <w:rFonts w:ascii="Wingdings" w:eastAsia="Wingdings" w:hAnsi="Wingdings" w:cs="Wingdings"/>
      </w:rPr>
    </w:lvl>
    <w:lvl w:ilvl="6" w:tplc="6BDAFD54">
      <w:start w:val="1"/>
      <w:numFmt w:val="bullet"/>
      <w:lvlText w:val=""/>
      <w:lvlJc w:val="left"/>
      <w:pPr>
        <w:ind w:left="5040" w:hanging="360"/>
      </w:pPr>
      <w:rPr>
        <w:rFonts w:ascii="Symbol" w:eastAsia="Symbol" w:hAnsi="Symbol" w:cs="Symbol"/>
      </w:rPr>
    </w:lvl>
    <w:lvl w:ilvl="7" w:tplc="4CFCF42E">
      <w:start w:val="1"/>
      <w:numFmt w:val="bullet"/>
      <w:lvlText w:val="o"/>
      <w:lvlJc w:val="left"/>
      <w:pPr>
        <w:ind w:left="5760" w:hanging="360"/>
      </w:pPr>
      <w:rPr>
        <w:rFonts w:ascii="Courier New" w:eastAsia="Courier New" w:hAnsi="Courier New" w:cs="Courier New"/>
      </w:rPr>
    </w:lvl>
    <w:lvl w:ilvl="8" w:tplc="2E40AE82">
      <w:start w:val="1"/>
      <w:numFmt w:val="bullet"/>
      <w:lvlText w:val=""/>
      <w:lvlJc w:val="left"/>
      <w:pPr>
        <w:ind w:left="6480" w:hanging="360"/>
      </w:pPr>
      <w:rPr>
        <w:rFonts w:ascii="Wingdings" w:eastAsia="Wingdings" w:hAnsi="Wingdings" w:cs="Wingdings"/>
      </w:rPr>
    </w:lvl>
  </w:abstractNum>
  <w:abstractNum w:abstractNumId="31" w15:restartNumberingAfterBreak="0">
    <w:nsid w:val="77B9CF9A"/>
    <w:multiLevelType w:val="hybridMultilevel"/>
    <w:tmpl w:val="FFFFFFFF"/>
    <w:lvl w:ilvl="0" w:tplc="DC289C40">
      <w:start w:val="1"/>
      <w:numFmt w:val="bullet"/>
      <w:lvlText w:val=""/>
      <w:lvlJc w:val="left"/>
      <w:pPr>
        <w:ind w:left="720" w:hanging="360"/>
      </w:pPr>
      <w:rPr>
        <w:rFonts w:ascii="Symbol" w:eastAsia="Symbol" w:hAnsi="Symbol" w:cs="Symbol"/>
      </w:rPr>
    </w:lvl>
    <w:lvl w:ilvl="1" w:tplc="E19E0796">
      <w:start w:val="1"/>
      <w:numFmt w:val="bullet"/>
      <w:lvlText w:val="o"/>
      <w:lvlJc w:val="left"/>
      <w:pPr>
        <w:ind w:left="1440" w:hanging="360"/>
      </w:pPr>
      <w:rPr>
        <w:rFonts w:ascii="Courier New" w:eastAsia="Courier New" w:hAnsi="Courier New" w:cs="Courier New"/>
      </w:rPr>
    </w:lvl>
    <w:lvl w:ilvl="2" w:tplc="47E69B70">
      <w:start w:val="1"/>
      <w:numFmt w:val="bullet"/>
      <w:lvlText w:val=""/>
      <w:lvlJc w:val="left"/>
      <w:pPr>
        <w:ind w:left="2160" w:hanging="360"/>
      </w:pPr>
      <w:rPr>
        <w:rFonts w:ascii="Wingdings" w:eastAsia="Wingdings" w:hAnsi="Wingdings" w:cs="Wingdings"/>
      </w:rPr>
    </w:lvl>
    <w:lvl w:ilvl="3" w:tplc="91E46060">
      <w:start w:val="1"/>
      <w:numFmt w:val="bullet"/>
      <w:lvlText w:val=""/>
      <w:lvlJc w:val="left"/>
      <w:pPr>
        <w:ind w:left="2880" w:hanging="360"/>
      </w:pPr>
      <w:rPr>
        <w:rFonts w:ascii="Symbol" w:eastAsia="Symbol" w:hAnsi="Symbol" w:cs="Symbol"/>
      </w:rPr>
    </w:lvl>
    <w:lvl w:ilvl="4" w:tplc="9FDE989A">
      <w:start w:val="1"/>
      <w:numFmt w:val="bullet"/>
      <w:lvlText w:val="o"/>
      <w:lvlJc w:val="left"/>
      <w:pPr>
        <w:ind w:left="3600" w:hanging="360"/>
      </w:pPr>
      <w:rPr>
        <w:rFonts w:ascii="Courier New" w:eastAsia="Courier New" w:hAnsi="Courier New" w:cs="Courier New"/>
      </w:rPr>
    </w:lvl>
    <w:lvl w:ilvl="5" w:tplc="FA0C6932">
      <w:start w:val="1"/>
      <w:numFmt w:val="bullet"/>
      <w:lvlText w:val=""/>
      <w:lvlJc w:val="left"/>
      <w:pPr>
        <w:ind w:left="4320" w:hanging="360"/>
      </w:pPr>
      <w:rPr>
        <w:rFonts w:ascii="Wingdings" w:eastAsia="Wingdings" w:hAnsi="Wingdings" w:cs="Wingdings"/>
      </w:rPr>
    </w:lvl>
    <w:lvl w:ilvl="6" w:tplc="1130A642">
      <w:start w:val="1"/>
      <w:numFmt w:val="bullet"/>
      <w:lvlText w:val=""/>
      <w:lvlJc w:val="left"/>
      <w:pPr>
        <w:ind w:left="5040" w:hanging="360"/>
      </w:pPr>
      <w:rPr>
        <w:rFonts w:ascii="Symbol" w:eastAsia="Symbol" w:hAnsi="Symbol" w:cs="Symbol"/>
      </w:rPr>
    </w:lvl>
    <w:lvl w:ilvl="7" w:tplc="B7D62D30">
      <w:start w:val="1"/>
      <w:numFmt w:val="bullet"/>
      <w:lvlText w:val="o"/>
      <w:lvlJc w:val="left"/>
      <w:pPr>
        <w:ind w:left="5760" w:hanging="360"/>
      </w:pPr>
      <w:rPr>
        <w:rFonts w:ascii="Courier New" w:eastAsia="Courier New" w:hAnsi="Courier New" w:cs="Courier New"/>
      </w:rPr>
    </w:lvl>
    <w:lvl w:ilvl="8" w:tplc="FCB44C30">
      <w:start w:val="1"/>
      <w:numFmt w:val="bullet"/>
      <w:lvlText w:val=""/>
      <w:lvlJc w:val="left"/>
      <w:pPr>
        <w:ind w:left="6480" w:hanging="360"/>
      </w:pPr>
      <w:rPr>
        <w:rFonts w:ascii="Wingdings" w:eastAsia="Wingdings" w:hAnsi="Wingdings" w:cs="Wingdings"/>
      </w:rPr>
    </w:lvl>
  </w:abstractNum>
  <w:abstractNum w:abstractNumId="32" w15:restartNumberingAfterBreak="0">
    <w:nsid w:val="7905AAC9"/>
    <w:multiLevelType w:val="hybridMultilevel"/>
    <w:tmpl w:val="FFFFFFFF"/>
    <w:lvl w:ilvl="0" w:tplc="C76E4BAE">
      <w:start w:val="1"/>
      <w:numFmt w:val="bullet"/>
      <w:lvlText w:val=""/>
      <w:lvlJc w:val="left"/>
      <w:pPr>
        <w:ind w:left="720" w:hanging="360"/>
      </w:pPr>
      <w:rPr>
        <w:rFonts w:ascii="Symbol" w:eastAsia="Symbol" w:hAnsi="Symbol" w:cs="Symbol"/>
      </w:rPr>
    </w:lvl>
    <w:lvl w:ilvl="1" w:tplc="CF5EC804">
      <w:start w:val="1"/>
      <w:numFmt w:val="bullet"/>
      <w:lvlText w:val="o"/>
      <w:lvlJc w:val="left"/>
      <w:pPr>
        <w:ind w:left="1440" w:hanging="360"/>
      </w:pPr>
      <w:rPr>
        <w:rFonts w:ascii="Courier New" w:eastAsia="Courier New" w:hAnsi="Courier New" w:cs="Courier New"/>
      </w:rPr>
    </w:lvl>
    <w:lvl w:ilvl="2" w:tplc="B4CEFA8C">
      <w:start w:val="1"/>
      <w:numFmt w:val="bullet"/>
      <w:lvlText w:val=""/>
      <w:lvlJc w:val="left"/>
      <w:pPr>
        <w:ind w:left="2160" w:hanging="360"/>
      </w:pPr>
      <w:rPr>
        <w:rFonts w:ascii="Wingdings" w:eastAsia="Wingdings" w:hAnsi="Wingdings" w:cs="Wingdings"/>
      </w:rPr>
    </w:lvl>
    <w:lvl w:ilvl="3" w:tplc="6DE44C06">
      <w:start w:val="1"/>
      <w:numFmt w:val="bullet"/>
      <w:lvlText w:val=""/>
      <w:lvlJc w:val="left"/>
      <w:pPr>
        <w:ind w:left="2880" w:hanging="360"/>
      </w:pPr>
      <w:rPr>
        <w:rFonts w:ascii="Symbol" w:eastAsia="Symbol" w:hAnsi="Symbol" w:cs="Symbol"/>
      </w:rPr>
    </w:lvl>
    <w:lvl w:ilvl="4" w:tplc="D0B65D1C">
      <w:start w:val="1"/>
      <w:numFmt w:val="bullet"/>
      <w:lvlText w:val="o"/>
      <w:lvlJc w:val="left"/>
      <w:pPr>
        <w:ind w:left="3600" w:hanging="360"/>
      </w:pPr>
      <w:rPr>
        <w:rFonts w:ascii="Courier New" w:eastAsia="Courier New" w:hAnsi="Courier New" w:cs="Courier New"/>
      </w:rPr>
    </w:lvl>
    <w:lvl w:ilvl="5" w:tplc="7C822DB4">
      <w:start w:val="1"/>
      <w:numFmt w:val="bullet"/>
      <w:lvlText w:val=""/>
      <w:lvlJc w:val="left"/>
      <w:pPr>
        <w:ind w:left="4320" w:hanging="360"/>
      </w:pPr>
      <w:rPr>
        <w:rFonts w:ascii="Wingdings" w:eastAsia="Wingdings" w:hAnsi="Wingdings" w:cs="Wingdings"/>
      </w:rPr>
    </w:lvl>
    <w:lvl w:ilvl="6" w:tplc="CB9CD34C">
      <w:start w:val="1"/>
      <w:numFmt w:val="bullet"/>
      <w:lvlText w:val=""/>
      <w:lvlJc w:val="left"/>
      <w:pPr>
        <w:ind w:left="5040" w:hanging="360"/>
      </w:pPr>
      <w:rPr>
        <w:rFonts w:ascii="Symbol" w:eastAsia="Symbol" w:hAnsi="Symbol" w:cs="Symbol"/>
      </w:rPr>
    </w:lvl>
    <w:lvl w:ilvl="7" w:tplc="BE6495EE">
      <w:start w:val="1"/>
      <w:numFmt w:val="bullet"/>
      <w:lvlText w:val="o"/>
      <w:lvlJc w:val="left"/>
      <w:pPr>
        <w:ind w:left="5760" w:hanging="360"/>
      </w:pPr>
      <w:rPr>
        <w:rFonts w:ascii="Courier New" w:eastAsia="Courier New" w:hAnsi="Courier New" w:cs="Courier New"/>
      </w:rPr>
    </w:lvl>
    <w:lvl w:ilvl="8" w:tplc="51F227A8">
      <w:start w:val="1"/>
      <w:numFmt w:val="bullet"/>
      <w:lvlText w:val=""/>
      <w:lvlJc w:val="left"/>
      <w:pPr>
        <w:ind w:left="6480" w:hanging="360"/>
      </w:pPr>
      <w:rPr>
        <w:rFonts w:ascii="Wingdings" w:eastAsia="Wingdings" w:hAnsi="Wingdings" w:cs="Wingdings"/>
      </w:rPr>
    </w:lvl>
  </w:abstractNum>
  <w:abstractNum w:abstractNumId="33"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12"/>
  </w:num>
  <w:num w:numId="2" w16cid:durableId="2099013664">
    <w:abstractNumId w:val="3"/>
  </w:num>
  <w:num w:numId="3" w16cid:durableId="1065109355">
    <w:abstractNumId w:val="33"/>
  </w:num>
  <w:num w:numId="4" w16cid:durableId="1017729909">
    <w:abstractNumId w:val="0"/>
  </w:num>
  <w:num w:numId="5" w16cid:durableId="1937982636">
    <w:abstractNumId w:val="14"/>
  </w:num>
  <w:num w:numId="6" w16cid:durableId="444274264">
    <w:abstractNumId w:val="21"/>
  </w:num>
  <w:num w:numId="7" w16cid:durableId="140849496">
    <w:abstractNumId w:val="17"/>
  </w:num>
  <w:num w:numId="8" w16cid:durableId="146288828">
    <w:abstractNumId w:val="24"/>
  </w:num>
  <w:num w:numId="9" w16cid:durableId="163128149">
    <w:abstractNumId w:val="13"/>
  </w:num>
  <w:num w:numId="10" w16cid:durableId="592513396">
    <w:abstractNumId w:val="26"/>
  </w:num>
  <w:num w:numId="11" w16cid:durableId="529492387">
    <w:abstractNumId w:val="23"/>
  </w:num>
  <w:num w:numId="12" w16cid:durableId="2120055285">
    <w:abstractNumId w:val="6"/>
  </w:num>
  <w:num w:numId="13" w16cid:durableId="2123573697">
    <w:abstractNumId w:val="34"/>
  </w:num>
  <w:num w:numId="14" w16cid:durableId="908417583">
    <w:abstractNumId w:val="10"/>
  </w:num>
  <w:num w:numId="15" w16cid:durableId="397367668">
    <w:abstractNumId w:val="5"/>
  </w:num>
  <w:num w:numId="16" w16cid:durableId="876696084">
    <w:abstractNumId w:val="1"/>
  </w:num>
  <w:num w:numId="17" w16cid:durableId="1347486650">
    <w:abstractNumId w:val="11"/>
  </w:num>
  <w:num w:numId="18" w16cid:durableId="574631553">
    <w:abstractNumId w:val="15"/>
  </w:num>
  <w:num w:numId="19" w16cid:durableId="1743407665">
    <w:abstractNumId w:val="28"/>
  </w:num>
  <w:num w:numId="20" w16cid:durableId="521668842">
    <w:abstractNumId w:val="18"/>
  </w:num>
  <w:num w:numId="21" w16cid:durableId="1482889953">
    <w:abstractNumId w:val="9"/>
  </w:num>
  <w:num w:numId="22" w16cid:durableId="1850682892">
    <w:abstractNumId w:val="32"/>
  </w:num>
  <w:num w:numId="23" w16cid:durableId="2127116403">
    <w:abstractNumId w:val="2"/>
  </w:num>
  <w:num w:numId="24" w16cid:durableId="225529231">
    <w:abstractNumId w:val="19"/>
  </w:num>
  <w:num w:numId="25" w16cid:durableId="512577352">
    <w:abstractNumId w:val="22"/>
  </w:num>
  <w:num w:numId="26" w16cid:durableId="1314066771">
    <w:abstractNumId w:val="8"/>
  </w:num>
  <w:num w:numId="27" w16cid:durableId="233127477">
    <w:abstractNumId w:val="25"/>
  </w:num>
  <w:num w:numId="28" w16cid:durableId="1916669125">
    <w:abstractNumId w:val="4"/>
  </w:num>
  <w:num w:numId="29" w16cid:durableId="828014564">
    <w:abstractNumId w:val="27"/>
  </w:num>
  <w:num w:numId="30" w16cid:durableId="122695170">
    <w:abstractNumId w:val="20"/>
  </w:num>
  <w:num w:numId="31" w16cid:durableId="789058754">
    <w:abstractNumId w:val="31"/>
  </w:num>
  <w:num w:numId="32" w16cid:durableId="259028155">
    <w:abstractNumId w:val="7"/>
  </w:num>
  <w:num w:numId="33" w16cid:durableId="1750881746">
    <w:abstractNumId w:val="29"/>
  </w:num>
  <w:num w:numId="34" w16cid:durableId="252783258">
    <w:abstractNumId w:val="16"/>
  </w:num>
  <w:num w:numId="35" w16cid:durableId="1791586593">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B2E75"/>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773"/>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80470"/>
    <w:rsid w:val="00781742"/>
    <w:rsid w:val="0078323D"/>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18D8"/>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066BA"/>
    <w:rsid w:val="00A14BE6"/>
    <w:rsid w:val="00A14FD1"/>
    <w:rsid w:val="00A17C3E"/>
    <w:rsid w:val="00A267C1"/>
    <w:rsid w:val="00A27F5D"/>
    <w:rsid w:val="00A30A5F"/>
    <w:rsid w:val="00A35EF8"/>
    <w:rsid w:val="00A376A7"/>
    <w:rsid w:val="00A44F39"/>
    <w:rsid w:val="00A50E1D"/>
    <w:rsid w:val="00A536B7"/>
    <w:rsid w:val="00A53CE6"/>
    <w:rsid w:val="00A607DB"/>
    <w:rsid w:val="00A60C9B"/>
    <w:rsid w:val="00A61370"/>
    <w:rsid w:val="00A6428D"/>
    <w:rsid w:val="00A71B74"/>
    <w:rsid w:val="00A72F32"/>
    <w:rsid w:val="00A73E9A"/>
    <w:rsid w:val="00A743E8"/>
    <w:rsid w:val="00A76BA9"/>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61C9A"/>
    <w:rsid w:val="00D65241"/>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17A5"/>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0484"/>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512</TotalTime>
  <Pages>16</Pages>
  <Words>8962</Words>
  <Characters>54227</Characters>
  <Application>Microsoft Office Word</Application>
  <DocSecurity>0</DocSecurity>
  <Lines>669</Lines>
  <Paragraphs>147</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63042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193</cp:revision>
  <cp:lastPrinted>2025-08-12T06:51:00Z</cp:lastPrinted>
  <dcterms:created xsi:type="dcterms:W3CDTF">2025-08-20T08:40:00Z</dcterms:created>
  <dcterms:modified xsi:type="dcterms:W3CDTF">2026-02-14T17:38:00Z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