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04174369" w:displacedByCustomXml="next"/>
    <w:bookmarkStart w:id="1" w:name="_Toc404174712" w:displacedByCustomXml="next"/>
    <w:bookmarkStart w:id="2" w:name="_Toc404606176" w:displacedByCustomXml="next"/>
    <w:bookmarkStart w:id="3" w:name="_Toc416446793" w:displacedByCustomXml="next"/>
    <w:bookmarkStart w:id="4" w:name="_Toc431484045" w:displacedByCustomXml="next"/>
    <w:bookmarkStart w:id="5" w:name="_Toc435193991" w:displacedByCustomXml="next"/>
    <w:bookmarkStart w:id="6" w:name="_Toc436559832" w:displacedByCustomXml="next"/>
    <w:bookmarkStart w:id="7" w:name="_Toc452993511" w:displacedByCustomXml="next"/>
    <w:bookmarkStart w:id="8" w:name="_Toc453144376" w:displacedByCustomXml="next"/>
    <w:sdt>
      <w:sdtPr>
        <w:id w:val="-255055889"/>
        <w:docPartObj>
          <w:docPartGallery w:val="Cover Pages"/>
          <w:docPartUnique/>
        </w:docPartObj>
      </w:sdtPr>
      <w:sdtEndPr>
        <w:rPr>
          <w:color w:val="5B9BD5" w:themeColor="accent1"/>
          <w:sz w:val="22"/>
          <w:szCs w:val="22"/>
        </w:rPr>
      </w:sdtEndPr>
      <w:sdtContent>
        <w:p w14:paraId="55B92AE7" w14:textId="06651B80" w:rsidR="009B45F0" w:rsidRPr="009B45F0" w:rsidRDefault="00AF0FBB" w:rsidP="009B45F0">
          <w:r>
            <w:rPr>
              <w:noProof/>
              <w:color w:val="1F497D"/>
            </w:rPr>
            <w:drawing>
              <wp:anchor distT="0" distB="0" distL="114300" distR="114300" simplePos="0" relativeHeight="251663360" behindDoc="0" locked="0" layoutInCell="1" allowOverlap="1" wp14:anchorId="0C9C0C27" wp14:editId="052E85BB">
                <wp:simplePos x="0" y="0"/>
                <wp:positionH relativeFrom="margin">
                  <wp:posOffset>0</wp:posOffset>
                </wp:positionH>
                <wp:positionV relativeFrom="paragraph">
                  <wp:posOffset>0</wp:posOffset>
                </wp:positionV>
                <wp:extent cx="1476375" cy="428625"/>
                <wp:effectExtent l="0" t="0" r="9525" b="9525"/>
                <wp:wrapThrough wrapText="bothSides">
                  <wp:wrapPolygon edited="0">
                    <wp:start x="0" y="0"/>
                    <wp:lineTo x="0" y="21120"/>
                    <wp:lineTo x="21461" y="21120"/>
                    <wp:lineTo x="2146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p>
      </w:sdtContent>
    </w:sdt>
    <w:p w14:paraId="3102BD91" w14:textId="38681B6A" w:rsidR="00145FAD" w:rsidRDefault="00145FAD" w:rsidP="00145FAD"/>
    <w:p w14:paraId="34670166" w14:textId="77777777" w:rsidR="006B1EA1" w:rsidRDefault="006B1EA1" w:rsidP="00874052">
      <w:pPr>
        <w:pStyle w:val="Heading1"/>
        <w:jc w:val="both"/>
      </w:pPr>
      <w:r>
        <w:t>Microsoft Cloud AI Platform: Partner Sales Enablement Guide</w:t>
      </w:r>
    </w:p>
    <w:p w14:paraId="6EAD65AB" w14:textId="77777777" w:rsidR="006B1EA1" w:rsidRDefault="006B1EA1" w:rsidP="00874052">
      <w:pPr>
        <w:jc w:val="both"/>
      </w:pPr>
      <w:r>
        <w:t>The Microsoft Cloud AI Platform is an end-to-end suite of cloud services that empowers organizations to build, deploy, and scale intelligent applications and AI solutions on Microsoft Azure. For Microsoft partners and resellers, understanding this platform is key to unlocking new business opportunities across industries. This guide provides a foundational overview of the platform’s core components and capabilities, illustrates high-impact use cases across various industries, and highlights the business value and competitive advantages you can leverage. It also outlines go-to-market strategies and partner programs that help accelerate your success with Microsoft’s AI offerings.</w:t>
      </w:r>
    </w:p>
    <w:p w14:paraId="0D223321" w14:textId="77777777" w:rsidR="006B1EA1" w:rsidRDefault="006B1EA1" w:rsidP="00874052">
      <w:pPr>
        <w:pStyle w:val="Heading2"/>
        <w:jc w:val="both"/>
      </w:pPr>
      <w:r>
        <w:t>Overview: What Is the Microsoft Cloud AI Platform?</w:t>
      </w:r>
    </w:p>
    <w:p w14:paraId="741042F1" w14:textId="77777777" w:rsidR="006B1EA1" w:rsidRDefault="006B1EA1" w:rsidP="00874052">
      <w:pPr>
        <w:jc w:val="both"/>
      </w:pPr>
      <w:r>
        <w:t xml:space="preserve">The Microsoft Cloud AI Platform is Microsoft’s comprehensive set of cloud-based artificial intelligence services and tools, built on the Azure cloud infrastructure. It provides a secure, enterprise-grade foundation that unifies data and allows organizations to build intelligent applications and AI agents </w:t>
      </w:r>
      <w:proofErr w:type="gramStart"/>
      <w:r>
        <w:t>at</w:t>
      </w:r>
      <w:proofErr w:type="gramEnd"/>
      <w:r>
        <w:t xml:space="preserve"> </w:t>
      </w:r>
      <w:proofErr w:type="gramStart"/>
      <w:r>
        <w:t>scale .</w:t>
      </w:r>
      <w:proofErr w:type="gramEnd"/>
      <w:r>
        <w:t xml:space="preserve"> In practical terms, this platform encompasses Azure’s AI services, machine learning tools, and AI-enabled infrastructure – all integrated within the broader Microsoft ecosystem of cloud products (Azure, Microsoft 365, Dynamics 365, Power Platform, and more).</w:t>
      </w:r>
    </w:p>
    <w:p w14:paraId="2EE4FC1B" w14:textId="77777777" w:rsidR="006B1EA1" w:rsidRDefault="006B1EA1" w:rsidP="00874052">
      <w:pPr>
        <w:jc w:val="both"/>
      </w:pPr>
      <w:r>
        <w:t>Key characteristics of the Microsoft Cloud AI Platform include:</w:t>
      </w:r>
    </w:p>
    <w:p w14:paraId="21A868A9" w14:textId="77777777" w:rsidR="006B1EA1" w:rsidRDefault="006B1EA1" w:rsidP="00874052">
      <w:pPr>
        <w:pStyle w:val="ListParagraph"/>
        <w:numPr>
          <w:ilvl w:val="0"/>
          <w:numId w:val="19"/>
        </w:numPr>
        <w:spacing w:after="160" w:line="279" w:lineRule="auto"/>
        <w:jc w:val="both"/>
      </w:pPr>
      <w:r>
        <w:t>Broad AI Capabilities: Spanning pre-trained AI models, custom machine learning, generative AI (e.g. Azure OpenAI with GPT-4), and cognitive services (vision, speech, language, search, etc.), the platform offers ready-to-use intelligence for any scenario. Developers and partners can access a catalog of 11,000+ models, from Microsoft’s own models to those from OpenAI, Hugging Face, Meta, and others. This enables rapid incorporation of AI features like computer vision, language understanding, predictive analytics, and chatbots into solutions without starting from scratch.</w:t>
      </w:r>
    </w:p>
    <w:p w14:paraId="54C3CE7F" w14:textId="77777777" w:rsidR="006B1EA1" w:rsidRDefault="006B1EA1" w:rsidP="00874052">
      <w:pPr>
        <w:pStyle w:val="ListParagraph"/>
        <w:numPr>
          <w:ilvl w:val="0"/>
          <w:numId w:val="19"/>
        </w:numPr>
        <w:spacing w:after="160" w:line="279" w:lineRule="auto"/>
        <w:jc w:val="both"/>
      </w:pPr>
      <w:r>
        <w:t xml:space="preserve">End-to-End Machine Learning (ML) Lifecycle Support: For custom AI development, Azure Machine Learning provides an enterprise-grade service to build, train, and deploy ML models at scale, with </w:t>
      </w:r>
      <w:proofErr w:type="spellStart"/>
      <w:r>
        <w:t>MLOps</w:t>
      </w:r>
      <w:proofErr w:type="spellEnd"/>
      <w:r>
        <w:t xml:space="preserve"> capabilities for repeatability and </w:t>
      </w:r>
      <w:proofErr w:type="gramStart"/>
      <w:r>
        <w:t>governance .</w:t>
      </w:r>
      <w:proofErr w:type="gramEnd"/>
      <w:r>
        <w:t xml:space="preserve"> Data scientists and engineers can collaboratively develop models within Azure ML’s managed cloud environment, leveraging powerful compute (including GPUs and AI accelerators), automated ML, </w:t>
      </w:r>
      <w:proofErr w:type="spellStart"/>
      <w:r>
        <w:t>MLOps</w:t>
      </w:r>
      <w:proofErr w:type="spellEnd"/>
      <w:r>
        <w:t xml:space="preserve"> pipelines, and a model registry for versioning and </w:t>
      </w:r>
      <w:proofErr w:type="gramStart"/>
      <w:r>
        <w:t>reuse .</w:t>
      </w:r>
      <w:proofErr w:type="gramEnd"/>
      <w:r>
        <w:t xml:space="preserve"> This ensures that partners can deliver robust, production-ready AI solutions to customers faster.</w:t>
      </w:r>
    </w:p>
    <w:p w14:paraId="76D5B354" w14:textId="77777777" w:rsidR="006B1EA1" w:rsidRDefault="006B1EA1" w:rsidP="00874052">
      <w:pPr>
        <w:pStyle w:val="ListParagraph"/>
        <w:numPr>
          <w:ilvl w:val="0"/>
          <w:numId w:val="19"/>
        </w:numPr>
        <w:spacing w:after="160" w:line="279" w:lineRule="auto"/>
        <w:jc w:val="both"/>
      </w:pPr>
      <w:r>
        <w:t>Azure AI Services (Cognitive Services and Applied AI): Azure offers a rich array of pre-built AI services that partners can easily integrate into applications via APIs, without deep AI expertise. These include Vision (image and video analysis), Speech (recognition and synthesis), Language (translation, text analytics, Q&amp;A, conversational AI via Bot Service), Decision services (anomaly detection, content moderation), and more. For example, partners can use these services to add image recognition, language understanding, translation, or chatbot capabilities to client solutions with minimal development effort.</w:t>
      </w:r>
    </w:p>
    <w:p w14:paraId="7F4D8B82" w14:textId="77777777" w:rsidR="006B1EA1" w:rsidRDefault="006B1EA1" w:rsidP="00874052">
      <w:pPr>
        <w:pStyle w:val="ListParagraph"/>
        <w:numPr>
          <w:ilvl w:val="0"/>
          <w:numId w:val="19"/>
        </w:numPr>
        <w:spacing w:after="160" w:line="279" w:lineRule="auto"/>
        <w:jc w:val="both"/>
      </w:pPr>
      <w:r>
        <w:t>Azure OpenAI Service: Microsoft’s partnership with OpenAI brings cutting-edge generative AI models (like GPT-4 and DALL·E) to the enterprise via Azure OpenAI Service. Partners can help customers leverage these advanced large language models for next-generation apps – from intelligent chatbots and drafting assistance (as seen in Microsoft 365 Copilot) to custom AI-powered tools for unique business scenarios. Azure ensures these powerful models run in a secure, enterprise-compliant environment, with features like private networking, data encryption, and access management.</w:t>
      </w:r>
    </w:p>
    <w:p w14:paraId="5CEDECF1" w14:textId="77777777" w:rsidR="006B1EA1" w:rsidRDefault="006B1EA1" w:rsidP="00874052">
      <w:pPr>
        <w:pStyle w:val="ListParagraph"/>
        <w:numPr>
          <w:ilvl w:val="0"/>
          <w:numId w:val="19"/>
        </w:numPr>
        <w:spacing w:after="160" w:line="279" w:lineRule="auto"/>
        <w:jc w:val="both"/>
      </w:pPr>
      <w:r>
        <w:t xml:space="preserve">Data Integration &amp; Analytics: Successful AI solutions require unified, high-quality data. The Microsoft Cloud AI Platform integrates with Azure’s data services – e.g. Azure Data Lake, Azure Databricks, and Microsoft </w:t>
      </w:r>
      <w:r>
        <w:lastRenderedPageBreak/>
        <w:t xml:space="preserve">Fabric – to help partners connect siloed data across the enterprise and fuel AI models with comprehensive, well-governed data. Azure’s scalable databases (SQL Database, Cosmos DB, PostgreSQL, etc.) are “built for AI scale and performance,” powering real-time intelligent applications with any amount of </w:t>
      </w:r>
      <w:proofErr w:type="gramStart"/>
      <w:r>
        <w:t>data .</w:t>
      </w:r>
      <w:proofErr w:type="gramEnd"/>
      <w:r>
        <w:t xml:space="preserve"> Integrated tools like Azure Purview (data governance) and Microsoft Fabric (end-to-end analytics platform) further help ensure data is accessible, managed, and ready for AI processing.</w:t>
      </w:r>
    </w:p>
    <w:p w14:paraId="2EA7B6FD" w14:textId="77777777" w:rsidR="006B1EA1" w:rsidRDefault="006B1EA1" w:rsidP="00874052">
      <w:pPr>
        <w:pStyle w:val="ListParagraph"/>
        <w:numPr>
          <w:ilvl w:val="0"/>
          <w:numId w:val="19"/>
        </w:numPr>
        <w:spacing w:after="160" w:line="279" w:lineRule="auto"/>
        <w:jc w:val="both"/>
      </w:pPr>
      <w:r>
        <w:t xml:space="preserve">Integration with Microsoft Ecosystem: A major advantage is the platform’s seamless integration with Microsoft’s broader cloud and productivity </w:t>
      </w:r>
      <w:proofErr w:type="gramStart"/>
      <w:r>
        <w:t>ecosystem .</w:t>
      </w:r>
      <w:proofErr w:type="gramEnd"/>
      <w:r>
        <w:t xml:space="preserve"> AI services can connect with Microsoft 365 (Office apps), Dynamics 365 (business apps), Power Platform, and the Microsoft Teams environment. For instance, insights from Azure AI can surface in Power BI dashboards or Teams </w:t>
      </w:r>
      <w:proofErr w:type="gramStart"/>
      <w:r>
        <w:t>bots</w:t>
      </w:r>
      <w:proofErr w:type="gramEnd"/>
      <w:r>
        <w:t xml:space="preserve">, and partners can extend Microsoft Copilot experiences by connecting them to customer data using Azure AI and Copilot </w:t>
      </w:r>
      <w:proofErr w:type="gramStart"/>
      <w:r>
        <w:t>Studio .</w:t>
      </w:r>
      <w:proofErr w:type="gramEnd"/>
      <w:r>
        <w:t xml:space="preserve"> This “better together” story helps partners drive additional value for clients already invested in Microsoft solutions.</w:t>
      </w:r>
    </w:p>
    <w:p w14:paraId="7323CECA" w14:textId="77777777" w:rsidR="006B1EA1" w:rsidRDefault="006B1EA1" w:rsidP="00874052">
      <w:pPr>
        <w:pStyle w:val="ListParagraph"/>
        <w:numPr>
          <w:ilvl w:val="0"/>
          <w:numId w:val="19"/>
        </w:numPr>
        <w:spacing w:after="160" w:line="279" w:lineRule="auto"/>
        <w:jc w:val="both"/>
      </w:pPr>
      <w:r>
        <w:t>Enterprise-Grade Security &amp; Responsible AI: The Microsoft Cloud AI Platform is built with Azure’s proven security, compliance, and reliability at its core. Azure boasts 70+ global regions (more than any other provider), ensuring data residency and high availability for customers worldwide. Microsoft also leads with a strong commitment to Responsible AI – implementing rigorous ethical principles, fairness and transparency tools, and human oversight in AI systems. These features address common customer concerns around trust, privacy, and regulatory compliance. As one industry leader noted, using Microsoft’s AI platform means “</w:t>
      </w:r>
      <w:proofErr w:type="gramStart"/>
      <w:r>
        <w:t>security’s</w:t>
      </w:r>
      <w:proofErr w:type="gramEnd"/>
      <w:r>
        <w:t xml:space="preserve"> already built in”, with user access governed by enterprise identity and compliance policies across the Microsoft Cloud.</w:t>
      </w:r>
    </w:p>
    <w:p w14:paraId="3FC11524" w14:textId="77777777" w:rsidR="006B1EA1" w:rsidRDefault="006B1EA1" w:rsidP="00874052">
      <w:pPr>
        <w:pStyle w:val="Heading2"/>
        <w:jc w:val="both"/>
      </w:pPr>
      <w:r>
        <w:t>Core Components and Capabilities of the Microsoft Cloud AI Platform</w:t>
      </w:r>
    </w:p>
    <w:p w14:paraId="6D54E65C" w14:textId="77777777" w:rsidR="006B1EA1" w:rsidRDefault="006B1EA1" w:rsidP="00874052">
      <w:pPr>
        <w:jc w:val="both"/>
      </w:pPr>
      <w:r>
        <w:t>To successfully sell and implement solutions on the Microsoft Cloud AI Platform, partners should understand its key components and what they offer. The table below summarizes the core elements of Azure’s AI platform and the capabilities most relevant to resellers and their customers: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6"/>
        <w:gridCol w:w="7524"/>
      </w:tblGrid>
      <w:tr w:rsidR="006B1EA1" w14:paraId="761924B3" w14:textId="77777777" w:rsidTr="002D62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1640EB" w14:textId="77777777" w:rsidR="006B1EA1" w:rsidRDefault="006B1EA1" w:rsidP="00874052">
            <w:pPr>
              <w:jc w:val="both"/>
            </w:pPr>
            <w:r>
              <w:t>Platform Component</w:t>
            </w:r>
          </w:p>
        </w:tc>
        <w:tc>
          <w:tcPr>
            <w:tcW w:w="0" w:type="auto"/>
            <w:vAlign w:val="center"/>
          </w:tcPr>
          <w:p w14:paraId="09C56DFC" w14:textId="77777777" w:rsidR="006B1EA1" w:rsidRDefault="006B1EA1" w:rsidP="00874052">
            <w:pPr>
              <w:jc w:val="both"/>
              <w:cnfStyle w:val="100000000000" w:firstRow="1" w:lastRow="0" w:firstColumn="0" w:lastColumn="0" w:oddVBand="0" w:evenVBand="0" w:oddHBand="0" w:evenHBand="0" w:firstRowFirstColumn="0" w:firstRowLastColumn="0" w:lastRowFirstColumn="0" w:lastRowLastColumn="0"/>
            </w:pPr>
            <w:r>
              <w:t>What It Offers</w:t>
            </w:r>
          </w:p>
        </w:tc>
      </w:tr>
      <w:tr w:rsidR="006B1EA1" w14:paraId="446D736C" w14:textId="77777777" w:rsidTr="002D6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A1E428" w14:textId="77777777" w:rsidR="006B1EA1" w:rsidRDefault="006B1EA1" w:rsidP="00874052">
            <w:pPr>
              <w:jc w:val="both"/>
            </w:pPr>
            <w:r>
              <w:t>Azure AI Services (Cognitive &amp; Applied AI)</w:t>
            </w:r>
          </w:p>
        </w:tc>
        <w:tc>
          <w:tcPr>
            <w:tcW w:w="0" w:type="auto"/>
            <w:vAlign w:val="center"/>
          </w:tcPr>
          <w:p w14:paraId="06BAB990" w14:textId="77777777" w:rsidR="006B1EA1" w:rsidRDefault="006B1EA1" w:rsidP="00874052">
            <w:pPr>
              <w:jc w:val="both"/>
              <w:cnfStyle w:val="000000100000" w:firstRow="0" w:lastRow="0" w:firstColumn="0" w:lastColumn="0" w:oddVBand="0" w:evenVBand="0" w:oddHBand="1" w:evenHBand="0" w:firstRowFirstColumn="0" w:firstRowLastColumn="0" w:lastRowFirstColumn="0" w:lastRowLastColumn="0"/>
            </w:pPr>
            <w:r>
              <w:t>Pre-built AI capabilities accessible via APIs – e.g. Vision (image recognition, OCR), Speech (speech-to-text, translation), Language (text analytics, translator, Q&amp;A), Decision (anomaly detection, personalization), and Azure Bot Service for conversational AI. These ready-made models allow partners to infuse apps with AI (e.g. chatbots, content analysis, translation) without extensive data science expertise.</w:t>
            </w:r>
          </w:p>
        </w:tc>
      </w:tr>
      <w:tr w:rsidR="006B1EA1" w14:paraId="6C095233" w14:textId="77777777" w:rsidTr="002D6205">
        <w:tc>
          <w:tcPr>
            <w:cnfStyle w:val="001000000000" w:firstRow="0" w:lastRow="0" w:firstColumn="1" w:lastColumn="0" w:oddVBand="0" w:evenVBand="0" w:oddHBand="0" w:evenHBand="0" w:firstRowFirstColumn="0" w:firstRowLastColumn="0" w:lastRowFirstColumn="0" w:lastRowLastColumn="0"/>
            <w:tcW w:w="0" w:type="auto"/>
            <w:vAlign w:val="center"/>
          </w:tcPr>
          <w:p w14:paraId="35F1D339" w14:textId="77777777" w:rsidR="006B1EA1" w:rsidRDefault="006B1EA1" w:rsidP="00874052">
            <w:pPr>
              <w:jc w:val="both"/>
            </w:pPr>
            <w:r>
              <w:t>Azure OpenAI Service</w:t>
            </w:r>
          </w:p>
        </w:tc>
        <w:tc>
          <w:tcPr>
            <w:tcW w:w="0" w:type="auto"/>
            <w:vAlign w:val="center"/>
          </w:tcPr>
          <w:p w14:paraId="1940F525" w14:textId="77777777" w:rsidR="006B1EA1" w:rsidRDefault="006B1EA1" w:rsidP="00874052">
            <w:pPr>
              <w:jc w:val="both"/>
              <w:cnfStyle w:val="000000000000" w:firstRow="0" w:lastRow="0" w:firstColumn="0" w:lastColumn="0" w:oddVBand="0" w:evenVBand="0" w:oddHBand="0" w:evenHBand="0" w:firstRowFirstColumn="0" w:firstRowLastColumn="0" w:lastRowFirstColumn="0" w:lastRowLastColumn="0"/>
            </w:pPr>
            <w:r>
              <w:t xml:space="preserve">Access to generative AI models from OpenAI (GPT-3.5, GPT-4, DALL·E, Codex, etc.) with enterprise-grade security. Partners can build custom AI copilots, content generators, and conversational </w:t>
            </w:r>
            <w:proofErr w:type="gramStart"/>
            <w:r>
              <w:t>bots</w:t>
            </w:r>
            <w:proofErr w:type="gramEnd"/>
            <w:r>
              <w:t xml:space="preserve"> using state-of-the-art large language models on Azure, while keeping customer data secure and </w:t>
            </w:r>
            <w:proofErr w:type="gramStart"/>
            <w:r>
              <w:t>compliant .</w:t>
            </w:r>
            <w:proofErr w:type="gramEnd"/>
            <w:r>
              <w:t xml:space="preserve"> This service uniquely combines OpenAI’s innovation with Azure’s enterprise controls.</w:t>
            </w:r>
          </w:p>
        </w:tc>
      </w:tr>
      <w:tr w:rsidR="006B1EA1" w14:paraId="03BE4469" w14:textId="77777777" w:rsidTr="002D6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A34C7D" w14:textId="77777777" w:rsidR="006B1EA1" w:rsidRDefault="006B1EA1" w:rsidP="00874052">
            <w:pPr>
              <w:jc w:val="both"/>
            </w:pPr>
            <w:r>
              <w:t>Azure Machine Learning (Azure ML)</w:t>
            </w:r>
          </w:p>
        </w:tc>
        <w:tc>
          <w:tcPr>
            <w:tcW w:w="0" w:type="auto"/>
            <w:vAlign w:val="center"/>
          </w:tcPr>
          <w:p w14:paraId="5FBA28DB" w14:textId="77777777" w:rsidR="006B1EA1" w:rsidRDefault="006B1EA1" w:rsidP="00874052">
            <w:pPr>
              <w:jc w:val="both"/>
              <w:cnfStyle w:val="000000100000" w:firstRow="0" w:lastRow="0" w:firstColumn="0" w:lastColumn="0" w:oddVBand="0" w:evenVBand="0" w:oddHBand="1" w:evenHBand="0" w:firstRowFirstColumn="0" w:firstRowLastColumn="0" w:lastRowFirstColumn="0" w:lastRowLastColumn="0"/>
            </w:pPr>
            <w:r>
              <w:t xml:space="preserve">An end-to-end machine learning platform to train, fine-tune, and deploy custom AI/ML models at scale. Provides a cloud-based ML studio, automated ML, drag-and-drop pipelines, and advanced </w:t>
            </w:r>
            <w:proofErr w:type="spellStart"/>
            <w:r>
              <w:t>MLOps</w:t>
            </w:r>
            <w:proofErr w:type="spellEnd"/>
            <w:r>
              <w:t xml:space="preserve"> tools for lifecycle </w:t>
            </w:r>
            <w:proofErr w:type="gramStart"/>
            <w:r>
              <w:t>management .</w:t>
            </w:r>
            <w:proofErr w:type="gramEnd"/>
            <w:r>
              <w:t xml:space="preserve"> Azure ML enables data scientists to build business-critical models (e.g. predictive analytics) faster, with features like distributed training on GPUs, a Model Catalog (including Microsoft and OpenAI foundation models), and built-in Responsible AI dashboards for fairness and interpretability.</w:t>
            </w:r>
          </w:p>
        </w:tc>
      </w:tr>
      <w:tr w:rsidR="006B1EA1" w14:paraId="12C90AA0" w14:textId="77777777" w:rsidTr="002D6205">
        <w:tc>
          <w:tcPr>
            <w:cnfStyle w:val="001000000000" w:firstRow="0" w:lastRow="0" w:firstColumn="1" w:lastColumn="0" w:oddVBand="0" w:evenVBand="0" w:oddHBand="0" w:evenHBand="0" w:firstRowFirstColumn="0" w:firstRowLastColumn="0" w:lastRowFirstColumn="0" w:lastRowLastColumn="0"/>
            <w:tcW w:w="0" w:type="auto"/>
            <w:vAlign w:val="center"/>
          </w:tcPr>
          <w:p w14:paraId="3553245F" w14:textId="77777777" w:rsidR="006B1EA1" w:rsidRDefault="006B1EA1" w:rsidP="00874052">
            <w:pPr>
              <w:jc w:val="both"/>
            </w:pPr>
            <w:r>
              <w:lastRenderedPageBreak/>
              <w:t>Data and Analytics Integration</w:t>
            </w:r>
          </w:p>
        </w:tc>
        <w:tc>
          <w:tcPr>
            <w:tcW w:w="0" w:type="auto"/>
            <w:vAlign w:val="center"/>
          </w:tcPr>
          <w:p w14:paraId="51A71B24" w14:textId="77777777" w:rsidR="006B1EA1" w:rsidRDefault="006B1EA1" w:rsidP="00874052">
            <w:pPr>
              <w:jc w:val="both"/>
              <w:cnfStyle w:val="000000000000" w:firstRow="0" w:lastRow="0" w:firstColumn="0" w:lastColumn="0" w:oddVBand="0" w:evenVBand="0" w:oddHBand="0" w:evenHBand="0" w:firstRowFirstColumn="0" w:firstRowLastColumn="0" w:lastRowFirstColumn="0" w:lastRowLastColumn="0"/>
            </w:pPr>
            <w:r>
              <w:t>Unified data platform to support AI: Azure offers scalable data storage (Azure Data Lake, Azure Blob Storage), analytics engines (Azure Synapse Analytics, Microsoft Fabric), and databases (Cosmos DB, Azure SQL, Azure Data Explorer) to feed your AI solutions. Partners can help customers connect siloed data across the organization, ensuring AI models are trained on high-quality, comprehensive data. Tools like Azure Data Factory and Azure Purview assist with data ingestion and governance. A well-architected data estate amplifies AI insights (e.g., better predictions, richer analyses).</w:t>
            </w:r>
          </w:p>
        </w:tc>
      </w:tr>
      <w:tr w:rsidR="006B1EA1" w14:paraId="328D5045" w14:textId="77777777" w:rsidTr="002D6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A947BC" w14:textId="77777777" w:rsidR="006B1EA1" w:rsidRDefault="006B1EA1" w:rsidP="00874052">
            <w:pPr>
              <w:jc w:val="both"/>
            </w:pPr>
            <w:r>
              <w:t>AI Infrastructure &amp; Compute</w:t>
            </w:r>
          </w:p>
        </w:tc>
        <w:tc>
          <w:tcPr>
            <w:tcW w:w="0" w:type="auto"/>
            <w:vAlign w:val="center"/>
          </w:tcPr>
          <w:p w14:paraId="0A31C633" w14:textId="77777777" w:rsidR="006B1EA1" w:rsidRDefault="006B1EA1" w:rsidP="00874052">
            <w:pPr>
              <w:jc w:val="both"/>
              <w:cnfStyle w:val="000000100000" w:firstRow="0" w:lastRow="0" w:firstColumn="0" w:lastColumn="0" w:oddVBand="0" w:evenVBand="0" w:oddHBand="1" w:evenHBand="0" w:firstRowFirstColumn="0" w:firstRowLastColumn="0" w:lastRowFirstColumn="0" w:lastRowLastColumn="0"/>
            </w:pPr>
            <w:r>
              <w:t xml:space="preserve">Enterprise-grade cloud infrastructure optimized for AI workloads. This includes Azure’s cutting-edge GPU/AI accelerator virtual machines and managed services (e.g., Azure Batch for large-scale training jobs). Azure’s AI infrastructure is designed with high-speed networking (InfiniBand) and can scale to handle deep learning training or massive inference workloads. Flexible deployment options (cloud, hybrid via Azure Arc, and edge computing for </w:t>
            </w:r>
            <w:proofErr w:type="gramStart"/>
            <w:r>
              <w:t>on-premises</w:t>
            </w:r>
            <w:proofErr w:type="gramEnd"/>
            <w:r>
              <w:t>/IoT scenarios) allow AI models to run wherever needed. Azure’s global network of datacenters ensures low-latency access and compliance with data residency requirements.</w:t>
            </w:r>
          </w:p>
        </w:tc>
      </w:tr>
      <w:tr w:rsidR="006B1EA1" w14:paraId="344A4D8D" w14:textId="77777777" w:rsidTr="002D6205">
        <w:tc>
          <w:tcPr>
            <w:cnfStyle w:val="001000000000" w:firstRow="0" w:lastRow="0" w:firstColumn="1" w:lastColumn="0" w:oddVBand="0" w:evenVBand="0" w:oddHBand="0" w:evenHBand="0" w:firstRowFirstColumn="0" w:firstRowLastColumn="0" w:lastRowFirstColumn="0" w:lastRowLastColumn="0"/>
            <w:tcW w:w="0" w:type="auto"/>
            <w:vAlign w:val="center"/>
          </w:tcPr>
          <w:p w14:paraId="724D3451" w14:textId="77777777" w:rsidR="006B1EA1" w:rsidRDefault="006B1EA1" w:rsidP="00874052">
            <w:pPr>
              <w:jc w:val="both"/>
            </w:pPr>
            <w:r>
              <w:t>Developer Tools &amp; Frameworks</w:t>
            </w:r>
          </w:p>
        </w:tc>
        <w:tc>
          <w:tcPr>
            <w:tcW w:w="0" w:type="auto"/>
            <w:vAlign w:val="center"/>
          </w:tcPr>
          <w:p w14:paraId="16DCEBAF" w14:textId="77777777" w:rsidR="006B1EA1" w:rsidRDefault="006B1EA1" w:rsidP="00874052">
            <w:pPr>
              <w:jc w:val="both"/>
              <w:cnfStyle w:val="000000000000" w:firstRow="0" w:lastRow="0" w:firstColumn="0" w:lastColumn="0" w:oddVBand="0" w:evenVBand="0" w:oddHBand="0" w:evenHBand="0" w:firstRowFirstColumn="0" w:firstRowLastColumn="0" w:lastRowFirstColumn="0" w:lastRowLastColumn="0"/>
            </w:pPr>
            <w:r>
              <w:t xml:space="preserve">Rich support for AI developers and data scientists: Visual Studio Code and GitHub (with GitHub Copilot </w:t>
            </w:r>
            <w:proofErr w:type="gramStart"/>
            <w:r>
              <w:t>integration )</w:t>
            </w:r>
            <w:proofErr w:type="gramEnd"/>
            <w:r>
              <w:t xml:space="preserve"> to accelerate coding with AI assistance, Azure DevOps and GitHub Actions for CI/CD of AI models, and popular open-source AI frameworks (</w:t>
            </w:r>
            <w:proofErr w:type="spellStart"/>
            <w:r>
              <w:t>PyTorch</w:t>
            </w:r>
            <w:proofErr w:type="spellEnd"/>
            <w:r>
              <w:t>, TensorFlow, scikit-learn) supported natively on Azure. Azure SDKs and APIs enable integration of AI into any application or workflow. This makes it easier for partners to build bespoke solutions and extend existing software with AI capabilities.</w:t>
            </w:r>
          </w:p>
        </w:tc>
      </w:tr>
      <w:tr w:rsidR="006B1EA1" w14:paraId="73B823E8" w14:textId="77777777" w:rsidTr="002D6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8DDDCF" w14:textId="77777777" w:rsidR="006B1EA1" w:rsidRDefault="006B1EA1" w:rsidP="00874052">
            <w:pPr>
              <w:jc w:val="both"/>
            </w:pPr>
            <w:r>
              <w:t>Security, Compliance &amp; Responsible AI</w:t>
            </w:r>
          </w:p>
        </w:tc>
        <w:tc>
          <w:tcPr>
            <w:tcW w:w="0" w:type="auto"/>
            <w:vAlign w:val="center"/>
          </w:tcPr>
          <w:p w14:paraId="5A8321E5" w14:textId="77777777" w:rsidR="006B1EA1" w:rsidRDefault="006B1EA1" w:rsidP="00874052">
            <w:pPr>
              <w:jc w:val="both"/>
              <w:cnfStyle w:val="000000100000" w:firstRow="0" w:lastRow="0" w:firstColumn="0" w:lastColumn="0" w:oddVBand="0" w:evenVBand="0" w:oddHBand="1" w:evenHBand="0" w:firstRowFirstColumn="0" w:firstRowLastColumn="0" w:lastRowFirstColumn="0" w:lastRowLastColumn="0"/>
            </w:pPr>
            <w:r>
              <w:t>Enterprise security and compliance are built into every layer of the platform. Azure provides identity and access management, network isolation, data encryption, and a broad compliance portfolio (including GDPR, HIPAA, and industry-specific standards) – critical for AI applications in regulated industries. Microsoft’s Responsible AI tools and guidelines (such as fairness assessments, interpretability toolkits, and bias mitigation techniques in Azure ML) help partners ensure that AI solutions are ethical, transparent, and trustworthy by design. This focus on trust and safety is a key differentiator when positioning Microsoft’s AI solutions against competitors.</w:t>
            </w:r>
          </w:p>
        </w:tc>
      </w:tr>
    </w:tbl>
    <w:p w14:paraId="7A4673B0" w14:textId="77777777" w:rsidR="006B1EA1" w:rsidRDefault="006B1EA1" w:rsidP="00874052">
      <w:pPr>
        <w:jc w:val="both"/>
      </w:pPr>
      <w:r>
        <w:t>Why These Components Matter: Together, these capabilities enable partners to deliver complete AI solutions that address real business needs. For example, a partner can use Azure AI Services to quickly add intelligent features (like image recognition or language translation) to a client’s application, while using Azure ML to develop a custom predictive model tailored to that client’s data. Azure’s data services ensure the AI has access to the necessary information, and the solution can be scaled on Azure’s global infrastructure with confidence in security and compliance. This “full-stack” approach means partners can meet customers wherever they are on their AI journey – whether they need out-of-the-box AI functionality or a fully customized machine learning system – all on one platform.</w:t>
      </w:r>
    </w:p>
    <w:p w14:paraId="7BD1233D" w14:textId="77777777" w:rsidR="006B1EA1" w:rsidRDefault="006B1EA1" w:rsidP="00874052">
      <w:pPr>
        <w:pStyle w:val="Heading2"/>
        <w:jc w:val="both"/>
      </w:pPr>
      <w:r>
        <w:t>AI Use Cases Across Industries: Driving Business Value</w:t>
      </w:r>
    </w:p>
    <w:p w14:paraId="2141E88D" w14:textId="77777777" w:rsidR="006B1EA1" w:rsidRDefault="006B1EA1" w:rsidP="00874052">
      <w:pPr>
        <w:jc w:val="both"/>
      </w:pPr>
      <w:r>
        <w:t>One of the strongest ways to sell the Microsoft Cloud AI Platform is to speak the language of business outcomes. Virtually every industry stands to gain from AI – not just in improved productivity, but also in innovation, cost savings, risk reduction, and new revenue opportunities. Below we highlight key AI use cases in several major sectors. Partners can use these examples to inspire clients about what’s possible with Azure AI, and tailor their own solutions to each customer’s industry-specific needs.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2"/>
        <w:gridCol w:w="7278"/>
      </w:tblGrid>
      <w:tr w:rsidR="006B1EA1" w14:paraId="4C3BBA25" w14:textId="77777777" w:rsidTr="002D62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8339C4" w14:textId="77777777" w:rsidR="006B1EA1" w:rsidRDefault="006B1EA1" w:rsidP="00874052">
            <w:pPr>
              <w:jc w:val="both"/>
            </w:pPr>
            <w:r>
              <w:lastRenderedPageBreak/>
              <w:t>Industry</w:t>
            </w:r>
          </w:p>
        </w:tc>
        <w:tc>
          <w:tcPr>
            <w:tcW w:w="0" w:type="auto"/>
            <w:vAlign w:val="center"/>
          </w:tcPr>
          <w:p w14:paraId="5D4C1E85" w14:textId="77777777" w:rsidR="006B1EA1" w:rsidRDefault="006B1EA1" w:rsidP="00874052">
            <w:pPr>
              <w:jc w:val="both"/>
              <w:cnfStyle w:val="100000000000" w:firstRow="1" w:lastRow="0" w:firstColumn="0" w:lastColumn="0" w:oddVBand="0" w:evenVBand="0" w:oddHBand="0" w:evenHBand="0" w:firstRowFirstColumn="0" w:firstRowLastColumn="0" w:lastRowFirstColumn="0" w:lastRowLastColumn="0"/>
            </w:pPr>
            <w:r>
              <w:t>High-Value AI Use Cases (Examples of what partners can enable)</w:t>
            </w:r>
          </w:p>
        </w:tc>
      </w:tr>
      <w:tr w:rsidR="006B1EA1" w14:paraId="6E1102D2" w14:textId="77777777" w:rsidTr="002D6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60F183" w14:textId="77777777" w:rsidR="006B1EA1" w:rsidRDefault="006B1EA1" w:rsidP="00874052">
            <w:pPr>
              <w:jc w:val="both"/>
            </w:pPr>
            <w:r>
              <w:t>Financial Services (Banking, Insurance, Capital Markets)</w:t>
            </w:r>
          </w:p>
        </w:tc>
        <w:tc>
          <w:tcPr>
            <w:tcW w:w="0" w:type="auto"/>
            <w:vAlign w:val="center"/>
          </w:tcPr>
          <w:p w14:paraId="641E00C9" w14:textId="77777777" w:rsidR="006B1EA1" w:rsidRDefault="006B1EA1" w:rsidP="00874052">
            <w:pPr>
              <w:jc w:val="both"/>
              <w:cnfStyle w:val="000000100000" w:firstRow="0" w:lastRow="0" w:firstColumn="0" w:lastColumn="0" w:oddVBand="0" w:evenVBand="0" w:oddHBand="1" w:evenHBand="0" w:firstRowFirstColumn="0" w:firstRowLastColumn="0" w:lastRowFirstColumn="0" w:lastRowLastColumn="0"/>
            </w:pPr>
            <w:r>
              <w:t xml:space="preserve">Intelligent customer service: AI-powered virtual agents and chatbots provide personalized, 24/7 customer support, handling routine inquiries and transactions to increase customer satisfaction.  Risk &amp; compliance analytics: AI models detect fraud and automate compliance tasks (e.g. transaction monitoring, AML checks, regulatory reporting) with greater speed and accuracy.  Process automation: AI automates document-heavy processes like loan applications and claims processing, reducing operational costs and errors.  Decision support: AI-driven insights help financial advisors and managers customize product recommendations, analyze market trends, and optimize portfolios in real time.  Business Impact: Adopters have seen up to 20% boost in productivity in customer contact centers and over 40% reduction in operating costs through AI </w:t>
            </w:r>
            <w:proofErr w:type="gramStart"/>
            <w:r>
              <w:t>automation .</w:t>
            </w:r>
            <w:proofErr w:type="gramEnd"/>
          </w:p>
        </w:tc>
      </w:tr>
      <w:tr w:rsidR="006B1EA1" w14:paraId="62EA82BC" w14:textId="77777777" w:rsidTr="002D6205">
        <w:tc>
          <w:tcPr>
            <w:cnfStyle w:val="001000000000" w:firstRow="0" w:lastRow="0" w:firstColumn="1" w:lastColumn="0" w:oddVBand="0" w:evenVBand="0" w:oddHBand="0" w:evenHBand="0" w:firstRowFirstColumn="0" w:firstRowLastColumn="0" w:lastRowFirstColumn="0" w:lastRowLastColumn="0"/>
            <w:tcW w:w="0" w:type="auto"/>
            <w:vAlign w:val="center"/>
          </w:tcPr>
          <w:p w14:paraId="1DA63065" w14:textId="77777777" w:rsidR="006B1EA1" w:rsidRDefault="006B1EA1" w:rsidP="00874052">
            <w:pPr>
              <w:jc w:val="both"/>
            </w:pPr>
            <w:r>
              <w:t>Retail &amp; E-commerce</w:t>
            </w:r>
          </w:p>
        </w:tc>
        <w:tc>
          <w:tcPr>
            <w:tcW w:w="0" w:type="auto"/>
            <w:vAlign w:val="center"/>
          </w:tcPr>
          <w:p w14:paraId="0B9B6125" w14:textId="77777777" w:rsidR="006B1EA1" w:rsidRDefault="006B1EA1" w:rsidP="00874052">
            <w:pPr>
              <w:jc w:val="both"/>
              <w:cnfStyle w:val="000000000000" w:firstRow="0" w:lastRow="0" w:firstColumn="0" w:lastColumn="0" w:oddVBand="0" w:evenVBand="0" w:oddHBand="0" w:evenHBand="0" w:firstRowFirstColumn="0" w:firstRowLastColumn="0" w:lastRowFirstColumn="0" w:lastRowLastColumn="0"/>
            </w:pPr>
            <w:r>
              <w:t xml:space="preserve">Personalized shopping experiences: AI recommendation engines and chatbot shopping assistants suggest products tailored to customer preferences and behavior, boosting conversion rates and sales.  Inventory &amp; supply chain optimization: AI forecasts demand more accurately, helping retailers optimize inventory levels and supply chain logistics to reduce stockouts and waste.  Enhanced customer service: Store associates use AI-powered apps to get instant answers on product info, stock availability, or store policies, improving service quality.  Security and loss prevention: AI vision systems </w:t>
            </w:r>
            <w:proofErr w:type="gramStart"/>
            <w:r>
              <w:t>monitor for</w:t>
            </w:r>
            <w:proofErr w:type="gramEnd"/>
            <w:r>
              <w:t xml:space="preserve"> fraud or theft and ensure safety in stores (e.g. detecting hazardous situations).  Business Impact: Retailers employing AI personalization (e.g. ASOS’s AI stylist bot) report higher customer engagement and conversion. AI-driven demand forecasting can cut inventory holding costs, while intelligent automation addresses labor shortages and improves agility amid supply disruptions.</w:t>
            </w:r>
          </w:p>
        </w:tc>
      </w:tr>
      <w:tr w:rsidR="006B1EA1" w14:paraId="4862C1A4" w14:textId="77777777" w:rsidTr="002D6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A64C46" w14:textId="77777777" w:rsidR="006B1EA1" w:rsidRDefault="006B1EA1" w:rsidP="00874052">
            <w:pPr>
              <w:jc w:val="both"/>
            </w:pPr>
            <w:r>
              <w:t>Manufacturing</w:t>
            </w:r>
          </w:p>
        </w:tc>
        <w:tc>
          <w:tcPr>
            <w:tcW w:w="0" w:type="auto"/>
            <w:vAlign w:val="center"/>
          </w:tcPr>
          <w:p w14:paraId="5BC8FB6F" w14:textId="77777777" w:rsidR="006B1EA1" w:rsidRDefault="006B1EA1" w:rsidP="00874052">
            <w:pPr>
              <w:jc w:val="both"/>
              <w:cnfStyle w:val="000000100000" w:firstRow="0" w:lastRow="0" w:firstColumn="0" w:lastColumn="0" w:oddVBand="0" w:evenVBand="0" w:oddHBand="1" w:evenHBand="0" w:firstRowFirstColumn="0" w:firstRowLastColumn="0" w:lastRowFirstColumn="0" w:lastRowLastColumn="0"/>
            </w:pPr>
            <w:r>
              <w:t xml:space="preserve">Predictive maintenance: IoT sensors and AI models analyze equipment data to predict failures before they happen, reducing unplanned downtime and maintenance </w:t>
            </w:r>
            <w:proofErr w:type="gramStart"/>
            <w:r>
              <w:t>costs .</w:t>
            </w:r>
            <w:proofErr w:type="gramEnd"/>
            <w:r>
              <w:t xml:space="preserve">  Quality control: AI-powered computer vision systems perform real-time defect detection on production lines, improving product quality and yield by catching issues early.  Robotics &amp; automation: AI guides robots and autonomous systems for tasks like assembly, materials handling, and inspection, boosting efficiency and worker safety.  Supply chain and demand planning: AI optimizes production schedules and supply chain logistics by analyzing variables (lead times, demand signals, etc.), thus increasing agility.  Business Impact: Leading manufacturers like Rolls-Royce use Azure AI to prevent ~400 equipment failures annually (saving millions in downtime costs) and improve machine utilization by 30% through better fault detection. Others have accelerated product development cycles with generative design and AI-assisted engineering.</w:t>
            </w:r>
          </w:p>
        </w:tc>
      </w:tr>
      <w:tr w:rsidR="006B1EA1" w14:paraId="3EDF6040" w14:textId="77777777" w:rsidTr="002D6205">
        <w:tc>
          <w:tcPr>
            <w:cnfStyle w:val="001000000000" w:firstRow="0" w:lastRow="0" w:firstColumn="1" w:lastColumn="0" w:oddVBand="0" w:evenVBand="0" w:oddHBand="0" w:evenHBand="0" w:firstRowFirstColumn="0" w:firstRowLastColumn="0" w:lastRowFirstColumn="0" w:lastRowLastColumn="0"/>
            <w:tcW w:w="0" w:type="auto"/>
            <w:vAlign w:val="center"/>
          </w:tcPr>
          <w:p w14:paraId="0FAB9523" w14:textId="77777777" w:rsidR="006B1EA1" w:rsidRDefault="006B1EA1" w:rsidP="00874052">
            <w:pPr>
              <w:jc w:val="both"/>
            </w:pPr>
            <w:r>
              <w:t>Healthcare &amp; Life Sciences</w:t>
            </w:r>
          </w:p>
        </w:tc>
        <w:tc>
          <w:tcPr>
            <w:tcW w:w="0" w:type="auto"/>
            <w:vAlign w:val="center"/>
          </w:tcPr>
          <w:p w14:paraId="44850A0D" w14:textId="77777777" w:rsidR="006B1EA1" w:rsidRDefault="006B1EA1" w:rsidP="00874052">
            <w:pPr>
              <w:jc w:val="both"/>
              <w:cnfStyle w:val="000000000000" w:firstRow="0" w:lastRow="0" w:firstColumn="0" w:lastColumn="0" w:oddVBand="0" w:evenVBand="0" w:oddHBand="0" w:evenHBand="0" w:firstRowFirstColumn="0" w:firstRowLastColumn="0" w:lastRowFirstColumn="0" w:lastRowLastColumn="0"/>
            </w:pPr>
            <w:r>
              <w:t xml:space="preserve">Clinical decision support: AI helps clinicians analyze medical images, lab results, and patient histories to improve diagnostics and treatment plans (e.g. early detection of diseases via AI imaging analysis).  Patient engagement &amp; triage: Health </w:t>
            </w:r>
            <w:proofErr w:type="gramStart"/>
            <w:r>
              <w:t>bots</w:t>
            </w:r>
            <w:proofErr w:type="gramEnd"/>
            <w:r>
              <w:t xml:space="preserve"> and AI assistants guide patients in scheduling</w:t>
            </w:r>
            <w:proofErr w:type="gramStart"/>
            <w:r>
              <w:t>, symptom</w:t>
            </w:r>
            <w:proofErr w:type="gramEnd"/>
            <w:r>
              <w:t xml:space="preserve"> checking, and finding information, which expands access to care and eases the burden on staff.  Operational efficiency: AI automates administrative tasks like medical coding, billing, and appointment scheduling, freeing up healthcare staff to focus on patient care.  Drug discovery &amp; </w:t>
            </w:r>
            <w:proofErr w:type="gramStart"/>
            <w:r>
              <w:t>research:*</w:t>
            </w:r>
            <w:proofErr w:type="gramEnd"/>
            <w:r>
              <w:t xml:space="preserve"> Pharma and biotech firms use AI to analyze vast datasets (e.g. genomic data, research papers) to identify new drug candidates faster and design more efficient </w:t>
            </w:r>
            <w:r>
              <w:lastRenderedPageBreak/>
              <w:t>clinical trials.  Business Impact: Healthcare providers using AI (</w:t>
            </w:r>
            <w:proofErr w:type="gramStart"/>
            <w:r>
              <w:t>e.g. )</w:t>
            </w:r>
            <w:proofErr w:type="gramEnd"/>
            <w:r>
              <w:t xml:space="preserve"> have cut the time to access critical patient data from hours to seconds, significantly improving care </w:t>
            </w:r>
            <w:proofErr w:type="gramStart"/>
            <w:r>
              <w:t>delivery .</w:t>
            </w:r>
            <w:proofErr w:type="gramEnd"/>
            <w:r>
              <w:t xml:space="preserve"> In life sciences, AI is speeding up clinical trials (</w:t>
            </w:r>
            <w:proofErr w:type="spellStart"/>
            <w:r>
              <w:t>Syneos</w:t>
            </w:r>
            <w:proofErr w:type="spellEnd"/>
            <w:r>
              <w:t xml:space="preserve"> Health saw a 10% faster trial site activation using AI analytics), potentially bringing therapies to market sooner.</w:t>
            </w:r>
          </w:p>
        </w:tc>
      </w:tr>
      <w:tr w:rsidR="006B1EA1" w14:paraId="09AB0DB0" w14:textId="77777777" w:rsidTr="002D6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7C54B0" w14:textId="77777777" w:rsidR="006B1EA1" w:rsidRDefault="006B1EA1" w:rsidP="00874052">
            <w:pPr>
              <w:jc w:val="both"/>
            </w:pPr>
            <w:r>
              <w:lastRenderedPageBreak/>
              <w:t>Cross-Industry Applications</w:t>
            </w:r>
          </w:p>
        </w:tc>
        <w:tc>
          <w:tcPr>
            <w:tcW w:w="0" w:type="auto"/>
            <w:vAlign w:val="center"/>
          </w:tcPr>
          <w:p w14:paraId="2EC9AAD2" w14:textId="77777777" w:rsidR="006B1EA1" w:rsidRDefault="006B1EA1" w:rsidP="00874052">
            <w:pPr>
              <w:jc w:val="both"/>
              <w:cnfStyle w:val="000000100000" w:firstRow="0" w:lastRow="0" w:firstColumn="0" w:lastColumn="0" w:oddVBand="0" w:evenVBand="0" w:oddHBand="1" w:evenHBand="0" w:firstRowFirstColumn="0" w:firstRowLastColumn="0" w:lastRowFirstColumn="0" w:lastRowLastColumn="0"/>
            </w:pPr>
            <w:r>
              <w:t>Across sectors, certain AI use cases deliver universal value</w:t>
            </w:r>
            <w:proofErr w:type="gramStart"/>
            <w:r>
              <w:t>:  *</w:t>
            </w:r>
            <w:proofErr w:type="gramEnd"/>
            <w:r>
              <w:t xml:space="preserve">Knowledge mining and search: Azure AI can parse and organize large volumes of documents and data, helping any company surface insights and answer employees’ questions faster (e.g. enterprise search powered by Azure AI Cognitive Search).  *Process automation: Routine back-office tasks in HR, finance, customer support, etc., can be automated with AI – saving time and reducing errors. Microsoft’s own Copilot experiences in Microsoft 365 exemplify using generative AI to draft content, summarize information, and jump-start work across many </w:t>
            </w:r>
            <w:proofErr w:type="gramStart"/>
            <w:r>
              <w:t>roles .</w:t>
            </w:r>
            <w:proofErr w:type="gramEnd"/>
            <w:r>
              <w:t xml:space="preserve">  *Forecasting and optimization: AI-driven analytics improve forecasting accuracy (be it sales, demand, or risk) and optimize resource allocation (marketing spend, energy use, etc.) to drive cost efficiency and performance.  *Decision support: From boardroom decisions to front-line operations, predictive insights and scenario simulations powered by AI help leaders make better decisions, faster, using all available data.</w:t>
            </w:r>
          </w:p>
        </w:tc>
      </w:tr>
    </w:tbl>
    <w:p w14:paraId="0238D2C9" w14:textId="77777777" w:rsidR="006B1EA1" w:rsidRDefault="006B1EA1" w:rsidP="00874052">
      <w:pPr>
        <w:jc w:val="both"/>
      </w:pPr>
      <w:r>
        <w:t xml:space="preserve">Key Takeaway: No matter the industry, the business value of AI typically falls into several categories – increasing efficiency and productivity, reducing costs, enhancing customer experiences, improving decision-making, and enabling innovation. Partners should guide customers to identify the highest-impact use cases for their context, then demonstrate how Microsoft’s AI platform (with its ready-made services and custom solution capabilities) can turn those use cases into reality. Ground discussions </w:t>
      </w:r>
      <w:proofErr w:type="gramStart"/>
      <w:r>
        <w:t>in</w:t>
      </w:r>
      <w:proofErr w:type="gramEnd"/>
      <w:r>
        <w:t xml:space="preserve"> tangible examples (like those above or relevant local customer success stories) to help clients envision the benefits in their own operations.</w:t>
      </w:r>
    </w:p>
    <w:p w14:paraId="58FB2530" w14:textId="77777777" w:rsidR="006B1EA1" w:rsidRDefault="006B1EA1" w:rsidP="00874052">
      <w:pPr>
        <w:pStyle w:val="Heading2"/>
        <w:jc w:val="both"/>
      </w:pPr>
      <w:r>
        <w:t>Business Value and Competitive Differentiation</w:t>
      </w:r>
    </w:p>
    <w:p w14:paraId="35CE76CF" w14:textId="77777777" w:rsidR="006B1EA1" w:rsidRDefault="006B1EA1" w:rsidP="00874052">
      <w:pPr>
        <w:jc w:val="both"/>
      </w:pPr>
      <w:r>
        <w:t>When positioning the Microsoft Cloud AI Platform to customers (and comparing it to other cloud providers or AI vendors), focus on the unique business advantages it offers:</w:t>
      </w:r>
    </w:p>
    <w:p w14:paraId="4CB0C1E8" w14:textId="77777777" w:rsidR="006B1EA1" w:rsidRDefault="006B1EA1" w:rsidP="00874052">
      <w:pPr>
        <w:pStyle w:val="ListParagraph"/>
        <w:numPr>
          <w:ilvl w:val="0"/>
          <w:numId w:val="20"/>
        </w:numPr>
        <w:spacing w:after="160" w:line="279" w:lineRule="auto"/>
        <w:jc w:val="both"/>
      </w:pPr>
      <w:r>
        <w:t>Proven ROI and Productivity Gains: AI is not experimental – it’s delivering real financial returns today. According to IDC research, companies are seeing an average of $3.5 in returns for every $1 invested in AI initiatives. Microsoft’s own studies show that early adopters of its AI solutions (like Microsoft 365 Copilot) report significant productivity improvements – 70% of users felt more efficient, and 77% did not want to stop using the AI once they tried it. These figures help build the business case for AI investments.</w:t>
      </w:r>
    </w:p>
    <w:p w14:paraId="340BD1E6" w14:textId="77777777" w:rsidR="006B1EA1" w:rsidRDefault="006B1EA1" w:rsidP="00874052">
      <w:pPr>
        <w:pStyle w:val="ListParagraph"/>
        <w:numPr>
          <w:ilvl w:val="0"/>
          <w:numId w:val="20"/>
        </w:numPr>
        <w:spacing w:after="160" w:line="279" w:lineRule="auto"/>
        <w:jc w:val="both"/>
      </w:pPr>
      <w:r>
        <w:t>Comprehensive Platform (One-Stop Shop): Microsoft’s AI capabilities cover the whole spectrum – from pre-built AI services to custom model development – all on one cloud. This means clients don’t need multiple vendors for different AI needs; the Microsoft Cloud AI Platform can likely address use cases that competitors might require a patchwork of services to fulfill. Additionally, Microsoft’s deep integration of AI into its ubiquitous productivity tools (Office, Teams) and business applications is a differentiator that competitors cannot easily match. For a customer already using Microsoft 365 or Dynamics 365, adopting Azure AI can unlock immediate new value in those solutions (via add-ons like Copilot or custom integrations).</w:t>
      </w:r>
    </w:p>
    <w:p w14:paraId="44803E9E" w14:textId="77777777" w:rsidR="006B1EA1" w:rsidRDefault="006B1EA1" w:rsidP="00874052">
      <w:pPr>
        <w:pStyle w:val="ListParagraph"/>
        <w:numPr>
          <w:ilvl w:val="0"/>
          <w:numId w:val="20"/>
        </w:numPr>
        <w:spacing w:after="160" w:line="279" w:lineRule="auto"/>
        <w:jc w:val="both"/>
      </w:pPr>
      <w:r>
        <w:t xml:space="preserve">Enterprise Trust (Security, Compliance, Reliability): Microsoft has a long-standing reputation as a trusted enterprise technology provider, which extends to its AI platform. Azure offers the largest global cloud footprint (70+ regions) for compliance with data residency laws and low-latency performance. Microsoft leads in enterprise security – from identity management to threat protection – which is increasingly crucial as AI applications can introduce new risks. Moreover, Microsoft’s strong stance on ethical AI and privacy (e.g., not using customer data to train its own models without permission) provides assurance to </w:t>
      </w:r>
      <w:r>
        <w:lastRenderedPageBreak/>
        <w:t>organizations concerned about data governance and regulatory compliance. When stacked against competitors, this commitment to responsible AI and security is a key selling point – especially for customers in regulated sectors like healthcare, finance, and government.</w:t>
      </w:r>
    </w:p>
    <w:p w14:paraId="06EF19FB" w14:textId="77777777" w:rsidR="006B1EA1" w:rsidRDefault="006B1EA1" w:rsidP="00874052">
      <w:pPr>
        <w:pStyle w:val="ListParagraph"/>
        <w:numPr>
          <w:ilvl w:val="0"/>
          <w:numId w:val="20"/>
        </w:numPr>
        <w:spacing w:after="160" w:line="279" w:lineRule="auto"/>
        <w:jc w:val="both"/>
      </w:pPr>
      <w:r>
        <w:t xml:space="preserve">Innovation and Ongoing R&amp;D: Microsoft invests heavily in AI research (with Microsoft Research and partnerships like OpenAI) and consistently brings those innovations into Azure for customers and partners to use. It has a track record of cutting-edge achievements (from breakthroughs in AI research to the development of </w:t>
      </w:r>
      <w:proofErr w:type="gramStart"/>
      <w:r>
        <w:t>widely-adopted</w:t>
      </w:r>
      <w:proofErr w:type="gramEnd"/>
      <w:r>
        <w:t xml:space="preserve"> tools like GitHub </w:t>
      </w:r>
      <w:proofErr w:type="gramStart"/>
      <w:r>
        <w:t>Copilot )</w:t>
      </w:r>
      <w:proofErr w:type="gramEnd"/>
      <w:r>
        <w:t>. This means partners can assure customers that by choosing Microsoft’s AI platform, they are future-proofing their solutions with a vendor that will keep them at the forefront of AI capabilities. Microsoft’s rapid integration of OpenAI’s GPT-4 into Azure and the launch of Copilot across many products in 2023–2024 exemplify this commitment to innovation.</w:t>
      </w:r>
    </w:p>
    <w:p w14:paraId="1DC458D9" w14:textId="77777777" w:rsidR="006B1EA1" w:rsidRDefault="006B1EA1" w:rsidP="00874052">
      <w:pPr>
        <w:pStyle w:val="ListParagraph"/>
        <w:numPr>
          <w:ilvl w:val="0"/>
          <w:numId w:val="20"/>
        </w:numPr>
        <w:spacing w:after="160" w:line="279" w:lineRule="auto"/>
        <w:jc w:val="both"/>
      </w:pPr>
      <w:r>
        <w:t>Global Partner Ecosystem &amp; Support: Microsoft’s partner-centric approach is another differentiator. The Microsoft AI ecosystem includes thousands of partners and integrators globally, which means customers have choice and access to industry-specific expertise for implementation. As a partner, you can highlight that by choosing a Microsoft-based AI solution, clients are not locked into a small vendor but instead gain the backing of a broad community and Microsoft’s direct support. Microsoft also actively supports co-selling with partners, ensuring that its sales teams help drive partner solutions in the market. The strong partner network and co-</w:t>
      </w:r>
      <w:proofErr w:type="gramStart"/>
      <w:r>
        <w:t>sell</w:t>
      </w:r>
      <w:proofErr w:type="gramEnd"/>
      <w:r>
        <w:t xml:space="preserve"> model can be a selling point for customers who want assurance of long-term solution support and innovation.</w:t>
      </w:r>
    </w:p>
    <w:p w14:paraId="10914C2F" w14:textId="77777777" w:rsidR="006B1EA1" w:rsidRDefault="006B1EA1" w:rsidP="00874052">
      <w:pPr>
        <w:pStyle w:val="Heading2"/>
        <w:jc w:val="both"/>
      </w:pPr>
      <w:r>
        <w:t>Go-to-Market Strategies for Partners</w:t>
      </w:r>
    </w:p>
    <w:p w14:paraId="31246843" w14:textId="77777777" w:rsidR="006B1EA1" w:rsidRDefault="006B1EA1" w:rsidP="00874052">
      <w:pPr>
        <w:jc w:val="both"/>
      </w:pPr>
      <w:r>
        <w:t>To maximize success, partners should approach sales and deployment of Microsoft Cloud AI solutions with both technical know-how and business alignment. Here are some strategies and best practices:</w:t>
      </w:r>
    </w:p>
    <w:p w14:paraId="5CC0AD3A" w14:textId="77777777" w:rsidR="006B1EA1" w:rsidRDefault="006B1EA1" w:rsidP="00874052">
      <w:pPr>
        <w:pStyle w:val="ListParagraph"/>
        <w:numPr>
          <w:ilvl w:val="0"/>
          <w:numId w:val="21"/>
        </w:numPr>
        <w:spacing w:after="160" w:line="279" w:lineRule="auto"/>
        <w:jc w:val="both"/>
      </w:pPr>
      <w:r>
        <w:t>Lead with Customer Challenges and Use Cases: Begin conversations by focusing on the client’s industry challenges and opportunities for improvement (e.g., “How can we reduce your operational costs?” or “How can we improve customer satisfaction in your business?”). As Microsoft’s industry marketing leaders emphasize, the key is identifying where AI will make the biggest difference for that specific organization. Use the industry-aligned use cases (from the previous section or your own customer success stories) to illustrate how AI can address those needs. This approach grounds the discussion in outcomes, not just technology, and helps customers envision tangible results.</w:t>
      </w:r>
    </w:p>
    <w:p w14:paraId="66C27092" w14:textId="77777777" w:rsidR="006B1EA1" w:rsidRDefault="006B1EA1" w:rsidP="00874052">
      <w:pPr>
        <w:pStyle w:val="ListParagraph"/>
        <w:numPr>
          <w:ilvl w:val="0"/>
          <w:numId w:val="21"/>
        </w:numPr>
        <w:spacing w:after="160" w:line="279" w:lineRule="auto"/>
        <w:jc w:val="both"/>
      </w:pPr>
      <w:r>
        <w:t xml:space="preserve">Demonstrate Business Value with Proof of Concept (PoC): Leverage Microsoft’s platform to quickly spin up a pilot or PoC addressing a client’s use case. For instance, you might use Azure OpenAI to build a chatbot prototype for a retailer’s customer </w:t>
      </w:r>
      <w:proofErr w:type="gramStart"/>
      <w:r>
        <w:t>service, or</w:t>
      </w:r>
      <w:proofErr w:type="gramEnd"/>
      <w:r>
        <w:t xml:space="preserve"> use Azure Machine Learning to demonstrate a predictive model on a manufacturer’s data. Microsoft often provides partners with Azure credits and sponsorships (sometimes up to $**1M in Azure credits for qualifying projects) to support customer trials and proofs-of-</w:t>
      </w:r>
      <w:proofErr w:type="gramStart"/>
      <w:r>
        <w:t>concept .</w:t>
      </w:r>
      <w:proofErr w:type="gramEnd"/>
      <w:r>
        <w:t xml:space="preserve"> A successful PoC can showcase the platform’s capabilities and build confidence in the solution, making the follow-on sale much easier.</w:t>
      </w:r>
    </w:p>
    <w:p w14:paraId="4C657D76" w14:textId="77777777" w:rsidR="006B1EA1" w:rsidRDefault="006B1EA1" w:rsidP="00874052">
      <w:pPr>
        <w:pStyle w:val="ListParagraph"/>
        <w:numPr>
          <w:ilvl w:val="0"/>
          <w:numId w:val="21"/>
        </w:numPr>
        <w:spacing w:after="160" w:line="279" w:lineRule="auto"/>
        <w:jc w:val="both"/>
      </w:pPr>
      <w:r>
        <w:t xml:space="preserve">Emphasize “Better Together” with Microsoft Cloud: Show how AI solutions on Azure can enhance the value of the tools customers already use. For example, if a client uses Microsoft 365, </w:t>
      </w:r>
      <w:proofErr w:type="gramStart"/>
      <w:r>
        <w:t>discuss</w:t>
      </w:r>
      <w:proofErr w:type="gramEnd"/>
      <w:r>
        <w:t xml:space="preserve"> the power of Microsoft Copilot in boosting individual productivity (writing reports, analyzing data, etc.), or how a custom Azure AI solution could integrate with their Outlook, Teams, or Power BI workflows. If the client uses Dynamics 365, talk about AI-driven insights (like sales or supply chain optimizations) within those applications. This approach positions AI not as a standalone project but </w:t>
      </w:r>
      <w:proofErr w:type="gramStart"/>
      <w:r>
        <w:t>as a way to</w:t>
      </w:r>
      <w:proofErr w:type="gramEnd"/>
      <w:r>
        <w:t xml:space="preserve"> augment and modernize the existing investments the customer has made in the Microsoft ecosystem.</w:t>
      </w:r>
    </w:p>
    <w:p w14:paraId="6C8AEB56" w14:textId="77777777" w:rsidR="006B1EA1" w:rsidRDefault="006B1EA1" w:rsidP="00874052">
      <w:pPr>
        <w:pStyle w:val="ListParagraph"/>
        <w:numPr>
          <w:ilvl w:val="0"/>
          <w:numId w:val="21"/>
        </w:numPr>
        <w:spacing w:after="160" w:line="279" w:lineRule="auto"/>
        <w:jc w:val="both"/>
      </w:pPr>
      <w:r>
        <w:lastRenderedPageBreak/>
        <w:t xml:space="preserve">Leverage Microsoft’s Credibility in AI: Microsoft’s strong brand in AI and cloud can help alleviate fears or objections. Remind customers that Microsoft’s AI platform is built on decades of research and hard-earned enterprise trust. For instance, highlight Microsoft’s leadership in Responsible AI (many customers will have seen news about Microsoft’s stance on ethical AI) and its extensive compliance certifications – key for winning over risk management stakeholders. You might cite that “Microsoft has established principles and an ethics committee guiding AI development” and invests heavily in ensuring AI is deployed </w:t>
      </w:r>
      <w:proofErr w:type="gramStart"/>
      <w:r>
        <w:t>responsibly .</w:t>
      </w:r>
      <w:proofErr w:type="gramEnd"/>
      <w:r>
        <w:t xml:space="preserve"> The goal is to make the customer feel confident that by choosing Microsoft’s AI solutions, they are in safe hands.</w:t>
      </w:r>
    </w:p>
    <w:p w14:paraId="2873296C" w14:textId="77777777" w:rsidR="006B1EA1" w:rsidRDefault="006B1EA1" w:rsidP="00874052">
      <w:pPr>
        <w:pStyle w:val="ListParagraph"/>
        <w:numPr>
          <w:ilvl w:val="0"/>
          <w:numId w:val="21"/>
        </w:numPr>
        <w:spacing w:after="160" w:line="279" w:lineRule="auto"/>
        <w:jc w:val="both"/>
      </w:pPr>
      <w:r>
        <w:t xml:space="preserve">Show Competitive Differentiators: If a customer is evaluating multiple AI providers (like AWS or Google Cloud), be prepared to discuss what sets Microsoft apart. Key points include the integrated nature of Azure’s AI services (breadth of offerings), the exclusive availability of certain technologies (only Azure offers OpenAI’s models like GPT-4 with full enterprise support), and the synergy with Microsoft’s </w:t>
      </w:r>
      <w:proofErr w:type="gramStart"/>
      <w:r>
        <w:t>widely-used</w:t>
      </w:r>
      <w:proofErr w:type="gramEnd"/>
      <w:r>
        <w:t xml:space="preserve"> software (neither AWS nor Google can embed AI into Office apps or Teams as Microsoft can). Also, Microsoft’s global cloud presence and hybrid capabilities (Azure Arc for on-premises scenarios) stand out for customers who require flexibility. Frame these in terms of customer benefit – e.g., “With Microsoft, you get a complete solution from AI to productivity tools, under one trusted platform”. This can resonate more than a feature-by-feature technical comparison.</w:t>
      </w:r>
    </w:p>
    <w:p w14:paraId="6508CC5B" w14:textId="77777777" w:rsidR="006B1EA1" w:rsidRDefault="006B1EA1" w:rsidP="00874052">
      <w:pPr>
        <w:pStyle w:val="ListParagraph"/>
        <w:numPr>
          <w:ilvl w:val="0"/>
          <w:numId w:val="21"/>
        </w:numPr>
        <w:spacing w:after="160" w:line="279" w:lineRule="auto"/>
        <w:jc w:val="both"/>
      </w:pPr>
      <w:r>
        <w:t xml:space="preserve">Utilize Microsoft’s Partner Resources: Remember that as a Microsoft partner, you have a wealth of resources to aid your sales and delivery. The Microsoft AI Cloud Partner Program offers training modules, playbooks, and solution kits for scenarios like “Innovate with Azure AI Apps &amp; Agents,” which provide ready-made sales decks, demo scripts, and marketing materials for AI solution selling. Make sure your sales and pre-sales teams complete the relevant skilling pathways (such as Azure AI Fundamentals and Solution Architect certifications) to build credibility with customers. Additionally, take advantage of partner incentives – for example, Cloud Solution Provider (CSP) partners can earn rebates and funds for driving Azure consumption, and achieving an Azure specialization (like “AI Platform on Azure”) can unlock co-sell support and marketplace </w:t>
      </w:r>
      <w:proofErr w:type="gramStart"/>
      <w:r>
        <w:t>visibility .</w:t>
      </w:r>
      <w:proofErr w:type="gramEnd"/>
      <w:r>
        <w:t xml:space="preserve"> Engaging Microsoft’s own sales teams through co-selling programs can significantly expand your reach and impact.</w:t>
      </w:r>
    </w:p>
    <w:p w14:paraId="1D949AC6" w14:textId="77777777" w:rsidR="006B1EA1" w:rsidRDefault="006B1EA1" w:rsidP="00874052">
      <w:pPr>
        <w:pStyle w:val="ListParagraph"/>
        <w:numPr>
          <w:ilvl w:val="0"/>
          <w:numId w:val="21"/>
        </w:numPr>
        <w:spacing w:after="160" w:line="279" w:lineRule="auto"/>
        <w:jc w:val="both"/>
      </w:pPr>
      <w:r>
        <w:t xml:space="preserve">Drive a Consultative, Value-First Approach: Finally, remember that AI projects should be positioned as business transformation initiatives, not just IT deployments. Guide your customers </w:t>
      </w:r>
      <w:proofErr w:type="gramStart"/>
      <w:r>
        <w:t>in setting</w:t>
      </w:r>
      <w:proofErr w:type="gramEnd"/>
      <w:r>
        <w:t xml:space="preserve"> clear objectives and KPIs for their AI investments (e.g., target a certain percentage increase in sales, reduction in support calls, improvement in forecast accuracy, etc.). Use Microsoft’s and your own customer success stories as evidence that these goals are achievable. By acting as a trusted consultant – not just a technology reseller – you will deepen your client relationships and be well-placed to deliver ongoing value, from initial deployment to future enhancements. Microsoft’s philosophy of “empowering every person and every organization to achieve more” with AI aligns with this approach: it’s about enabling the customer’s success.</w:t>
      </w:r>
    </w:p>
    <w:p w14:paraId="69025DFE" w14:textId="77777777" w:rsidR="006B1EA1" w:rsidRDefault="006B1EA1" w:rsidP="00874052">
      <w:pPr>
        <w:pStyle w:val="Heading2"/>
        <w:jc w:val="both"/>
      </w:pPr>
      <w:r>
        <w:t>Partner Programs, Training, and Next Steps (Calls to Action)</w:t>
      </w:r>
    </w:p>
    <w:p w14:paraId="1ADCBEBB" w14:textId="77777777" w:rsidR="006B1EA1" w:rsidRDefault="006B1EA1" w:rsidP="00874052">
      <w:pPr>
        <w:jc w:val="both"/>
      </w:pPr>
      <w:r>
        <w:t>To help partners accelerate their AI business, Microsoft provides extensive support through its partner programs and resources. Here are concrete next steps and opportunities for resellers and partners to capitalize on the Microsoft Cloud AI Platform:</w:t>
      </w:r>
    </w:p>
    <w:p w14:paraId="218DBD2A" w14:textId="77777777" w:rsidR="006B1EA1" w:rsidRDefault="006B1EA1" w:rsidP="00874052">
      <w:pPr>
        <w:pStyle w:val="ListParagraph"/>
        <w:numPr>
          <w:ilvl w:val="0"/>
          <w:numId w:val="22"/>
        </w:numPr>
        <w:spacing w:after="160" w:line="279" w:lineRule="auto"/>
        <w:jc w:val="both"/>
      </w:pPr>
      <w:r>
        <w:t xml:space="preserve">Join or </w:t>
      </w:r>
      <w:proofErr w:type="gramStart"/>
      <w:r>
        <w:t>Leverage</w:t>
      </w:r>
      <w:proofErr w:type="gramEnd"/>
      <w:r>
        <w:t xml:space="preserve"> the Microsoft AI Cloud Partner Program: If you haven’t already, enrolling in this program is the first step to unlock exclusive benefits. Membership is free and offers access to tools, training, and a global community. Through the AI Cloud Partner Program, you can pursue a Solutions Partner designation in Data &amp; </w:t>
      </w:r>
      <w:proofErr w:type="gramStart"/>
      <w:r>
        <w:t>AI, and</w:t>
      </w:r>
      <w:proofErr w:type="gramEnd"/>
      <w:r>
        <w:t xml:space="preserve"> even attain an “AI Platform on Azure” specialization to differentiate your expertise. These </w:t>
      </w:r>
      <w:r>
        <w:lastRenderedPageBreak/>
        <w:t>credentials not only signal credibility to customers but also confer special benefits (like prioritized co-sell support and marketplace badging).</w:t>
      </w:r>
    </w:p>
    <w:p w14:paraId="559EB4B2" w14:textId="77777777" w:rsidR="006B1EA1" w:rsidRDefault="006B1EA1" w:rsidP="00874052">
      <w:pPr>
        <w:pStyle w:val="ListParagraph"/>
        <w:numPr>
          <w:ilvl w:val="0"/>
          <w:numId w:val="22"/>
        </w:numPr>
        <w:spacing w:after="160" w:line="279" w:lineRule="auto"/>
        <w:jc w:val="both"/>
      </w:pPr>
      <w:r>
        <w:t xml:space="preserve">Technical Training and Skilling Opportunities: Take advantage of Microsoft’s rich training resources to build your team’s AI capabilities. The Partner Skilling Hub and Microsoft Learn provide free courses and certifications on Azure AI (e.g., AI-900 Azure AI Fundamentals, DP-100 Azure ML Engineer, etc.). Microsoft also regularly offers partner bootcamps, virtual training days, and workshops on the latest AI services. Ensure your sales engineers and consultants stay </w:t>
      </w:r>
      <w:proofErr w:type="gramStart"/>
      <w:r>
        <w:t>up-to-date</w:t>
      </w:r>
      <w:proofErr w:type="gramEnd"/>
      <w:r>
        <w:t xml:space="preserve"> on new features (such as Azure OpenAI Service, Azure AI Studio, Microsoft Fabric, etc.), so they can confidently advise customers. </w:t>
      </w:r>
      <w:proofErr w:type="gramStart"/>
      <w:r>
        <w:t>Skilling up</w:t>
      </w:r>
      <w:proofErr w:type="gramEnd"/>
      <w:r>
        <w:t xml:space="preserve"> not only improves delivery but is often tied to partner incentives and competency requirements.</w:t>
      </w:r>
    </w:p>
    <w:p w14:paraId="4486F298" w14:textId="77777777" w:rsidR="006B1EA1" w:rsidRDefault="006B1EA1" w:rsidP="00874052">
      <w:pPr>
        <w:pStyle w:val="ListParagraph"/>
        <w:numPr>
          <w:ilvl w:val="0"/>
          <w:numId w:val="22"/>
        </w:numPr>
        <w:spacing w:after="160" w:line="279" w:lineRule="auto"/>
        <w:jc w:val="both"/>
      </w:pPr>
      <w:r>
        <w:t>Go-to-Market and Marketing Resources: Microsoft provides ready-made marketing assets and go-to-market support to help you generate customer demand for AI solutions. The Partner Marketing Center offers “ready-to-go” campaign materials, brochures, pitch decks, and case studies focused on AI and industry solutions. Partners can also utilize Digital Marketing Content OnDemand platforms to automate outreach with AI-themed content. Collaborate with Microsoft’s Partner Marketing Advisers (through programs like Partner Concierge) for help in tailoring campaigns or conducting events (e.g., customer AI innovation days). Leverage Microsoft’s branding – being able to say you’re building on “the Microsoft Cloud” lends credibility to your services.</w:t>
      </w:r>
    </w:p>
    <w:p w14:paraId="08159A92" w14:textId="77777777" w:rsidR="006B1EA1" w:rsidRDefault="006B1EA1" w:rsidP="00874052">
      <w:pPr>
        <w:pStyle w:val="ListParagraph"/>
        <w:numPr>
          <w:ilvl w:val="0"/>
          <w:numId w:val="22"/>
        </w:numPr>
        <w:spacing w:after="160" w:line="279" w:lineRule="auto"/>
        <w:jc w:val="both"/>
      </w:pPr>
      <w:r>
        <w:t>Co-Selling and Marketplace Opportunities: Microsoft’s co-</w:t>
      </w:r>
      <w:proofErr w:type="gramStart"/>
      <w:r>
        <w:t>sell</w:t>
      </w:r>
      <w:proofErr w:type="gramEnd"/>
      <w:r>
        <w:t xml:space="preserve"> programs allow partners to jointly pursue deals with Microsoft’s sales teams. By developing Azure-based AI solutions that address specific customer needs (or even IP you can resell), you may become eligible for Azure IP Co-Sell status. This means Microsoft sellers worldwide can get compensated for selling your solution, greatly expanding your sales reach. Additionally, consider publishing repeatable AI solutions or SaaS offerings to the Microsoft commercial marketplace (Azure Marketplace and AppSource) – Microsoft reports that marketplace-enabled solutions can tap into a $300 billion partner services market by 2030. </w:t>
      </w:r>
      <w:proofErr w:type="gramStart"/>
      <w:r>
        <w:t>Listing</w:t>
      </w:r>
      <w:proofErr w:type="gramEnd"/>
      <w:r>
        <w:t xml:space="preserve"> your AI app on the marketplace comes with built-in global exposure and co-sell </w:t>
      </w:r>
      <w:proofErr w:type="gramStart"/>
      <w:r>
        <w:t>support .</w:t>
      </w:r>
      <w:proofErr w:type="gramEnd"/>
      <w:r>
        <w:t xml:space="preserve"> These routes can help you scale your AI offerings beyond your direct sales efforts.</w:t>
      </w:r>
    </w:p>
    <w:p w14:paraId="3FD7955A" w14:textId="77777777" w:rsidR="006B1EA1" w:rsidRDefault="006B1EA1" w:rsidP="00874052">
      <w:pPr>
        <w:pStyle w:val="ListParagraph"/>
        <w:numPr>
          <w:ilvl w:val="0"/>
          <w:numId w:val="22"/>
        </w:numPr>
        <w:spacing w:after="160" w:line="279" w:lineRule="auto"/>
        <w:jc w:val="both"/>
      </w:pPr>
      <w:r>
        <w:t>Utilize Incentive Programs: Microsoft offers financial incentives to encourage partner success in selling Azure and AI solutions. For instance, Azure Accelerator/Consumption Incentives provide partners monetary rewards or credits based on Azure usage growth in their customer accounts. If you’re a Cloud Solution Provider, explore the CSP incentive programs which offer rebates for driving Azure consumption and for selling specific Azure services (often including strategic AI services). Also, the Azure Migration and Modernization Program (AMMP) and Azure Accelerate can provide funding or technical assistance if you help customers move workloads to Azure and adopt AI. Being aware of and leveraging these incentives can improve deal margins and fund pilot projects for your clients.</w:t>
      </w:r>
    </w:p>
    <w:p w14:paraId="4C896E05" w14:textId="77777777" w:rsidR="006B1EA1" w:rsidRDefault="006B1EA1" w:rsidP="00874052">
      <w:pPr>
        <w:pStyle w:val="ListParagraph"/>
        <w:numPr>
          <w:ilvl w:val="0"/>
          <w:numId w:val="22"/>
        </w:numPr>
        <w:spacing w:after="160" w:line="279" w:lineRule="auto"/>
        <w:jc w:val="both"/>
      </w:pPr>
      <w:r>
        <w:t>Partner Success Stories and Communities: Engage with the partner community to learn best practices in selling AI. Microsoft frequently shares partner success stories and hosts community calls/webinars where partners discuss how they won AI projects and delivered results. Participating in these communities can spark ideas for your own go-to-market approaches. Additionally, reference architecture and solution playbooks (available on the partner portal) can provide blueprints for scenarios like AI-powered contact centers, predictive maintenance solutions, or AI in healthcare, which you can adapt to your offerings.</w:t>
      </w:r>
    </w:p>
    <w:p w14:paraId="33BA3707" w14:textId="77777777" w:rsidR="00874052" w:rsidRDefault="00874052" w:rsidP="00874052">
      <w:pPr>
        <w:jc w:val="both"/>
      </w:pPr>
    </w:p>
    <w:p w14:paraId="213E9137" w14:textId="77777777" w:rsidR="00874052" w:rsidRDefault="00874052" w:rsidP="00874052">
      <w:pPr>
        <w:jc w:val="both"/>
      </w:pPr>
    </w:p>
    <w:p w14:paraId="4F4E84DD" w14:textId="09DDE8F4" w:rsidR="006B1EA1" w:rsidRDefault="006B1EA1" w:rsidP="00874052">
      <w:pPr>
        <w:jc w:val="both"/>
      </w:pPr>
      <w:r>
        <w:lastRenderedPageBreak/>
        <w:t>Next Steps: Start by identifying a pilot customer engagement where you can apply an AI solution using Azure. Use the resources above to get skilled up and design a proof-of-concept. Leverage Microsoft’s partner management contacts to inquire about available funding or support for your project. Finally, build a plan to market your AI capabilities – showcase your expertise through webinars, demos, and by attaining Microsoft’s AI certifications or specializations as discussed. Microsoft is heavily investing in partners who drive AI adoption, so now is the time to align your practice with the Microsoft Cloud AI Platform and establish your company as a go-to AI solutions provider in your market.</w:t>
      </w:r>
    </w:p>
    <w:bookmarkEnd w:id="8"/>
    <w:bookmarkEnd w:id="7"/>
    <w:bookmarkEnd w:id="6"/>
    <w:bookmarkEnd w:id="5"/>
    <w:bookmarkEnd w:id="4"/>
    <w:bookmarkEnd w:id="3"/>
    <w:bookmarkEnd w:id="2"/>
    <w:bookmarkEnd w:id="1"/>
    <w:bookmarkEnd w:id="0"/>
    <w:p w14:paraId="4C18F082" w14:textId="77777777" w:rsidR="00C273C0" w:rsidRDefault="00C273C0" w:rsidP="00874052">
      <w:pPr>
        <w:jc w:val="both"/>
      </w:pPr>
    </w:p>
    <w:sectPr w:rsidR="00C273C0" w:rsidSect="00EE03B4">
      <w:headerReference w:type="default" r:id="rId11"/>
      <w:footerReference w:type="even" r:id="rId12"/>
      <w:footerReference w:type="defaul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41965" w14:textId="77777777" w:rsidR="000A40B1" w:rsidRDefault="000A40B1" w:rsidP="00EE03B4">
      <w:pPr>
        <w:spacing w:after="0" w:line="240" w:lineRule="auto"/>
      </w:pPr>
      <w:r>
        <w:separator/>
      </w:r>
    </w:p>
  </w:endnote>
  <w:endnote w:type="continuationSeparator" w:id="0">
    <w:p w14:paraId="5A561B91" w14:textId="77777777" w:rsidR="000A40B1" w:rsidRDefault="000A40B1" w:rsidP="00EE0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egoe Light">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9DE1" w14:textId="601D7625" w:rsidR="00A85AEE" w:rsidRDefault="00A85AEE">
    <w:pPr>
      <w:pStyle w:val="Footer"/>
    </w:pPr>
    <w:r>
      <w:rPr>
        <w:noProof/>
      </w:rPr>
      <mc:AlternateContent>
        <mc:Choice Requires="wps">
          <w:drawing>
            <wp:anchor distT="0" distB="0" distL="0" distR="0" simplePos="0" relativeHeight="251660288" behindDoc="0" locked="0" layoutInCell="1" allowOverlap="1" wp14:anchorId="654A51BD" wp14:editId="596EF212">
              <wp:simplePos x="635" y="635"/>
              <wp:positionH relativeFrom="page">
                <wp:align>left</wp:align>
              </wp:positionH>
              <wp:positionV relativeFrom="page">
                <wp:align>bottom</wp:align>
              </wp:positionV>
              <wp:extent cx="1946910" cy="361315"/>
              <wp:effectExtent l="0" t="0" r="15240" b="0"/>
              <wp:wrapNone/>
              <wp:docPr id="942435979" name="Text Box 4"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4A51BD" id="_x0000_t202" coordsize="21600,21600" o:spt="202" path="m,l,21600r21600,l21600,xe">
              <v:stroke joinstyle="miter"/>
              <v:path gradientshapeok="t" o:connecttype="rect"/>
            </v:shapetype>
            <v:shape id="Text Box 4" o:spid="_x0000_s1026" type="#_x0000_t202" alt="Information Classification: Public " style="position:absolute;margin-left:0;margin-top:0;width:153.3pt;height:28.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" filled="f" stroked="f">
              <v:textbox style="mso-fit-shape-to-text:t" inset="20pt,0,0,15pt">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FB52" w14:textId="716B4993" w:rsidR="004A7203" w:rsidRDefault="00A85AEE">
    <w:pPr>
      <w:pStyle w:val="Footer"/>
      <w:jc w:val="center"/>
    </w:pPr>
    <w:r>
      <w:rPr>
        <w:noProof/>
      </w:rPr>
      <mc:AlternateContent>
        <mc:Choice Requires="wps">
          <w:drawing>
            <wp:anchor distT="0" distB="0" distL="0" distR="0" simplePos="0" relativeHeight="251661312" behindDoc="0" locked="0" layoutInCell="1" allowOverlap="1" wp14:anchorId="3BF28004" wp14:editId="6865DB00">
              <wp:simplePos x="915035" y="9291955"/>
              <wp:positionH relativeFrom="page">
                <wp:align>left</wp:align>
              </wp:positionH>
              <wp:positionV relativeFrom="page">
                <wp:align>bottom</wp:align>
              </wp:positionV>
              <wp:extent cx="1946910" cy="361315"/>
              <wp:effectExtent l="0" t="0" r="15240" b="0"/>
              <wp:wrapNone/>
              <wp:docPr id="2020843777" name="Text Box 5"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F28004" id="_x0000_t202" coordsize="21600,21600" o:spt="202" path="m,l,21600r21600,l21600,xe">
              <v:stroke joinstyle="miter"/>
              <v:path gradientshapeok="t" o:connecttype="rect"/>
            </v:shapetype>
            <v:shape id="Text Box 5" o:spid="_x0000_s1027" type="#_x0000_t202" alt="Information Classification: Public " style="position:absolute;left:0;text-align:left;margin-left:0;margin-top:0;width:153.3pt;height:28.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" filled="f" stroked="f">
              <v:textbox style="mso-fit-shape-to-text:t" inset="20pt,0,0,15pt">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p w14:paraId="62BF571F" w14:textId="77777777" w:rsidR="004A7203" w:rsidRDefault="004A72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DBE6" w14:textId="3A0816B5" w:rsidR="00A85AEE" w:rsidRDefault="00A85AEE">
    <w:pPr>
      <w:pStyle w:val="Footer"/>
    </w:pPr>
    <w:r>
      <w:rPr>
        <w:noProof/>
      </w:rPr>
      <mc:AlternateContent>
        <mc:Choice Requires="wps">
          <w:drawing>
            <wp:anchor distT="0" distB="0" distL="0" distR="0" simplePos="0" relativeHeight="251659264" behindDoc="0" locked="0" layoutInCell="1" allowOverlap="1" wp14:anchorId="635BF98A" wp14:editId="0ED82A58">
              <wp:simplePos x="914400" y="9448800"/>
              <wp:positionH relativeFrom="page">
                <wp:align>left</wp:align>
              </wp:positionH>
              <wp:positionV relativeFrom="page">
                <wp:align>bottom</wp:align>
              </wp:positionV>
              <wp:extent cx="1946910" cy="361315"/>
              <wp:effectExtent l="0" t="0" r="15240" b="0"/>
              <wp:wrapNone/>
              <wp:docPr id="1175924996" name="Text Box 3"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5BF98A" id="_x0000_t202" coordsize="21600,21600" o:spt="202" path="m,l,21600r21600,l21600,xe">
              <v:stroke joinstyle="miter"/>
              <v:path gradientshapeok="t" o:connecttype="rect"/>
            </v:shapetype>
            <v:shape id="Text Box 3" o:spid="_x0000_s1028" type="#_x0000_t202" alt="Information Classification: Public " style="position:absolute;margin-left:0;margin-top:0;width:153.3pt;height:28.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" filled="f" stroked="f">
              <v:textbox style="mso-fit-shape-to-text:t" inset="20pt,0,0,15pt">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2544E" w14:textId="77777777" w:rsidR="000A40B1" w:rsidRDefault="000A40B1" w:rsidP="00EE03B4">
      <w:pPr>
        <w:spacing w:after="0" w:line="240" w:lineRule="auto"/>
      </w:pPr>
      <w:r>
        <w:separator/>
      </w:r>
    </w:p>
  </w:footnote>
  <w:footnote w:type="continuationSeparator" w:id="0">
    <w:p w14:paraId="10A6EF89" w14:textId="77777777" w:rsidR="000A40B1" w:rsidRDefault="000A40B1" w:rsidP="00EE0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6FC8" w14:textId="1C176DA1" w:rsidR="004A7203" w:rsidRPr="00C82620" w:rsidRDefault="00AF0FBB" w:rsidP="00DE6D2C">
    <w:pPr>
      <w:pStyle w:val="Header"/>
      <w:rPr>
        <w:sz w:val="16"/>
        <w:szCs w:val="16"/>
      </w:rPr>
    </w:pPr>
    <w:r>
      <w:rPr>
        <w:noProof/>
        <w:color w:val="1F497D"/>
      </w:rPr>
      <w:drawing>
        <wp:anchor distT="0" distB="0" distL="114300" distR="114300" simplePos="0" relativeHeight="251658240" behindDoc="0" locked="0" layoutInCell="1" allowOverlap="1" wp14:anchorId="22415CB5" wp14:editId="00222BBF">
          <wp:simplePos x="0" y="0"/>
          <wp:positionH relativeFrom="margin">
            <wp:align>right</wp:align>
          </wp:positionH>
          <wp:positionV relativeFrom="paragraph">
            <wp:posOffset>-123825</wp:posOffset>
          </wp:positionV>
          <wp:extent cx="1476375" cy="428625"/>
          <wp:effectExtent l="0" t="0" r="9525" b="9525"/>
          <wp:wrapThrough wrapText="bothSides">
            <wp:wrapPolygon edited="0">
              <wp:start x="0" y="0"/>
              <wp:lineTo x="0" y="21120"/>
              <wp:lineTo x="21461" y="21120"/>
              <wp:lineTo x="2146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r w:rsidR="004A7203">
      <w:rPr>
        <w:sz w:val="16"/>
        <w:szCs w:val="16"/>
      </w:rPr>
      <w:tab/>
    </w:r>
    <w:r w:rsidR="004A7203">
      <w:rPr>
        <w:sz w:val="16"/>
        <w:szCs w:val="16"/>
      </w:rPr>
      <w:tab/>
    </w:r>
    <w:r w:rsidR="004A7203">
      <w:rPr>
        <w:sz w:val="16"/>
        <w:szCs w:val="16"/>
      </w:rPr>
      <w:tab/>
    </w:r>
  </w:p>
  <w:p w14:paraId="467A41AB" w14:textId="77777777" w:rsidR="004A7203" w:rsidRDefault="004A7203">
    <w:pPr>
      <w:pStyle w:val="Header"/>
    </w:pPr>
  </w:p>
  <w:p w14:paraId="5B361A2E" w14:textId="77777777" w:rsidR="004A7203" w:rsidRDefault="004A7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EE0"/>
    <w:multiLevelType w:val="hybridMultilevel"/>
    <w:tmpl w:val="646C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C384F"/>
    <w:multiLevelType w:val="hybridMultilevel"/>
    <w:tmpl w:val="BB88E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A83DB8"/>
    <w:multiLevelType w:val="hybridMultilevel"/>
    <w:tmpl w:val="B4A22F1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CFC4490"/>
    <w:multiLevelType w:val="hybridMultilevel"/>
    <w:tmpl w:val="19E26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BC0EF1"/>
    <w:multiLevelType w:val="hybridMultilevel"/>
    <w:tmpl w:val="DA5C9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12BC73"/>
    <w:multiLevelType w:val="hybridMultilevel"/>
    <w:tmpl w:val="FFFFFFFF"/>
    <w:lvl w:ilvl="0" w:tplc="5C08F66A">
      <w:start w:val="1"/>
      <w:numFmt w:val="bullet"/>
      <w:lvlText w:val=""/>
      <w:lvlJc w:val="left"/>
      <w:pPr>
        <w:ind w:left="720" w:hanging="360"/>
      </w:pPr>
      <w:rPr>
        <w:rFonts w:ascii="Symbol" w:eastAsia="Symbol" w:hAnsi="Symbol" w:cs="Symbol"/>
      </w:rPr>
    </w:lvl>
    <w:lvl w:ilvl="1" w:tplc="C1D80CD0">
      <w:start w:val="1"/>
      <w:numFmt w:val="bullet"/>
      <w:lvlText w:val="o"/>
      <w:lvlJc w:val="left"/>
      <w:pPr>
        <w:ind w:left="1440" w:hanging="360"/>
      </w:pPr>
      <w:rPr>
        <w:rFonts w:ascii="Courier New" w:eastAsia="Courier New" w:hAnsi="Courier New" w:cs="Courier New"/>
      </w:rPr>
    </w:lvl>
    <w:lvl w:ilvl="2" w:tplc="0884FB82">
      <w:start w:val="1"/>
      <w:numFmt w:val="bullet"/>
      <w:lvlText w:val=""/>
      <w:lvlJc w:val="left"/>
      <w:pPr>
        <w:ind w:left="2160" w:hanging="360"/>
      </w:pPr>
      <w:rPr>
        <w:rFonts w:ascii="Wingdings" w:eastAsia="Wingdings" w:hAnsi="Wingdings" w:cs="Wingdings"/>
      </w:rPr>
    </w:lvl>
    <w:lvl w:ilvl="3" w:tplc="3FC4BC06">
      <w:start w:val="1"/>
      <w:numFmt w:val="bullet"/>
      <w:lvlText w:val=""/>
      <w:lvlJc w:val="left"/>
      <w:pPr>
        <w:ind w:left="2880" w:hanging="360"/>
      </w:pPr>
      <w:rPr>
        <w:rFonts w:ascii="Symbol" w:eastAsia="Symbol" w:hAnsi="Symbol" w:cs="Symbol"/>
      </w:rPr>
    </w:lvl>
    <w:lvl w:ilvl="4" w:tplc="B1A23FBC">
      <w:start w:val="1"/>
      <w:numFmt w:val="bullet"/>
      <w:lvlText w:val="o"/>
      <w:lvlJc w:val="left"/>
      <w:pPr>
        <w:ind w:left="3600" w:hanging="360"/>
      </w:pPr>
      <w:rPr>
        <w:rFonts w:ascii="Courier New" w:eastAsia="Courier New" w:hAnsi="Courier New" w:cs="Courier New"/>
      </w:rPr>
    </w:lvl>
    <w:lvl w:ilvl="5" w:tplc="7C809854">
      <w:start w:val="1"/>
      <w:numFmt w:val="bullet"/>
      <w:lvlText w:val=""/>
      <w:lvlJc w:val="left"/>
      <w:pPr>
        <w:ind w:left="4320" w:hanging="360"/>
      </w:pPr>
      <w:rPr>
        <w:rFonts w:ascii="Wingdings" w:eastAsia="Wingdings" w:hAnsi="Wingdings" w:cs="Wingdings"/>
      </w:rPr>
    </w:lvl>
    <w:lvl w:ilvl="6" w:tplc="5CC69668">
      <w:start w:val="1"/>
      <w:numFmt w:val="bullet"/>
      <w:lvlText w:val=""/>
      <w:lvlJc w:val="left"/>
      <w:pPr>
        <w:ind w:left="5040" w:hanging="360"/>
      </w:pPr>
      <w:rPr>
        <w:rFonts w:ascii="Symbol" w:eastAsia="Symbol" w:hAnsi="Symbol" w:cs="Symbol"/>
      </w:rPr>
    </w:lvl>
    <w:lvl w:ilvl="7" w:tplc="BB4E30C8">
      <w:start w:val="1"/>
      <w:numFmt w:val="bullet"/>
      <w:lvlText w:val="o"/>
      <w:lvlJc w:val="left"/>
      <w:pPr>
        <w:ind w:left="5760" w:hanging="360"/>
      </w:pPr>
      <w:rPr>
        <w:rFonts w:ascii="Courier New" w:eastAsia="Courier New" w:hAnsi="Courier New" w:cs="Courier New"/>
      </w:rPr>
    </w:lvl>
    <w:lvl w:ilvl="8" w:tplc="E654B408">
      <w:start w:val="1"/>
      <w:numFmt w:val="bullet"/>
      <w:lvlText w:val=""/>
      <w:lvlJc w:val="left"/>
      <w:pPr>
        <w:ind w:left="6480" w:hanging="360"/>
      </w:pPr>
      <w:rPr>
        <w:rFonts w:ascii="Wingdings" w:eastAsia="Wingdings" w:hAnsi="Wingdings" w:cs="Wingdings"/>
      </w:rPr>
    </w:lvl>
  </w:abstractNum>
  <w:abstractNum w:abstractNumId="6" w15:restartNumberingAfterBreak="0">
    <w:nsid w:val="10F07E3A"/>
    <w:multiLevelType w:val="hybridMultilevel"/>
    <w:tmpl w:val="A8C87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EA2EDD"/>
    <w:multiLevelType w:val="hybridMultilevel"/>
    <w:tmpl w:val="FFFFFFFF"/>
    <w:lvl w:ilvl="0" w:tplc="E320CE62">
      <w:start w:val="1"/>
      <w:numFmt w:val="bullet"/>
      <w:lvlText w:val=""/>
      <w:lvlJc w:val="left"/>
      <w:pPr>
        <w:ind w:left="720" w:hanging="360"/>
      </w:pPr>
      <w:rPr>
        <w:rFonts w:ascii="Symbol" w:eastAsia="Symbol" w:hAnsi="Symbol" w:cs="Symbol"/>
      </w:rPr>
    </w:lvl>
    <w:lvl w:ilvl="1" w:tplc="3A1E06C8">
      <w:start w:val="1"/>
      <w:numFmt w:val="bullet"/>
      <w:lvlText w:val="o"/>
      <w:lvlJc w:val="left"/>
      <w:pPr>
        <w:ind w:left="1440" w:hanging="360"/>
      </w:pPr>
      <w:rPr>
        <w:rFonts w:ascii="Courier New" w:eastAsia="Courier New" w:hAnsi="Courier New" w:cs="Courier New"/>
      </w:rPr>
    </w:lvl>
    <w:lvl w:ilvl="2" w:tplc="9DCC0AAC">
      <w:start w:val="1"/>
      <w:numFmt w:val="bullet"/>
      <w:lvlText w:val=""/>
      <w:lvlJc w:val="left"/>
      <w:pPr>
        <w:ind w:left="2160" w:hanging="360"/>
      </w:pPr>
      <w:rPr>
        <w:rFonts w:ascii="Wingdings" w:eastAsia="Wingdings" w:hAnsi="Wingdings" w:cs="Wingdings"/>
      </w:rPr>
    </w:lvl>
    <w:lvl w:ilvl="3" w:tplc="AACCD844">
      <w:start w:val="1"/>
      <w:numFmt w:val="bullet"/>
      <w:lvlText w:val=""/>
      <w:lvlJc w:val="left"/>
      <w:pPr>
        <w:ind w:left="2880" w:hanging="360"/>
      </w:pPr>
      <w:rPr>
        <w:rFonts w:ascii="Symbol" w:eastAsia="Symbol" w:hAnsi="Symbol" w:cs="Symbol"/>
      </w:rPr>
    </w:lvl>
    <w:lvl w:ilvl="4" w:tplc="5B9000B4">
      <w:start w:val="1"/>
      <w:numFmt w:val="bullet"/>
      <w:lvlText w:val="o"/>
      <w:lvlJc w:val="left"/>
      <w:pPr>
        <w:ind w:left="3600" w:hanging="360"/>
      </w:pPr>
      <w:rPr>
        <w:rFonts w:ascii="Courier New" w:eastAsia="Courier New" w:hAnsi="Courier New" w:cs="Courier New"/>
      </w:rPr>
    </w:lvl>
    <w:lvl w:ilvl="5" w:tplc="5A76B306">
      <w:start w:val="1"/>
      <w:numFmt w:val="bullet"/>
      <w:lvlText w:val=""/>
      <w:lvlJc w:val="left"/>
      <w:pPr>
        <w:ind w:left="4320" w:hanging="360"/>
      </w:pPr>
      <w:rPr>
        <w:rFonts w:ascii="Wingdings" w:eastAsia="Wingdings" w:hAnsi="Wingdings" w:cs="Wingdings"/>
      </w:rPr>
    </w:lvl>
    <w:lvl w:ilvl="6" w:tplc="8D568AA8">
      <w:start w:val="1"/>
      <w:numFmt w:val="bullet"/>
      <w:lvlText w:val=""/>
      <w:lvlJc w:val="left"/>
      <w:pPr>
        <w:ind w:left="5040" w:hanging="360"/>
      </w:pPr>
      <w:rPr>
        <w:rFonts w:ascii="Symbol" w:eastAsia="Symbol" w:hAnsi="Symbol" w:cs="Symbol"/>
      </w:rPr>
    </w:lvl>
    <w:lvl w:ilvl="7" w:tplc="D856DF5A">
      <w:start w:val="1"/>
      <w:numFmt w:val="bullet"/>
      <w:lvlText w:val="o"/>
      <w:lvlJc w:val="left"/>
      <w:pPr>
        <w:ind w:left="5760" w:hanging="360"/>
      </w:pPr>
      <w:rPr>
        <w:rFonts w:ascii="Courier New" w:eastAsia="Courier New" w:hAnsi="Courier New" w:cs="Courier New"/>
      </w:rPr>
    </w:lvl>
    <w:lvl w:ilvl="8" w:tplc="F9860E84">
      <w:start w:val="1"/>
      <w:numFmt w:val="bullet"/>
      <w:lvlText w:val=""/>
      <w:lvlJc w:val="left"/>
      <w:pPr>
        <w:ind w:left="6480" w:hanging="360"/>
      </w:pPr>
      <w:rPr>
        <w:rFonts w:ascii="Wingdings" w:eastAsia="Wingdings" w:hAnsi="Wingdings" w:cs="Wingdings"/>
      </w:rPr>
    </w:lvl>
  </w:abstractNum>
  <w:abstractNum w:abstractNumId="8" w15:restartNumberingAfterBreak="0">
    <w:nsid w:val="1E9C9F9B"/>
    <w:multiLevelType w:val="hybridMultilevel"/>
    <w:tmpl w:val="FFFFFFFF"/>
    <w:lvl w:ilvl="0" w:tplc="D2B62AB4">
      <w:start w:val="1"/>
      <w:numFmt w:val="bullet"/>
      <w:lvlText w:val=""/>
      <w:lvlJc w:val="left"/>
      <w:pPr>
        <w:ind w:left="720" w:hanging="360"/>
      </w:pPr>
      <w:rPr>
        <w:rFonts w:ascii="Symbol" w:eastAsia="Symbol" w:hAnsi="Symbol" w:cs="Symbol"/>
      </w:rPr>
    </w:lvl>
    <w:lvl w:ilvl="1" w:tplc="91480EC2">
      <w:start w:val="1"/>
      <w:numFmt w:val="bullet"/>
      <w:lvlText w:val="o"/>
      <w:lvlJc w:val="left"/>
      <w:pPr>
        <w:ind w:left="1440" w:hanging="360"/>
      </w:pPr>
      <w:rPr>
        <w:rFonts w:ascii="Courier New" w:eastAsia="Courier New" w:hAnsi="Courier New" w:cs="Courier New"/>
      </w:rPr>
    </w:lvl>
    <w:lvl w:ilvl="2" w:tplc="8C309356">
      <w:start w:val="1"/>
      <w:numFmt w:val="bullet"/>
      <w:lvlText w:val=""/>
      <w:lvlJc w:val="left"/>
      <w:pPr>
        <w:ind w:left="2160" w:hanging="360"/>
      </w:pPr>
      <w:rPr>
        <w:rFonts w:ascii="Wingdings" w:eastAsia="Wingdings" w:hAnsi="Wingdings" w:cs="Wingdings"/>
      </w:rPr>
    </w:lvl>
    <w:lvl w:ilvl="3" w:tplc="F01E50F4">
      <w:start w:val="1"/>
      <w:numFmt w:val="bullet"/>
      <w:lvlText w:val=""/>
      <w:lvlJc w:val="left"/>
      <w:pPr>
        <w:ind w:left="2880" w:hanging="360"/>
      </w:pPr>
      <w:rPr>
        <w:rFonts w:ascii="Symbol" w:eastAsia="Symbol" w:hAnsi="Symbol" w:cs="Symbol"/>
      </w:rPr>
    </w:lvl>
    <w:lvl w:ilvl="4" w:tplc="2C9EF2E2">
      <w:start w:val="1"/>
      <w:numFmt w:val="bullet"/>
      <w:lvlText w:val="o"/>
      <w:lvlJc w:val="left"/>
      <w:pPr>
        <w:ind w:left="3600" w:hanging="360"/>
      </w:pPr>
      <w:rPr>
        <w:rFonts w:ascii="Courier New" w:eastAsia="Courier New" w:hAnsi="Courier New" w:cs="Courier New"/>
      </w:rPr>
    </w:lvl>
    <w:lvl w:ilvl="5" w:tplc="740EB7A2">
      <w:start w:val="1"/>
      <w:numFmt w:val="bullet"/>
      <w:lvlText w:val=""/>
      <w:lvlJc w:val="left"/>
      <w:pPr>
        <w:ind w:left="4320" w:hanging="360"/>
      </w:pPr>
      <w:rPr>
        <w:rFonts w:ascii="Wingdings" w:eastAsia="Wingdings" w:hAnsi="Wingdings" w:cs="Wingdings"/>
      </w:rPr>
    </w:lvl>
    <w:lvl w:ilvl="6" w:tplc="7924DDCA">
      <w:start w:val="1"/>
      <w:numFmt w:val="bullet"/>
      <w:lvlText w:val=""/>
      <w:lvlJc w:val="left"/>
      <w:pPr>
        <w:ind w:left="5040" w:hanging="360"/>
      </w:pPr>
      <w:rPr>
        <w:rFonts w:ascii="Symbol" w:eastAsia="Symbol" w:hAnsi="Symbol" w:cs="Symbol"/>
      </w:rPr>
    </w:lvl>
    <w:lvl w:ilvl="7" w:tplc="1F44F90E">
      <w:start w:val="1"/>
      <w:numFmt w:val="bullet"/>
      <w:lvlText w:val="o"/>
      <w:lvlJc w:val="left"/>
      <w:pPr>
        <w:ind w:left="5760" w:hanging="360"/>
      </w:pPr>
      <w:rPr>
        <w:rFonts w:ascii="Courier New" w:eastAsia="Courier New" w:hAnsi="Courier New" w:cs="Courier New"/>
      </w:rPr>
    </w:lvl>
    <w:lvl w:ilvl="8" w:tplc="552E3D60">
      <w:start w:val="1"/>
      <w:numFmt w:val="bullet"/>
      <w:lvlText w:val=""/>
      <w:lvlJc w:val="left"/>
      <w:pPr>
        <w:ind w:left="6480" w:hanging="360"/>
      </w:pPr>
      <w:rPr>
        <w:rFonts w:ascii="Wingdings" w:eastAsia="Wingdings" w:hAnsi="Wingdings" w:cs="Wingdings"/>
      </w:rPr>
    </w:lvl>
  </w:abstractNum>
  <w:abstractNum w:abstractNumId="9" w15:restartNumberingAfterBreak="0">
    <w:nsid w:val="210022B4"/>
    <w:multiLevelType w:val="hybridMultilevel"/>
    <w:tmpl w:val="34563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4B61F39"/>
    <w:multiLevelType w:val="hybridMultilevel"/>
    <w:tmpl w:val="1D942D04"/>
    <w:lvl w:ilvl="0" w:tplc="4F409ACC">
      <w:start w:val="1"/>
      <w:numFmt w:val="bullet"/>
      <w:lvlText w:val="o"/>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034BAF8">
      <w:start w:val="1"/>
      <w:numFmt w:val="bullet"/>
      <w:lvlText w:val=""/>
      <w:lvlJc w:val="left"/>
      <w:pPr>
        <w:ind w:left="17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042F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60B2C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42D7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14015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6081A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1E445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04C5E8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59749BA"/>
    <w:multiLevelType w:val="hybridMultilevel"/>
    <w:tmpl w:val="4788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5B14A7"/>
    <w:multiLevelType w:val="hybridMultilevel"/>
    <w:tmpl w:val="157E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6A0C27"/>
    <w:multiLevelType w:val="hybridMultilevel"/>
    <w:tmpl w:val="FFFFFFFF"/>
    <w:lvl w:ilvl="0" w:tplc="794AB1C6">
      <w:start w:val="1"/>
      <w:numFmt w:val="bullet"/>
      <w:lvlText w:val=""/>
      <w:lvlJc w:val="left"/>
      <w:pPr>
        <w:ind w:left="720" w:hanging="360"/>
      </w:pPr>
      <w:rPr>
        <w:rFonts w:ascii="Symbol" w:eastAsia="Symbol" w:hAnsi="Symbol" w:cs="Symbol"/>
      </w:rPr>
    </w:lvl>
    <w:lvl w:ilvl="1" w:tplc="94DAE312">
      <w:start w:val="1"/>
      <w:numFmt w:val="bullet"/>
      <w:lvlText w:val="o"/>
      <w:lvlJc w:val="left"/>
      <w:pPr>
        <w:ind w:left="1440" w:hanging="360"/>
      </w:pPr>
      <w:rPr>
        <w:rFonts w:ascii="Courier New" w:eastAsia="Courier New" w:hAnsi="Courier New" w:cs="Courier New"/>
      </w:rPr>
    </w:lvl>
    <w:lvl w:ilvl="2" w:tplc="E2243A10">
      <w:start w:val="1"/>
      <w:numFmt w:val="bullet"/>
      <w:lvlText w:val=""/>
      <w:lvlJc w:val="left"/>
      <w:pPr>
        <w:ind w:left="2160" w:hanging="360"/>
      </w:pPr>
      <w:rPr>
        <w:rFonts w:ascii="Wingdings" w:eastAsia="Wingdings" w:hAnsi="Wingdings" w:cs="Wingdings"/>
      </w:rPr>
    </w:lvl>
    <w:lvl w:ilvl="3" w:tplc="E56842BA">
      <w:start w:val="1"/>
      <w:numFmt w:val="bullet"/>
      <w:lvlText w:val=""/>
      <w:lvlJc w:val="left"/>
      <w:pPr>
        <w:ind w:left="2880" w:hanging="360"/>
      </w:pPr>
      <w:rPr>
        <w:rFonts w:ascii="Symbol" w:eastAsia="Symbol" w:hAnsi="Symbol" w:cs="Symbol"/>
      </w:rPr>
    </w:lvl>
    <w:lvl w:ilvl="4" w:tplc="4CCEFAF8">
      <w:start w:val="1"/>
      <w:numFmt w:val="bullet"/>
      <w:lvlText w:val="o"/>
      <w:lvlJc w:val="left"/>
      <w:pPr>
        <w:ind w:left="3600" w:hanging="360"/>
      </w:pPr>
      <w:rPr>
        <w:rFonts w:ascii="Courier New" w:eastAsia="Courier New" w:hAnsi="Courier New" w:cs="Courier New"/>
      </w:rPr>
    </w:lvl>
    <w:lvl w:ilvl="5" w:tplc="81866E7C">
      <w:start w:val="1"/>
      <w:numFmt w:val="bullet"/>
      <w:lvlText w:val=""/>
      <w:lvlJc w:val="left"/>
      <w:pPr>
        <w:ind w:left="4320" w:hanging="360"/>
      </w:pPr>
      <w:rPr>
        <w:rFonts w:ascii="Wingdings" w:eastAsia="Wingdings" w:hAnsi="Wingdings" w:cs="Wingdings"/>
      </w:rPr>
    </w:lvl>
    <w:lvl w:ilvl="6" w:tplc="0F1ACFE0">
      <w:start w:val="1"/>
      <w:numFmt w:val="bullet"/>
      <w:lvlText w:val=""/>
      <w:lvlJc w:val="left"/>
      <w:pPr>
        <w:ind w:left="5040" w:hanging="360"/>
      </w:pPr>
      <w:rPr>
        <w:rFonts w:ascii="Symbol" w:eastAsia="Symbol" w:hAnsi="Symbol" w:cs="Symbol"/>
      </w:rPr>
    </w:lvl>
    <w:lvl w:ilvl="7" w:tplc="4A064EE0">
      <w:start w:val="1"/>
      <w:numFmt w:val="bullet"/>
      <w:lvlText w:val="o"/>
      <w:lvlJc w:val="left"/>
      <w:pPr>
        <w:ind w:left="5760" w:hanging="360"/>
      </w:pPr>
      <w:rPr>
        <w:rFonts w:ascii="Courier New" w:eastAsia="Courier New" w:hAnsi="Courier New" w:cs="Courier New"/>
      </w:rPr>
    </w:lvl>
    <w:lvl w:ilvl="8" w:tplc="379A644E">
      <w:start w:val="1"/>
      <w:numFmt w:val="bullet"/>
      <w:lvlText w:val=""/>
      <w:lvlJc w:val="left"/>
      <w:pPr>
        <w:ind w:left="6480" w:hanging="360"/>
      </w:pPr>
      <w:rPr>
        <w:rFonts w:ascii="Wingdings" w:eastAsia="Wingdings" w:hAnsi="Wingdings" w:cs="Wingdings"/>
      </w:rPr>
    </w:lvl>
  </w:abstractNum>
  <w:abstractNum w:abstractNumId="14" w15:restartNumberingAfterBreak="0">
    <w:nsid w:val="3E19E3F6"/>
    <w:multiLevelType w:val="hybridMultilevel"/>
    <w:tmpl w:val="FFFFFFFF"/>
    <w:lvl w:ilvl="0" w:tplc="AD400908">
      <w:start w:val="1"/>
      <w:numFmt w:val="bullet"/>
      <w:lvlText w:val=""/>
      <w:lvlJc w:val="left"/>
      <w:pPr>
        <w:ind w:left="720" w:hanging="360"/>
      </w:pPr>
      <w:rPr>
        <w:rFonts w:ascii="Symbol" w:eastAsia="Symbol" w:hAnsi="Symbol" w:cs="Symbol"/>
      </w:rPr>
    </w:lvl>
    <w:lvl w:ilvl="1" w:tplc="E48438D6">
      <w:start w:val="1"/>
      <w:numFmt w:val="bullet"/>
      <w:lvlText w:val="o"/>
      <w:lvlJc w:val="left"/>
      <w:pPr>
        <w:ind w:left="1440" w:hanging="360"/>
      </w:pPr>
      <w:rPr>
        <w:rFonts w:ascii="Courier New" w:eastAsia="Courier New" w:hAnsi="Courier New" w:cs="Courier New"/>
      </w:rPr>
    </w:lvl>
    <w:lvl w:ilvl="2" w:tplc="D2324DBE">
      <w:start w:val="1"/>
      <w:numFmt w:val="bullet"/>
      <w:lvlText w:val=""/>
      <w:lvlJc w:val="left"/>
      <w:pPr>
        <w:ind w:left="2160" w:hanging="360"/>
      </w:pPr>
      <w:rPr>
        <w:rFonts w:ascii="Wingdings" w:eastAsia="Wingdings" w:hAnsi="Wingdings" w:cs="Wingdings"/>
      </w:rPr>
    </w:lvl>
    <w:lvl w:ilvl="3" w:tplc="F788AAD0">
      <w:start w:val="1"/>
      <w:numFmt w:val="bullet"/>
      <w:lvlText w:val=""/>
      <w:lvlJc w:val="left"/>
      <w:pPr>
        <w:ind w:left="2880" w:hanging="360"/>
      </w:pPr>
      <w:rPr>
        <w:rFonts w:ascii="Symbol" w:eastAsia="Symbol" w:hAnsi="Symbol" w:cs="Symbol"/>
      </w:rPr>
    </w:lvl>
    <w:lvl w:ilvl="4" w:tplc="9F2ABA20">
      <w:start w:val="1"/>
      <w:numFmt w:val="bullet"/>
      <w:lvlText w:val="o"/>
      <w:lvlJc w:val="left"/>
      <w:pPr>
        <w:ind w:left="3600" w:hanging="360"/>
      </w:pPr>
      <w:rPr>
        <w:rFonts w:ascii="Courier New" w:eastAsia="Courier New" w:hAnsi="Courier New" w:cs="Courier New"/>
      </w:rPr>
    </w:lvl>
    <w:lvl w:ilvl="5" w:tplc="DB0AB648">
      <w:start w:val="1"/>
      <w:numFmt w:val="bullet"/>
      <w:lvlText w:val=""/>
      <w:lvlJc w:val="left"/>
      <w:pPr>
        <w:ind w:left="4320" w:hanging="360"/>
      </w:pPr>
      <w:rPr>
        <w:rFonts w:ascii="Wingdings" w:eastAsia="Wingdings" w:hAnsi="Wingdings" w:cs="Wingdings"/>
      </w:rPr>
    </w:lvl>
    <w:lvl w:ilvl="6" w:tplc="8B70EA66">
      <w:start w:val="1"/>
      <w:numFmt w:val="bullet"/>
      <w:lvlText w:val=""/>
      <w:lvlJc w:val="left"/>
      <w:pPr>
        <w:ind w:left="5040" w:hanging="360"/>
      </w:pPr>
      <w:rPr>
        <w:rFonts w:ascii="Symbol" w:eastAsia="Symbol" w:hAnsi="Symbol" w:cs="Symbol"/>
      </w:rPr>
    </w:lvl>
    <w:lvl w:ilvl="7" w:tplc="EB687C42">
      <w:start w:val="1"/>
      <w:numFmt w:val="bullet"/>
      <w:lvlText w:val="o"/>
      <w:lvlJc w:val="left"/>
      <w:pPr>
        <w:ind w:left="5760" w:hanging="360"/>
      </w:pPr>
      <w:rPr>
        <w:rFonts w:ascii="Courier New" w:eastAsia="Courier New" w:hAnsi="Courier New" w:cs="Courier New"/>
      </w:rPr>
    </w:lvl>
    <w:lvl w:ilvl="8" w:tplc="728028E0">
      <w:start w:val="1"/>
      <w:numFmt w:val="bullet"/>
      <w:lvlText w:val=""/>
      <w:lvlJc w:val="left"/>
      <w:pPr>
        <w:ind w:left="6480" w:hanging="360"/>
      </w:pPr>
      <w:rPr>
        <w:rFonts w:ascii="Wingdings" w:eastAsia="Wingdings" w:hAnsi="Wingdings" w:cs="Wingdings"/>
      </w:rPr>
    </w:lvl>
  </w:abstractNum>
  <w:abstractNum w:abstractNumId="15" w15:restartNumberingAfterBreak="0">
    <w:nsid w:val="41B7427B"/>
    <w:multiLevelType w:val="hybridMultilevel"/>
    <w:tmpl w:val="49EEA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D53930"/>
    <w:multiLevelType w:val="hybridMultilevel"/>
    <w:tmpl w:val="67583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6034B2"/>
    <w:multiLevelType w:val="hybridMultilevel"/>
    <w:tmpl w:val="9E604E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DA12DD6"/>
    <w:multiLevelType w:val="hybridMultilevel"/>
    <w:tmpl w:val="61F2E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6E938EE"/>
    <w:multiLevelType w:val="hybridMultilevel"/>
    <w:tmpl w:val="8468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5E6B81"/>
    <w:multiLevelType w:val="hybridMultilevel"/>
    <w:tmpl w:val="245EA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6A11A5"/>
    <w:multiLevelType w:val="hybridMultilevel"/>
    <w:tmpl w:val="4B406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15812255">
    <w:abstractNumId w:val="10"/>
  </w:num>
  <w:num w:numId="2" w16cid:durableId="2099013664">
    <w:abstractNumId w:val="2"/>
  </w:num>
  <w:num w:numId="3" w16cid:durableId="1065109355">
    <w:abstractNumId w:val="20"/>
  </w:num>
  <w:num w:numId="4" w16cid:durableId="1017729909">
    <w:abstractNumId w:val="0"/>
  </w:num>
  <w:num w:numId="5" w16cid:durableId="1937982636">
    <w:abstractNumId w:val="12"/>
  </w:num>
  <w:num w:numId="6" w16cid:durableId="444274264">
    <w:abstractNumId w:val="16"/>
  </w:num>
  <w:num w:numId="7" w16cid:durableId="140849496">
    <w:abstractNumId w:val="15"/>
  </w:num>
  <w:num w:numId="8" w16cid:durableId="146288828">
    <w:abstractNumId w:val="18"/>
  </w:num>
  <w:num w:numId="9" w16cid:durableId="163128149">
    <w:abstractNumId w:val="11"/>
  </w:num>
  <w:num w:numId="10" w16cid:durableId="592513396">
    <w:abstractNumId w:val="19"/>
  </w:num>
  <w:num w:numId="11" w16cid:durableId="529492387">
    <w:abstractNumId w:val="17"/>
  </w:num>
  <w:num w:numId="12" w16cid:durableId="2120055285">
    <w:abstractNumId w:val="4"/>
  </w:num>
  <w:num w:numId="13" w16cid:durableId="2123573697">
    <w:abstractNumId w:val="21"/>
  </w:num>
  <w:num w:numId="14" w16cid:durableId="908417583">
    <w:abstractNumId w:val="6"/>
  </w:num>
  <w:num w:numId="15" w16cid:durableId="397367668">
    <w:abstractNumId w:val="3"/>
  </w:num>
  <w:num w:numId="16" w16cid:durableId="876696084">
    <w:abstractNumId w:val="1"/>
  </w:num>
  <w:num w:numId="17" w16cid:durableId="1347486650">
    <w:abstractNumId w:val="9"/>
  </w:num>
  <w:num w:numId="18" w16cid:durableId="574631553">
    <w:abstractNumId w:val="13"/>
  </w:num>
  <w:num w:numId="19" w16cid:durableId="1264147674">
    <w:abstractNumId w:val="5"/>
  </w:num>
  <w:num w:numId="20" w16cid:durableId="1007636290">
    <w:abstractNumId w:val="8"/>
  </w:num>
  <w:num w:numId="21" w16cid:durableId="2050316">
    <w:abstractNumId w:val="14"/>
  </w:num>
  <w:num w:numId="22" w16cid:durableId="1257521750">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B97"/>
    <w:rsid w:val="000028C7"/>
    <w:rsid w:val="00006CFB"/>
    <w:rsid w:val="000077E4"/>
    <w:rsid w:val="00015CB4"/>
    <w:rsid w:val="00017AB3"/>
    <w:rsid w:val="00030B04"/>
    <w:rsid w:val="00030E05"/>
    <w:rsid w:val="00031CC1"/>
    <w:rsid w:val="000323A5"/>
    <w:rsid w:val="00032EFF"/>
    <w:rsid w:val="00036BC1"/>
    <w:rsid w:val="00046B77"/>
    <w:rsid w:val="000514D0"/>
    <w:rsid w:val="00053461"/>
    <w:rsid w:val="0005431F"/>
    <w:rsid w:val="00056D02"/>
    <w:rsid w:val="00060142"/>
    <w:rsid w:val="000607F7"/>
    <w:rsid w:val="000612FE"/>
    <w:rsid w:val="000671BF"/>
    <w:rsid w:val="000842DA"/>
    <w:rsid w:val="0008641D"/>
    <w:rsid w:val="00086C3B"/>
    <w:rsid w:val="00091BD0"/>
    <w:rsid w:val="00092D5C"/>
    <w:rsid w:val="00096565"/>
    <w:rsid w:val="000974DA"/>
    <w:rsid w:val="000A1564"/>
    <w:rsid w:val="000A40B1"/>
    <w:rsid w:val="000A6AEC"/>
    <w:rsid w:val="000B2466"/>
    <w:rsid w:val="000C3E59"/>
    <w:rsid w:val="000C4875"/>
    <w:rsid w:val="000C5B18"/>
    <w:rsid w:val="000D1EDF"/>
    <w:rsid w:val="000D2BB5"/>
    <w:rsid w:val="000E2FF3"/>
    <w:rsid w:val="000E4E36"/>
    <w:rsid w:val="000E4EB3"/>
    <w:rsid w:val="00100750"/>
    <w:rsid w:val="00101E70"/>
    <w:rsid w:val="00104234"/>
    <w:rsid w:val="001043AC"/>
    <w:rsid w:val="0010606F"/>
    <w:rsid w:val="00106C7C"/>
    <w:rsid w:val="00107509"/>
    <w:rsid w:val="00114933"/>
    <w:rsid w:val="0011589A"/>
    <w:rsid w:val="00116D18"/>
    <w:rsid w:val="001210F1"/>
    <w:rsid w:val="00130268"/>
    <w:rsid w:val="00130CB4"/>
    <w:rsid w:val="001326F8"/>
    <w:rsid w:val="00140CA3"/>
    <w:rsid w:val="00141B4C"/>
    <w:rsid w:val="00145073"/>
    <w:rsid w:val="00145FAD"/>
    <w:rsid w:val="00147C33"/>
    <w:rsid w:val="00150C95"/>
    <w:rsid w:val="00163A47"/>
    <w:rsid w:val="001643EC"/>
    <w:rsid w:val="001666C3"/>
    <w:rsid w:val="001809B4"/>
    <w:rsid w:val="00183E4B"/>
    <w:rsid w:val="00187C1B"/>
    <w:rsid w:val="00190A9E"/>
    <w:rsid w:val="00192ED6"/>
    <w:rsid w:val="001A4A70"/>
    <w:rsid w:val="001A6026"/>
    <w:rsid w:val="001A6053"/>
    <w:rsid w:val="001A6C37"/>
    <w:rsid w:val="001B0C7E"/>
    <w:rsid w:val="001B3B61"/>
    <w:rsid w:val="001B6B3B"/>
    <w:rsid w:val="001C256A"/>
    <w:rsid w:val="001D7D0C"/>
    <w:rsid w:val="001E4069"/>
    <w:rsid w:val="001F294E"/>
    <w:rsid w:val="001F7912"/>
    <w:rsid w:val="00201204"/>
    <w:rsid w:val="00201D75"/>
    <w:rsid w:val="00203074"/>
    <w:rsid w:val="00206851"/>
    <w:rsid w:val="00210581"/>
    <w:rsid w:val="002127E6"/>
    <w:rsid w:val="00220B7B"/>
    <w:rsid w:val="0022253B"/>
    <w:rsid w:val="002232C6"/>
    <w:rsid w:val="00225375"/>
    <w:rsid w:val="00226C01"/>
    <w:rsid w:val="00237C8A"/>
    <w:rsid w:val="00244B98"/>
    <w:rsid w:val="002505DA"/>
    <w:rsid w:val="00256B77"/>
    <w:rsid w:val="00257DA3"/>
    <w:rsid w:val="002601D1"/>
    <w:rsid w:val="002623D5"/>
    <w:rsid w:val="0026309D"/>
    <w:rsid w:val="002657E7"/>
    <w:rsid w:val="00265B0A"/>
    <w:rsid w:val="00274B4D"/>
    <w:rsid w:val="00277E0A"/>
    <w:rsid w:val="002813B3"/>
    <w:rsid w:val="00282339"/>
    <w:rsid w:val="002875D0"/>
    <w:rsid w:val="002878D2"/>
    <w:rsid w:val="00292635"/>
    <w:rsid w:val="002928F6"/>
    <w:rsid w:val="00293C65"/>
    <w:rsid w:val="0029457E"/>
    <w:rsid w:val="00294BC5"/>
    <w:rsid w:val="002962E1"/>
    <w:rsid w:val="002A4307"/>
    <w:rsid w:val="002A4852"/>
    <w:rsid w:val="002A66A7"/>
    <w:rsid w:val="002B6286"/>
    <w:rsid w:val="002B7CD1"/>
    <w:rsid w:val="002C3EA7"/>
    <w:rsid w:val="002C5B99"/>
    <w:rsid w:val="002D0CD8"/>
    <w:rsid w:val="002D2FF8"/>
    <w:rsid w:val="002D3347"/>
    <w:rsid w:val="002D6C11"/>
    <w:rsid w:val="002D71CF"/>
    <w:rsid w:val="002E36A4"/>
    <w:rsid w:val="002E5D55"/>
    <w:rsid w:val="002E72F4"/>
    <w:rsid w:val="002F20E0"/>
    <w:rsid w:val="002F2CB2"/>
    <w:rsid w:val="002F38B8"/>
    <w:rsid w:val="002F76EF"/>
    <w:rsid w:val="002F77BC"/>
    <w:rsid w:val="003045B2"/>
    <w:rsid w:val="00307C06"/>
    <w:rsid w:val="00313609"/>
    <w:rsid w:val="00321039"/>
    <w:rsid w:val="00322AFF"/>
    <w:rsid w:val="003266E7"/>
    <w:rsid w:val="0032791D"/>
    <w:rsid w:val="00331B56"/>
    <w:rsid w:val="0033460A"/>
    <w:rsid w:val="00340F2C"/>
    <w:rsid w:val="00341709"/>
    <w:rsid w:val="003477FC"/>
    <w:rsid w:val="003478D4"/>
    <w:rsid w:val="00350B3C"/>
    <w:rsid w:val="00351EEF"/>
    <w:rsid w:val="00360BAD"/>
    <w:rsid w:val="00362F3A"/>
    <w:rsid w:val="00365E3A"/>
    <w:rsid w:val="00366393"/>
    <w:rsid w:val="00366BBA"/>
    <w:rsid w:val="00367794"/>
    <w:rsid w:val="00370E55"/>
    <w:rsid w:val="00374CC0"/>
    <w:rsid w:val="0038262C"/>
    <w:rsid w:val="0038281E"/>
    <w:rsid w:val="00383DA5"/>
    <w:rsid w:val="003853E5"/>
    <w:rsid w:val="003857F5"/>
    <w:rsid w:val="00386EA3"/>
    <w:rsid w:val="00395DDF"/>
    <w:rsid w:val="0039664F"/>
    <w:rsid w:val="00397000"/>
    <w:rsid w:val="00397696"/>
    <w:rsid w:val="003A41BB"/>
    <w:rsid w:val="003A503C"/>
    <w:rsid w:val="003A66D5"/>
    <w:rsid w:val="003B0186"/>
    <w:rsid w:val="003B18C7"/>
    <w:rsid w:val="003B2CC0"/>
    <w:rsid w:val="003B4A29"/>
    <w:rsid w:val="003B6E85"/>
    <w:rsid w:val="003B7916"/>
    <w:rsid w:val="003C2E90"/>
    <w:rsid w:val="003D278F"/>
    <w:rsid w:val="003D2B2A"/>
    <w:rsid w:val="003D73B2"/>
    <w:rsid w:val="003E796E"/>
    <w:rsid w:val="003F37C5"/>
    <w:rsid w:val="003F5BF4"/>
    <w:rsid w:val="004078B9"/>
    <w:rsid w:val="00407CCA"/>
    <w:rsid w:val="00410F13"/>
    <w:rsid w:val="00421674"/>
    <w:rsid w:val="004250E9"/>
    <w:rsid w:val="00427314"/>
    <w:rsid w:val="004307B6"/>
    <w:rsid w:val="00436CA9"/>
    <w:rsid w:val="00436F99"/>
    <w:rsid w:val="00440BEE"/>
    <w:rsid w:val="00442946"/>
    <w:rsid w:val="0044451F"/>
    <w:rsid w:val="00447365"/>
    <w:rsid w:val="00447398"/>
    <w:rsid w:val="00447667"/>
    <w:rsid w:val="00451505"/>
    <w:rsid w:val="00454BE5"/>
    <w:rsid w:val="004577C2"/>
    <w:rsid w:val="004611C3"/>
    <w:rsid w:val="00464616"/>
    <w:rsid w:val="00464C48"/>
    <w:rsid w:val="00465ADD"/>
    <w:rsid w:val="004666A2"/>
    <w:rsid w:val="00471174"/>
    <w:rsid w:val="00472D39"/>
    <w:rsid w:val="00473DA8"/>
    <w:rsid w:val="00473ED9"/>
    <w:rsid w:val="00480311"/>
    <w:rsid w:val="00487C0B"/>
    <w:rsid w:val="00491CD4"/>
    <w:rsid w:val="00491DE2"/>
    <w:rsid w:val="00492B91"/>
    <w:rsid w:val="00494E16"/>
    <w:rsid w:val="004A065A"/>
    <w:rsid w:val="004A0BAD"/>
    <w:rsid w:val="004A12A8"/>
    <w:rsid w:val="004A3BE7"/>
    <w:rsid w:val="004A51DE"/>
    <w:rsid w:val="004A6634"/>
    <w:rsid w:val="004A7203"/>
    <w:rsid w:val="004A788B"/>
    <w:rsid w:val="004A7BB3"/>
    <w:rsid w:val="004B43B1"/>
    <w:rsid w:val="004B6617"/>
    <w:rsid w:val="004C0170"/>
    <w:rsid w:val="004C196A"/>
    <w:rsid w:val="004C1D67"/>
    <w:rsid w:val="004C4130"/>
    <w:rsid w:val="004C418D"/>
    <w:rsid w:val="004C64A6"/>
    <w:rsid w:val="004D11E0"/>
    <w:rsid w:val="004D1960"/>
    <w:rsid w:val="004D2193"/>
    <w:rsid w:val="004D3B93"/>
    <w:rsid w:val="004E66B8"/>
    <w:rsid w:val="004F0A51"/>
    <w:rsid w:val="004F0BB9"/>
    <w:rsid w:val="004F546C"/>
    <w:rsid w:val="0050145D"/>
    <w:rsid w:val="00505CB6"/>
    <w:rsid w:val="00506628"/>
    <w:rsid w:val="005072A6"/>
    <w:rsid w:val="00511B5D"/>
    <w:rsid w:val="00511E01"/>
    <w:rsid w:val="00512FB9"/>
    <w:rsid w:val="005210B6"/>
    <w:rsid w:val="00521BBB"/>
    <w:rsid w:val="0052658A"/>
    <w:rsid w:val="00531158"/>
    <w:rsid w:val="0053308C"/>
    <w:rsid w:val="0053632A"/>
    <w:rsid w:val="00543E40"/>
    <w:rsid w:val="00545068"/>
    <w:rsid w:val="00545766"/>
    <w:rsid w:val="005639ED"/>
    <w:rsid w:val="005646C8"/>
    <w:rsid w:val="0056644D"/>
    <w:rsid w:val="00567698"/>
    <w:rsid w:val="00570E23"/>
    <w:rsid w:val="005742C3"/>
    <w:rsid w:val="005761E7"/>
    <w:rsid w:val="0057664A"/>
    <w:rsid w:val="0057681E"/>
    <w:rsid w:val="005846FF"/>
    <w:rsid w:val="00587317"/>
    <w:rsid w:val="00587E67"/>
    <w:rsid w:val="005905E0"/>
    <w:rsid w:val="0059368E"/>
    <w:rsid w:val="0059383B"/>
    <w:rsid w:val="00595B18"/>
    <w:rsid w:val="0059748E"/>
    <w:rsid w:val="005975D5"/>
    <w:rsid w:val="00597814"/>
    <w:rsid w:val="005A200B"/>
    <w:rsid w:val="005A207A"/>
    <w:rsid w:val="005A36DD"/>
    <w:rsid w:val="005A5DF9"/>
    <w:rsid w:val="005A697F"/>
    <w:rsid w:val="005B17A8"/>
    <w:rsid w:val="005B687A"/>
    <w:rsid w:val="005B6914"/>
    <w:rsid w:val="005C12B8"/>
    <w:rsid w:val="005C1F68"/>
    <w:rsid w:val="005C4B7B"/>
    <w:rsid w:val="005C64FD"/>
    <w:rsid w:val="005D077D"/>
    <w:rsid w:val="005D1087"/>
    <w:rsid w:val="005E0625"/>
    <w:rsid w:val="005E406B"/>
    <w:rsid w:val="005E4D43"/>
    <w:rsid w:val="005E68B9"/>
    <w:rsid w:val="005E73E9"/>
    <w:rsid w:val="005E758D"/>
    <w:rsid w:val="005F014A"/>
    <w:rsid w:val="005F06CE"/>
    <w:rsid w:val="005F0FBD"/>
    <w:rsid w:val="005F1701"/>
    <w:rsid w:val="005F4898"/>
    <w:rsid w:val="005F605F"/>
    <w:rsid w:val="00602D45"/>
    <w:rsid w:val="006039D8"/>
    <w:rsid w:val="00605A27"/>
    <w:rsid w:val="00607289"/>
    <w:rsid w:val="0061316A"/>
    <w:rsid w:val="006142CA"/>
    <w:rsid w:val="0061550D"/>
    <w:rsid w:val="00617060"/>
    <w:rsid w:val="00617F58"/>
    <w:rsid w:val="0062398D"/>
    <w:rsid w:val="006302BB"/>
    <w:rsid w:val="00633F70"/>
    <w:rsid w:val="00634670"/>
    <w:rsid w:val="00634D9C"/>
    <w:rsid w:val="00636CDC"/>
    <w:rsid w:val="0063757E"/>
    <w:rsid w:val="00637AB3"/>
    <w:rsid w:val="0064190D"/>
    <w:rsid w:val="00653B4C"/>
    <w:rsid w:val="006556F7"/>
    <w:rsid w:val="0066010B"/>
    <w:rsid w:val="006606F1"/>
    <w:rsid w:val="0066318F"/>
    <w:rsid w:val="00666519"/>
    <w:rsid w:val="00671EC0"/>
    <w:rsid w:val="0067311C"/>
    <w:rsid w:val="0067551A"/>
    <w:rsid w:val="00680914"/>
    <w:rsid w:val="00681676"/>
    <w:rsid w:val="00682B55"/>
    <w:rsid w:val="00691F0B"/>
    <w:rsid w:val="00695F7D"/>
    <w:rsid w:val="006A25BC"/>
    <w:rsid w:val="006A386D"/>
    <w:rsid w:val="006A3E97"/>
    <w:rsid w:val="006A5F7B"/>
    <w:rsid w:val="006B1EA1"/>
    <w:rsid w:val="006B5B42"/>
    <w:rsid w:val="006C54A4"/>
    <w:rsid w:val="006D0401"/>
    <w:rsid w:val="006D15DE"/>
    <w:rsid w:val="006D3246"/>
    <w:rsid w:val="006D7EBC"/>
    <w:rsid w:val="006E28AA"/>
    <w:rsid w:val="006E5C4F"/>
    <w:rsid w:val="006F2203"/>
    <w:rsid w:val="00700612"/>
    <w:rsid w:val="00700889"/>
    <w:rsid w:val="00704CC6"/>
    <w:rsid w:val="00705092"/>
    <w:rsid w:val="007076D1"/>
    <w:rsid w:val="00723451"/>
    <w:rsid w:val="00726CB2"/>
    <w:rsid w:val="007279EE"/>
    <w:rsid w:val="0073165E"/>
    <w:rsid w:val="00733AC2"/>
    <w:rsid w:val="007400B7"/>
    <w:rsid w:val="00740476"/>
    <w:rsid w:val="007411EA"/>
    <w:rsid w:val="00741DA0"/>
    <w:rsid w:val="0074408E"/>
    <w:rsid w:val="00744874"/>
    <w:rsid w:val="00751076"/>
    <w:rsid w:val="00761DE3"/>
    <w:rsid w:val="00765D74"/>
    <w:rsid w:val="00767574"/>
    <w:rsid w:val="00771F50"/>
    <w:rsid w:val="007725A9"/>
    <w:rsid w:val="00773C72"/>
    <w:rsid w:val="00780470"/>
    <w:rsid w:val="00781742"/>
    <w:rsid w:val="0078367B"/>
    <w:rsid w:val="00785DD5"/>
    <w:rsid w:val="0078666D"/>
    <w:rsid w:val="007932EC"/>
    <w:rsid w:val="0079702A"/>
    <w:rsid w:val="007A3C6C"/>
    <w:rsid w:val="007A3ED7"/>
    <w:rsid w:val="007A42D8"/>
    <w:rsid w:val="007A5901"/>
    <w:rsid w:val="007A6444"/>
    <w:rsid w:val="007C07E6"/>
    <w:rsid w:val="007C2269"/>
    <w:rsid w:val="007C47D2"/>
    <w:rsid w:val="007C49F1"/>
    <w:rsid w:val="007C5A39"/>
    <w:rsid w:val="007D0D18"/>
    <w:rsid w:val="007D1210"/>
    <w:rsid w:val="007D540B"/>
    <w:rsid w:val="007D6E1A"/>
    <w:rsid w:val="007D7A58"/>
    <w:rsid w:val="007D7D95"/>
    <w:rsid w:val="007E1A6D"/>
    <w:rsid w:val="007E1D42"/>
    <w:rsid w:val="007E3D54"/>
    <w:rsid w:val="007E42BD"/>
    <w:rsid w:val="007F301C"/>
    <w:rsid w:val="007F3953"/>
    <w:rsid w:val="00805426"/>
    <w:rsid w:val="0080598F"/>
    <w:rsid w:val="00812C92"/>
    <w:rsid w:val="00817DCB"/>
    <w:rsid w:val="00820B88"/>
    <w:rsid w:val="00821BEE"/>
    <w:rsid w:val="00823744"/>
    <w:rsid w:val="008275B5"/>
    <w:rsid w:val="008301AE"/>
    <w:rsid w:val="00830ECE"/>
    <w:rsid w:val="00832FB3"/>
    <w:rsid w:val="00833E18"/>
    <w:rsid w:val="008366B1"/>
    <w:rsid w:val="00837555"/>
    <w:rsid w:val="008434B1"/>
    <w:rsid w:val="00844B97"/>
    <w:rsid w:val="00844C2D"/>
    <w:rsid w:val="0085591B"/>
    <w:rsid w:val="00871263"/>
    <w:rsid w:val="00871D89"/>
    <w:rsid w:val="00872E6D"/>
    <w:rsid w:val="00874052"/>
    <w:rsid w:val="008768A1"/>
    <w:rsid w:val="00883BFF"/>
    <w:rsid w:val="0088564B"/>
    <w:rsid w:val="00885885"/>
    <w:rsid w:val="00890EB8"/>
    <w:rsid w:val="00891AEC"/>
    <w:rsid w:val="00892109"/>
    <w:rsid w:val="00892855"/>
    <w:rsid w:val="008956A4"/>
    <w:rsid w:val="00895814"/>
    <w:rsid w:val="00897B09"/>
    <w:rsid w:val="00897F9E"/>
    <w:rsid w:val="008A1E30"/>
    <w:rsid w:val="008A69E7"/>
    <w:rsid w:val="008B2481"/>
    <w:rsid w:val="008B3E49"/>
    <w:rsid w:val="008B432C"/>
    <w:rsid w:val="008B5044"/>
    <w:rsid w:val="008B567A"/>
    <w:rsid w:val="008C08EA"/>
    <w:rsid w:val="008C10A1"/>
    <w:rsid w:val="008C4EDF"/>
    <w:rsid w:val="008C5BF8"/>
    <w:rsid w:val="008C63F9"/>
    <w:rsid w:val="008C7D45"/>
    <w:rsid w:val="008D1573"/>
    <w:rsid w:val="008D5907"/>
    <w:rsid w:val="008D5A65"/>
    <w:rsid w:val="008E7C34"/>
    <w:rsid w:val="008F0FD8"/>
    <w:rsid w:val="008F11D9"/>
    <w:rsid w:val="008F140B"/>
    <w:rsid w:val="008F641A"/>
    <w:rsid w:val="00900140"/>
    <w:rsid w:val="00902D3D"/>
    <w:rsid w:val="00902F9A"/>
    <w:rsid w:val="0090384B"/>
    <w:rsid w:val="00903C9B"/>
    <w:rsid w:val="00904481"/>
    <w:rsid w:val="009137BB"/>
    <w:rsid w:val="00915317"/>
    <w:rsid w:val="009171D8"/>
    <w:rsid w:val="009230D6"/>
    <w:rsid w:val="0093141A"/>
    <w:rsid w:val="00937964"/>
    <w:rsid w:val="00942AEB"/>
    <w:rsid w:val="00942C81"/>
    <w:rsid w:val="00943E52"/>
    <w:rsid w:val="00947D7E"/>
    <w:rsid w:val="0095023B"/>
    <w:rsid w:val="009508BF"/>
    <w:rsid w:val="009509CE"/>
    <w:rsid w:val="00954BE9"/>
    <w:rsid w:val="00954CBE"/>
    <w:rsid w:val="009577F4"/>
    <w:rsid w:val="009578AE"/>
    <w:rsid w:val="00963E0B"/>
    <w:rsid w:val="009646EE"/>
    <w:rsid w:val="00972BB0"/>
    <w:rsid w:val="00973B70"/>
    <w:rsid w:val="00974408"/>
    <w:rsid w:val="0097683C"/>
    <w:rsid w:val="00977761"/>
    <w:rsid w:val="009826B5"/>
    <w:rsid w:val="00985A67"/>
    <w:rsid w:val="00995664"/>
    <w:rsid w:val="00995A5F"/>
    <w:rsid w:val="009A1D24"/>
    <w:rsid w:val="009A2AF1"/>
    <w:rsid w:val="009B2C6F"/>
    <w:rsid w:val="009B45F0"/>
    <w:rsid w:val="009B6FCE"/>
    <w:rsid w:val="009C079E"/>
    <w:rsid w:val="009C4031"/>
    <w:rsid w:val="009C74F8"/>
    <w:rsid w:val="009D3562"/>
    <w:rsid w:val="009E123C"/>
    <w:rsid w:val="009E298A"/>
    <w:rsid w:val="009E2E86"/>
    <w:rsid w:val="009E515D"/>
    <w:rsid w:val="009F0F5D"/>
    <w:rsid w:val="009F7C26"/>
    <w:rsid w:val="00A00074"/>
    <w:rsid w:val="00A0234F"/>
    <w:rsid w:val="00A0550D"/>
    <w:rsid w:val="00A14BE6"/>
    <w:rsid w:val="00A14FD1"/>
    <w:rsid w:val="00A17C3E"/>
    <w:rsid w:val="00A267C1"/>
    <w:rsid w:val="00A27F5D"/>
    <w:rsid w:val="00A30A5F"/>
    <w:rsid w:val="00A35EF8"/>
    <w:rsid w:val="00A376A7"/>
    <w:rsid w:val="00A50E1D"/>
    <w:rsid w:val="00A536B7"/>
    <w:rsid w:val="00A53CE6"/>
    <w:rsid w:val="00A607DB"/>
    <w:rsid w:val="00A60C9B"/>
    <w:rsid w:val="00A61370"/>
    <w:rsid w:val="00A6428D"/>
    <w:rsid w:val="00A71B74"/>
    <w:rsid w:val="00A72F32"/>
    <w:rsid w:val="00A73E9A"/>
    <w:rsid w:val="00A743E8"/>
    <w:rsid w:val="00A77BB5"/>
    <w:rsid w:val="00A83974"/>
    <w:rsid w:val="00A83F04"/>
    <w:rsid w:val="00A85AEE"/>
    <w:rsid w:val="00A9105B"/>
    <w:rsid w:val="00A922B5"/>
    <w:rsid w:val="00A9499D"/>
    <w:rsid w:val="00A95A14"/>
    <w:rsid w:val="00A95CF7"/>
    <w:rsid w:val="00AA00D5"/>
    <w:rsid w:val="00AA36D9"/>
    <w:rsid w:val="00AA3A2F"/>
    <w:rsid w:val="00AA664A"/>
    <w:rsid w:val="00AB251E"/>
    <w:rsid w:val="00AB3507"/>
    <w:rsid w:val="00AB770D"/>
    <w:rsid w:val="00AC2B02"/>
    <w:rsid w:val="00AC7EFB"/>
    <w:rsid w:val="00AD5405"/>
    <w:rsid w:val="00AE0987"/>
    <w:rsid w:val="00AE4385"/>
    <w:rsid w:val="00AE482D"/>
    <w:rsid w:val="00AE5365"/>
    <w:rsid w:val="00AE58CA"/>
    <w:rsid w:val="00AF0FBB"/>
    <w:rsid w:val="00AF26BE"/>
    <w:rsid w:val="00AF4902"/>
    <w:rsid w:val="00AF4B42"/>
    <w:rsid w:val="00AF4F32"/>
    <w:rsid w:val="00AF5A0F"/>
    <w:rsid w:val="00AF5E96"/>
    <w:rsid w:val="00B00C0E"/>
    <w:rsid w:val="00B017D3"/>
    <w:rsid w:val="00B0258D"/>
    <w:rsid w:val="00B03397"/>
    <w:rsid w:val="00B1020B"/>
    <w:rsid w:val="00B11F06"/>
    <w:rsid w:val="00B1266F"/>
    <w:rsid w:val="00B14780"/>
    <w:rsid w:val="00B1600F"/>
    <w:rsid w:val="00B17B56"/>
    <w:rsid w:val="00B23E0F"/>
    <w:rsid w:val="00B331F3"/>
    <w:rsid w:val="00B35EFB"/>
    <w:rsid w:val="00B41FDA"/>
    <w:rsid w:val="00B42816"/>
    <w:rsid w:val="00B42F09"/>
    <w:rsid w:val="00B45FC2"/>
    <w:rsid w:val="00B46174"/>
    <w:rsid w:val="00B46F72"/>
    <w:rsid w:val="00B55D97"/>
    <w:rsid w:val="00B62238"/>
    <w:rsid w:val="00B62374"/>
    <w:rsid w:val="00B6252A"/>
    <w:rsid w:val="00B63149"/>
    <w:rsid w:val="00B63A49"/>
    <w:rsid w:val="00B703CB"/>
    <w:rsid w:val="00B70B20"/>
    <w:rsid w:val="00B719F3"/>
    <w:rsid w:val="00B71D85"/>
    <w:rsid w:val="00B72711"/>
    <w:rsid w:val="00B72D56"/>
    <w:rsid w:val="00B73046"/>
    <w:rsid w:val="00B736F0"/>
    <w:rsid w:val="00B7610B"/>
    <w:rsid w:val="00B76365"/>
    <w:rsid w:val="00B77BED"/>
    <w:rsid w:val="00B8458E"/>
    <w:rsid w:val="00B861C5"/>
    <w:rsid w:val="00B86B96"/>
    <w:rsid w:val="00B9362B"/>
    <w:rsid w:val="00B96D34"/>
    <w:rsid w:val="00B97DC4"/>
    <w:rsid w:val="00BA00F8"/>
    <w:rsid w:val="00BB07DF"/>
    <w:rsid w:val="00BB3260"/>
    <w:rsid w:val="00BB34B8"/>
    <w:rsid w:val="00BC0C70"/>
    <w:rsid w:val="00BC0FBD"/>
    <w:rsid w:val="00BC1D83"/>
    <w:rsid w:val="00BC4C6B"/>
    <w:rsid w:val="00BC53DA"/>
    <w:rsid w:val="00BC60E7"/>
    <w:rsid w:val="00BD3F01"/>
    <w:rsid w:val="00BD460B"/>
    <w:rsid w:val="00BD5BF6"/>
    <w:rsid w:val="00BD738D"/>
    <w:rsid w:val="00BD7779"/>
    <w:rsid w:val="00BD7E7E"/>
    <w:rsid w:val="00BE5896"/>
    <w:rsid w:val="00BE6690"/>
    <w:rsid w:val="00BF0A45"/>
    <w:rsid w:val="00BF31FA"/>
    <w:rsid w:val="00BF5E4A"/>
    <w:rsid w:val="00C01F75"/>
    <w:rsid w:val="00C07ED7"/>
    <w:rsid w:val="00C07F6E"/>
    <w:rsid w:val="00C159C4"/>
    <w:rsid w:val="00C2023C"/>
    <w:rsid w:val="00C21D34"/>
    <w:rsid w:val="00C22077"/>
    <w:rsid w:val="00C23FFC"/>
    <w:rsid w:val="00C273C0"/>
    <w:rsid w:val="00C31EFC"/>
    <w:rsid w:val="00C34970"/>
    <w:rsid w:val="00C425BD"/>
    <w:rsid w:val="00C43FCD"/>
    <w:rsid w:val="00C457D7"/>
    <w:rsid w:val="00C50131"/>
    <w:rsid w:val="00C6148C"/>
    <w:rsid w:val="00C77D8A"/>
    <w:rsid w:val="00C812E3"/>
    <w:rsid w:val="00C82F75"/>
    <w:rsid w:val="00C90056"/>
    <w:rsid w:val="00C900B7"/>
    <w:rsid w:val="00C90F29"/>
    <w:rsid w:val="00CA31D4"/>
    <w:rsid w:val="00CA78A5"/>
    <w:rsid w:val="00CB483A"/>
    <w:rsid w:val="00CB5BDD"/>
    <w:rsid w:val="00CB72F6"/>
    <w:rsid w:val="00CB7421"/>
    <w:rsid w:val="00CC000F"/>
    <w:rsid w:val="00CC07D0"/>
    <w:rsid w:val="00CC099F"/>
    <w:rsid w:val="00CC221A"/>
    <w:rsid w:val="00CC7335"/>
    <w:rsid w:val="00CC76A8"/>
    <w:rsid w:val="00CD2853"/>
    <w:rsid w:val="00CD6CD3"/>
    <w:rsid w:val="00CD7710"/>
    <w:rsid w:val="00CD7EB3"/>
    <w:rsid w:val="00CE02AE"/>
    <w:rsid w:val="00CE300C"/>
    <w:rsid w:val="00CE5A2C"/>
    <w:rsid w:val="00CF2FAD"/>
    <w:rsid w:val="00CF5F09"/>
    <w:rsid w:val="00CF633A"/>
    <w:rsid w:val="00D01643"/>
    <w:rsid w:val="00D021C3"/>
    <w:rsid w:val="00D0406F"/>
    <w:rsid w:val="00D05149"/>
    <w:rsid w:val="00D057BE"/>
    <w:rsid w:val="00D10A75"/>
    <w:rsid w:val="00D21B7F"/>
    <w:rsid w:val="00D22A5E"/>
    <w:rsid w:val="00D22F75"/>
    <w:rsid w:val="00D33374"/>
    <w:rsid w:val="00D37D09"/>
    <w:rsid w:val="00D40695"/>
    <w:rsid w:val="00D46C81"/>
    <w:rsid w:val="00D54F53"/>
    <w:rsid w:val="00D56140"/>
    <w:rsid w:val="00D573FE"/>
    <w:rsid w:val="00D61C9A"/>
    <w:rsid w:val="00D65241"/>
    <w:rsid w:val="00D843E4"/>
    <w:rsid w:val="00D844A8"/>
    <w:rsid w:val="00D852E9"/>
    <w:rsid w:val="00D904A7"/>
    <w:rsid w:val="00D90DE7"/>
    <w:rsid w:val="00D91A1A"/>
    <w:rsid w:val="00D95147"/>
    <w:rsid w:val="00DA43CB"/>
    <w:rsid w:val="00DB0506"/>
    <w:rsid w:val="00DB13CE"/>
    <w:rsid w:val="00DB2601"/>
    <w:rsid w:val="00DC295A"/>
    <w:rsid w:val="00DC648F"/>
    <w:rsid w:val="00DD2AC2"/>
    <w:rsid w:val="00DD3A02"/>
    <w:rsid w:val="00DD5529"/>
    <w:rsid w:val="00DD5698"/>
    <w:rsid w:val="00DE20C9"/>
    <w:rsid w:val="00DE400E"/>
    <w:rsid w:val="00DE698C"/>
    <w:rsid w:val="00DE6D2C"/>
    <w:rsid w:val="00DE78EA"/>
    <w:rsid w:val="00DE7B9D"/>
    <w:rsid w:val="00DF1141"/>
    <w:rsid w:val="00DF2ADD"/>
    <w:rsid w:val="00DF3722"/>
    <w:rsid w:val="00DF5BD4"/>
    <w:rsid w:val="00DF6FF4"/>
    <w:rsid w:val="00E0164B"/>
    <w:rsid w:val="00E0296A"/>
    <w:rsid w:val="00E03C28"/>
    <w:rsid w:val="00E069D6"/>
    <w:rsid w:val="00E07597"/>
    <w:rsid w:val="00E17FFC"/>
    <w:rsid w:val="00E20B33"/>
    <w:rsid w:val="00E21C5B"/>
    <w:rsid w:val="00E2683F"/>
    <w:rsid w:val="00E301E6"/>
    <w:rsid w:val="00E32718"/>
    <w:rsid w:val="00E33D79"/>
    <w:rsid w:val="00E41803"/>
    <w:rsid w:val="00E42ACF"/>
    <w:rsid w:val="00E43017"/>
    <w:rsid w:val="00E43B85"/>
    <w:rsid w:val="00E43C1A"/>
    <w:rsid w:val="00E50E53"/>
    <w:rsid w:val="00E51457"/>
    <w:rsid w:val="00E542AB"/>
    <w:rsid w:val="00E546FC"/>
    <w:rsid w:val="00E5515B"/>
    <w:rsid w:val="00E62A1D"/>
    <w:rsid w:val="00E633D1"/>
    <w:rsid w:val="00E64591"/>
    <w:rsid w:val="00E65AC4"/>
    <w:rsid w:val="00E66D17"/>
    <w:rsid w:val="00E700C5"/>
    <w:rsid w:val="00E769AA"/>
    <w:rsid w:val="00E80A7F"/>
    <w:rsid w:val="00E80E06"/>
    <w:rsid w:val="00E913CD"/>
    <w:rsid w:val="00E9424C"/>
    <w:rsid w:val="00EA0C2C"/>
    <w:rsid w:val="00EA1136"/>
    <w:rsid w:val="00EA32D8"/>
    <w:rsid w:val="00EA7BFE"/>
    <w:rsid w:val="00EB05B1"/>
    <w:rsid w:val="00EB66DB"/>
    <w:rsid w:val="00EB674A"/>
    <w:rsid w:val="00EB6D32"/>
    <w:rsid w:val="00EC010C"/>
    <w:rsid w:val="00EC6017"/>
    <w:rsid w:val="00ED080D"/>
    <w:rsid w:val="00ED1076"/>
    <w:rsid w:val="00ED3FB7"/>
    <w:rsid w:val="00ED5D48"/>
    <w:rsid w:val="00ED60FC"/>
    <w:rsid w:val="00ED6955"/>
    <w:rsid w:val="00ED6A88"/>
    <w:rsid w:val="00EE03B4"/>
    <w:rsid w:val="00EE20E2"/>
    <w:rsid w:val="00EE2206"/>
    <w:rsid w:val="00EE3601"/>
    <w:rsid w:val="00EE5A31"/>
    <w:rsid w:val="00EE63D1"/>
    <w:rsid w:val="00EF1DA5"/>
    <w:rsid w:val="00F00FC7"/>
    <w:rsid w:val="00F0221F"/>
    <w:rsid w:val="00F04076"/>
    <w:rsid w:val="00F04DA9"/>
    <w:rsid w:val="00F12ACC"/>
    <w:rsid w:val="00F20B18"/>
    <w:rsid w:val="00F245C2"/>
    <w:rsid w:val="00F2516E"/>
    <w:rsid w:val="00F256B9"/>
    <w:rsid w:val="00F27EC9"/>
    <w:rsid w:val="00F33060"/>
    <w:rsid w:val="00F335F7"/>
    <w:rsid w:val="00F354C6"/>
    <w:rsid w:val="00F35E35"/>
    <w:rsid w:val="00F369AF"/>
    <w:rsid w:val="00F37ED8"/>
    <w:rsid w:val="00F40EF7"/>
    <w:rsid w:val="00F44151"/>
    <w:rsid w:val="00F4427C"/>
    <w:rsid w:val="00F50231"/>
    <w:rsid w:val="00F50C4D"/>
    <w:rsid w:val="00F52310"/>
    <w:rsid w:val="00F550A6"/>
    <w:rsid w:val="00F6499D"/>
    <w:rsid w:val="00F64ACE"/>
    <w:rsid w:val="00F65424"/>
    <w:rsid w:val="00F72F9F"/>
    <w:rsid w:val="00F734E2"/>
    <w:rsid w:val="00F754A0"/>
    <w:rsid w:val="00F83632"/>
    <w:rsid w:val="00F84C58"/>
    <w:rsid w:val="00F85EAC"/>
    <w:rsid w:val="00F900EA"/>
    <w:rsid w:val="00F95523"/>
    <w:rsid w:val="00F97F21"/>
    <w:rsid w:val="00FA45EE"/>
    <w:rsid w:val="00FA61D1"/>
    <w:rsid w:val="00FA61DD"/>
    <w:rsid w:val="00FB0B92"/>
    <w:rsid w:val="00FB27DA"/>
    <w:rsid w:val="00FB41F0"/>
    <w:rsid w:val="00FB4816"/>
    <w:rsid w:val="00FB79FB"/>
    <w:rsid w:val="00FC1FAC"/>
    <w:rsid w:val="00FC2C15"/>
    <w:rsid w:val="00FC5080"/>
    <w:rsid w:val="00FD0DD6"/>
    <w:rsid w:val="00FD196E"/>
    <w:rsid w:val="00FD26DF"/>
    <w:rsid w:val="00FD32DC"/>
    <w:rsid w:val="00FD5671"/>
    <w:rsid w:val="00FE0C5D"/>
    <w:rsid w:val="00FE2E6F"/>
    <w:rsid w:val="00FE7E98"/>
    <w:rsid w:val="00FF04C6"/>
    <w:rsid w:val="00FF0D95"/>
    <w:rsid w:val="00FF3B7A"/>
    <w:rsid w:val="00FF48ED"/>
    <w:rsid w:val="6E88BE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861C1"/>
  <w15:chartTrackingRefBased/>
  <w15:docId w15:val="{451FFF7B-1906-47C3-BFF9-F582B51D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B4"/>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EE03B4"/>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36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E6D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03B4"/>
    <w:rPr>
      <w:rFonts w:asciiTheme="majorHAnsi" w:eastAsiaTheme="majorEastAsia" w:hAnsiTheme="majorHAnsi" w:cstheme="majorBidi"/>
      <w:color w:val="2E74B5" w:themeColor="accent1" w:themeShade="BF"/>
      <w:sz w:val="32"/>
      <w:szCs w:val="32"/>
    </w:rPr>
  </w:style>
  <w:style w:type="paragraph" w:customStyle="1" w:styleId="Default">
    <w:name w:val="Default"/>
    <w:rsid w:val="00EE03B4"/>
    <w:pPr>
      <w:autoSpaceDE w:val="0"/>
      <w:autoSpaceDN w:val="0"/>
      <w:adjustRightInd w:val="0"/>
      <w:spacing w:after="0" w:line="240" w:lineRule="auto"/>
    </w:pPr>
    <w:rPr>
      <w:rFonts w:ascii="Segoe UI" w:eastAsiaTheme="minorEastAsia" w:hAnsi="Segoe UI" w:cs="Segoe UI"/>
      <w:color w:val="000000"/>
      <w:sz w:val="24"/>
      <w:szCs w:val="24"/>
    </w:rPr>
  </w:style>
  <w:style w:type="paragraph" w:styleId="Header">
    <w:name w:val="header"/>
    <w:basedOn w:val="Normal"/>
    <w:link w:val="HeaderChar"/>
    <w:uiPriority w:val="99"/>
    <w:unhideWhenUsed/>
    <w:rsid w:val="00EE0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3B4"/>
    <w:rPr>
      <w:rFonts w:eastAsiaTheme="minorEastAsia"/>
      <w:sz w:val="20"/>
      <w:szCs w:val="20"/>
    </w:rPr>
  </w:style>
  <w:style w:type="paragraph" w:styleId="Footer">
    <w:name w:val="footer"/>
    <w:basedOn w:val="Normal"/>
    <w:link w:val="FooterChar"/>
    <w:uiPriority w:val="99"/>
    <w:unhideWhenUsed/>
    <w:rsid w:val="00EE0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3B4"/>
    <w:rPr>
      <w:rFonts w:eastAsiaTheme="minorEastAsia"/>
      <w:sz w:val="20"/>
      <w:szCs w:val="20"/>
    </w:rPr>
  </w:style>
  <w:style w:type="paragraph" w:styleId="NoSpacing">
    <w:name w:val="No Spacing"/>
    <w:link w:val="NoSpacingChar"/>
    <w:uiPriority w:val="1"/>
    <w:qFormat/>
    <w:rsid w:val="00EE03B4"/>
    <w:pPr>
      <w:spacing w:after="0" w:line="240" w:lineRule="auto"/>
    </w:pPr>
    <w:rPr>
      <w:rFonts w:eastAsiaTheme="minorEastAsia"/>
    </w:rPr>
  </w:style>
  <w:style w:type="character" w:customStyle="1" w:styleId="NoSpacingChar">
    <w:name w:val="No Spacing Char"/>
    <w:basedOn w:val="DefaultParagraphFont"/>
    <w:link w:val="NoSpacing"/>
    <w:uiPriority w:val="1"/>
    <w:rsid w:val="00EE03B4"/>
    <w:rPr>
      <w:rFonts w:eastAsiaTheme="minorEastAsia"/>
    </w:rPr>
  </w:style>
  <w:style w:type="character" w:customStyle="1" w:styleId="Heading3Char">
    <w:name w:val="Heading 3 Char"/>
    <w:basedOn w:val="DefaultParagraphFont"/>
    <w:link w:val="Heading3"/>
    <w:uiPriority w:val="9"/>
    <w:rsid w:val="00DE6D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DE6D2C"/>
    <w:rPr>
      <w:color w:val="0563C1" w:themeColor="hyperlink"/>
      <w:u w:val="single"/>
    </w:rPr>
  </w:style>
  <w:style w:type="paragraph" w:customStyle="1" w:styleId="iTS-BodyText">
    <w:name w:val="!iTS - Body Text"/>
    <w:basedOn w:val="Normal"/>
    <w:link w:val="iTS-BodyTextChar"/>
    <w:rsid w:val="00DE6D2C"/>
    <w:pPr>
      <w:spacing w:after="40" w:line="240" w:lineRule="auto"/>
    </w:pPr>
    <w:rPr>
      <w:rFonts w:ascii="Arial" w:eastAsia="MS Mincho" w:hAnsi="Arial" w:cs="Times New Roman"/>
      <w:sz w:val="16"/>
      <w:szCs w:val="18"/>
    </w:rPr>
  </w:style>
  <w:style w:type="character" w:customStyle="1" w:styleId="iTS-BodyTextChar">
    <w:name w:val="!iTS - Body Text Char"/>
    <w:link w:val="iTS-BodyText"/>
    <w:rsid w:val="00DE6D2C"/>
    <w:rPr>
      <w:rFonts w:ascii="Arial" w:eastAsia="MS Mincho" w:hAnsi="Arial" w:cs="Times New Roman"/>
      <w:sz w:val="16"/>
      <w:szCs w:val="18"/>
    </w:rPr>
  </w:style>
  <w:style w:type="character" w:customStyle="1" w:styleId="Heading2Char">
    <w:name w:val="Heading 2 Char"/>
    <w:basedOn w:val="DefaultParagraphFont"/>
    <w:link w:val="Heading2"/>
    <w:rsid w:val="00313609"/>
    <w:rPr>
      <w:rFonts w:asciiTheme="majorHAnsi" w:eastAsiaTheme="majorEastAsia" w:hAnsiTheme="majorHAnsi" w:cstheme="majorBidi"/>
      <w:color w:val="2E74B5" w:themeColor="accent1" w:themeShade="BF"/>
      <w:sz w:val="26"/>
      <w:szCs w:val="26"/>
    </w:rPr>
  </w:style>
  <w:style w:type="paragraph" w:styleId="ListParagraph">
    <w:name w:val="List Paragraph"/>
    <w:aliases w:val="lp1,List Paragraph1,List Paragraph Char Char,b1,Number_1,List Paragraph11,List Paragraph2,Normal Sentence,Colorful List - Accent 11,new,SGLText List Paragraph,ListPar1,List Paragraph21,list1,Bullet 1,Use Case List Paragraph,Heading2,列出段落"/>
    <w:basedOn w:val="Normal"/>
    <w:link w:val="ListParagraphChar"/>
    <w:uiPriority w:val="34"/>
    <w:qFormat/>
    <w:rsid w:val="00313609"/>
    <w:pPr>
      <w:ind w:left="720"/>
      <w:contextualSpacing/>
    </w:pPr>
  </w:style>
  <w:style w:type="table" w:styleId="GridTable1Light-Accent3">
    <w:name w:val="Grid Table 1 Light Accent 3"/>
    <w:basedOn w:val="TableNormal"/>
    <w:uiPriority w:val="46"/>
    <w:rsid w:val="00313609"/>
    <w:pPr>
      <w:spacing w:after="0" w:line="240" w:lineRule="auto"/>
      <w:jc w:val="both"/>
    </w:pPr>
    <w:rPr>
      <w:rFonts w:eastAsiaTheme="minorEastAsia"/>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145FAD"/>
    <w:pPr>
      <w:spacing w:before="240" w:line="259" w:lineRule="auto"/>
      <w:outlineLvl w:val="9"/>
    </w:pPr>
  </w:style>
  <w:style w:type="paragraph" w:styleId="TOC1">
    <w:name w:val="toc 1"/>
    <w:basedOn w:val="Normal"/>
    <w:next w:val="Normal"/>
    <w:autoRedefine/>
    <w:uiPriority w:val="39"/>
    <w:unhideWhenUsed/>
    <w:rsid w:val="00145FAD"/>
    <w:pPr>
      <w:spacing w:after="100"/>
    </w:pPr>
  </w:style>
  <w:style w:type="paragraph" w:styleId="TOC3">
    <w:name w:val="toc 3"/>
    <w:basedOn w:val="Normal"/>
    <w:next w:val="Normal"/>
    <w:autoRedefine/>
    <w:uiPriority w:val="39"/>
    <w:unhideWhenUsed/>
    <w:rsid w:val="00145FAD"/>
    <w:pPr>
      <w:spacing w:after="100"/>
      <w:ind w:left="400"/>
    </w:pPr>
  </w:style>
  <w:style w:type="paragraph" w:customStyle="1" w:styleId="StyleBlueRight004Before3ptAfter72ptExpanded">
    <w:name w:val="Style Blue Right:  0.04&quot; Before:  3 pt After:  7.2 pt Expanded ..."/>
    <w:basedOn w:val="Normal"/>
    <w:rsid w:val="007725A9"/>
    <w:pPr>
      <w:spacing w:before="60" w:line="276" w:lineRule="auto"/>
      <w:ind w:right="58"/>
    </w:pPr>
    <w:rPr>
      <w:rFonts w:ascii="Trebuchet MS" w:eastAsia="Times New Roman" w:hAnsi="Trebuchet MS" w:cs="Times New Roman"/>
      <w:color w:val="0000FF"/>
      <w:spacing w:val="6"/>
      <w:sz w:val="22"/>
    </w:rPr>
  </w:style>
  <w:style w:type="character" w:customStyle="1" w:styleId="ListParagraphChar">
    <w:name w:val="List Paragraph Char"/>
    <w:aliases w:val="lp1 Char,List Paragraph1 Char,List Paragraph Char Char Char,b1 Char,Number_1 Char,List Paragraph11 Char,List Paragraph2 Char,Normal Sentence Char,Colorful List - Accent 11 Char,new Char,SGLText List Paragraph Char,ListPar1 Char"/>
    <w:link w:val="ListParagraph"/>
    <w:uiPriority w:val="34"/>
    <w:qFormat/>
    <w:locked/>
    <w:rsid w:val="007725A9"/>
    <w:rPr>
      <w:rFonts w:eastAsiaTheme="minorEastAsia"/>
      <w:sz w:val="20"/>
      <w:szCs w:val="20"/>
    </w:rPr>
  </w:style>
  <w:style w:type="paragraph" w:customStyle="1" w:styleId="lf-text-block">
    <w:name w:val="lf-text-block"/>
    <w:basedOn w:val="Normal"/>
    <w:rsid w:val="00331B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f-thread-btn">
    <w:name w:val="lf-thread-btn"/>
    <w:basedOn w:val="DefaultParagraphFont"/>
    <w:rsid w:val="00331B56"/>
  </w:style>
  <w:style w:type="character" w:styleId="Strong">
    <w:name w:val="Strong"/>
    <w:basedOn w:val="DefaultParagraphFont"/>
    <w:uiPriority w:val="22"/>
    <w:qFormat/>
    <w:rsid w:val="00331B56"/>
    <w:rPr>
      <w:b/>
      <w:bCs/>
    </w:rPr>
  </w:style>
  <w:style w:type="table" w:styleId="TableGrid">
    <w:name w:val="Table Grid"/>
    <w:aliases w:val="Tabla Microsoft Servicios,Table Grid (MS Design format)"/>
    <w:basedOn w:val="TableNormal"/>
    <w:uiPriority w:val="39"/>
    <w:rsid w:val="00331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31B56"/>
    <w:rPr>
      <w:i/>
      <w:iCs/>
    </w:rPr>
  </w:style>
  <w:style w:type="paragraph" w:styleId="NormalWeb">
    <w:name w:val="Normal (Web)"/>
    <w:basedOn w:val="Normal"/>
    <w:uiPriority w:val="99"/>
    <w:unhideWhenUsed/>
    <w:rsid w:val="00331B56"/>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5742C3"/>
    <w:pPr>
      <w:spacing w:after="100"/>
      <w:ind w:left="200"/>
    </w:pPr>
  </w:style>
  <w:style w:type="paragraph" w:styleId="BalloonText">
    <w:name w:val="Balloon Text"/>
    <w:basedOn w:val="Normal"/>
    <w:link w:val="BalloonTextChar"/>
    <w:uiPriority w:val="99"/>
    <w:semiHidden/>
    <w:unhideWhenUsed/>
    <w:rsid w:val="0053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158"/>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531158"/>
    <w:rPr>
      <w:color w:val="605E5C"/>
      <w:shd w:val="clear" w:color="auto" w:fill="E1DFDD"/>
    </w:rPr>
  </w:style>
  <w:style w:type="paragraph" w:customStyle="1" w:styleId="BodyMS">
    <w:name w:val="Body MS"/>
    <w:qFormat/>
    <w:rsid w:val="00D91A1A"/>
    <w:pPr>
      <w:spacing w:before="200" w:after="200" w:line="264" w:lineRule="auto"/>
    </w:pPr>
    <w:rPr>
      <w:rFonts w:ascii="Segoe Light" w:hAnsi="Segoe Light"/>
      <w:sz w:val="20"/>
      <w:szCs w:val="20"/>
    </w:rPr>
  </w:style>
  <w:style w:type="character" w:styleId="HTMLCode">
    <w:name w:val="HTML Code"/>
    <w:basedOn w:val="DefaultParagraphFont"/>
    <w:uiPriority w:val="99"/>
    <w:semiHidden/>
    <w:unhideWhenUsed/>
    <w:rsid w:val="003A503C"/>
    <w:rPr>
      <w:rFonts w:ascii="Courier New" w:eastAsia="Times New Roman" w:hAnsi="Courier New" w:cs="Courier New"/>
      <w:sz w:val="20"/>
      <w:szCs w:val="20"/>
    </w:rPr>
  </w:style>
  <w:style w:type="table" w:customStyle="1" w:styleId="TableGrid0">
    <w:name w:val="TableGrid"/>
    <w:rsid w:val="008C4EDF"/>
    <w:pPr>
      <w:spacing w:after="0" w:line="240" w:lineRule="auto"/>
    </w:pPr>
    <w:rPr>
      <w:rFonts w:eastAsiaTheme="minorEastAsia"/>
      <w:lang w:val="en-AE" w:eastAsia="en-AE"/>
    </w:rPr>
    <w:tblPr>
      <w:tblCellMar>
        <w:top w:w="0" w:type="dxa"/>
        <w:left w:w="0" w:type="dxa"/>
        <w:bottom w:w="0" w:type="dxa"/>
        <w:right w:w="0" w:type="dxa"/>
      </w:tblCellMar>
    </w:tblPr>
  </w:style>
  <w:style w:type="table" w:styleId="GridTable4-Accent1">
    <w:name w:val="Grid Table 4 Accent 1"/>
    <w:basedOn w:val="TableNormal"/>
    <w:uiPriority w:val="49"/>
    <w:rsid w:val="00CD7EB3"/>
    <w:pPr>
      <w:spacing w:after="0" w:line="240" w:lineRule="auto"/>
    </w:pPr>
    <w:rPr>
      <w:rFonts w:eastAsiaTheme="minorEastAsia"/>
      <w:sz w:val="24"/>
      <w:szCs w:val="24"/>
      <w:lang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0739">
      <w:bodyDiv w:val="1"/>
      <w:marLeft w:val="0"/>
      <w:marRight w:val="0"/>
      <w:marTop w:val="0"/>
      <w:marBottom w:val="0"/>
      <w:divBdr>
        <w:top w:val="none" w:sz="0" w:space="0" w:color="auto"/>
        <w:left w:val="none" w:sz="0" w:space="0" w:color="auto"/>
        <w:bottom w:val="none" w:sz="0" w:space="0" w:color="auto"/>
        <w:right w:val="none" w:sz="0" w:space="0" w:color="auto"/>
      </w:divBdr>
    </w:div>
    <w:div w:id="525557580">
      <w:bodyDiv w:val="1"/>
      <w:marLeft w:val="0"/>
      <w:marRight w:val="0"/>
      <w:marTop w:val="0"/>
      <w:marBottom w:val="0"/>
      <w:divBdr>
        <w:top w:val="none" w:sz="0" w:space="0" w:color="auto"/>
        <w:left w:val="none" w:sz="0" w:space="0" w:color="auto"/>
        <w:bottom w:val="none" w:sz="0" w:space="0" w:color="auto"/>
        <w:right w:val="none" w:sz="0" w:space="0" w:color="auto"/>
      </w:divBdr>
    </w:div>
    <w:div w:id="943465347">
      <w:bodyDiv w:val="1"/>
      <w:marLeft w:val="0"/>
      <w:marRight w:val="0"/>
      <w:marTop w:val="0"/>
      <w:marBottom w:val="0"/>
      <w:divBdr>
        <w:top w:val="none" w:sz="0" w:space="0" w:color="auto"/>
        <w:left w:val="none" w:sz="0" w:space="0" w:color="auto"/>
        <w:bottom w:val="none" w:sz="0" w:space="0" w:color="auto"/>
        <w:right w:val="none" w:sz="0" w:space="0" w:color="auto"/>
      </w:divBdr>
      <w:divsChild>
        <w:div w:id="1795783256">
          <w:marLeft w:val="0"/>
          <w:marRight w:val="0"/>
          <w:marTop w:val="0"/>
          <w:marBottom w:val="0"/>
          <w:divBdr>
            <w:top w:val="none" w:sz="0" w:space="0" w:color="auto"/>
            <w:left w:val="none" w:sz="0" w:space="0" w:color="auto"/>
            <w:bottom w:val="none" w:sz="0" w:space="0" w:color="auto"/>
            <w:right w:val="none" w:sz="0" w:space="0" w:color="auto"/>
          </w:divBdr>
        </w:div>
      </w:divsChild>
    </w:div>
    <w:div w:id="1345205751">
      <w:bodyDiv w:val="1"/>
      <w:marLeft w:val="0"/>
      <w:marRight w:val="0"/>
      <w:marTop w:val="0"/>
      <w:marBottom w:val="0"/>
      <w:divBdr>
        <w:top w:val="none" w:sz="0" w:space="0" w:color="auto"/>
        <w:left w:val="none" w:sz="0" w:space="0" w:color="auto"/>
        <w:bottom w:val="none" w:sz="0" w:space="0" w:color="auto"/>
        <w:right w:val="none" w:sz="0" w:space="0" w:color="auto"/>
      </w:divBdr>
    </w:div>
    <w:div w:id="1413354807">
      <w:bodyDiv w:val="1"/>
      <w:marLeft w:val="0"/>
      <w:marRight w:val="0"/>
      <w:marTop w:val="0"/>
      <w:marBottom w:val="0"/>
      <w:divBdr>
        <w:top w:val="none" w:sz="0" w:space="0" w:color="auto"/>
        <w:left w:val="none" w:sz="0" w:space="0" w:color="auto"/>
        <w:bottom w:val="none" w:sz="0" w:space="0" w:color="auto"/>
        <w:right w:val="none" w:sz="0" w:space="0" w:color="auto"/>
      </w:divBdr>
    </w:div>
    <w:div w:id="1481968460">
      <w:bodyDiv w:val="1"/>
      <w:marLeft w:val="0"/>
      <w:marRight w:val="0"/>
      <w:marTop w:val="0"/>
      <w:marBottom w:val="0"/>
      <w:divBdr>
        <w:top w:val="none" w:sz="0" w:space="0" w:color="auto"/>
        <w:left w:val="none" w:sz="0" w:space="0" w:color="auto"/>
        <w:bottom w:val="none" w:sz="0" w:space="0" w:color="auto"/>
        <w:right w:val="none" w:sz="0" w:space="0" w:color="auto"/>
      </w:divBdr>
    </w:div>
    <w:div w:id="1575893600">
      <w:bodyDiv w:val="1"/>
      <w:marLeft w:val="0"/>
      <w:marRight w:val="0"/>
      <w:marTop w:val="0"/>
      <w:marBottom w:val="0"/>
      <w:divBdr>
        <w:top w:val="none" w:sz="0" w:space="0" w:color="auto"/>
        <w:left w:val="none" w:sz="0" w:space="0" w:color="auto"/>
        <w:bottom w:val="none" w:sz="0" w:space="0" w:color="auto"/>
        <w:right w:val="none" w:sz="0" w:space="0" w:color="auto"/>
      </w:divBdr>
      <w:divsChild>
        <w:div w:id="1300497724">
          <w:marLeft w:val="0"/>
          <w:marRight w:val="0"/>
          <w:marTop w:val="0"/>
          <w:marBottom w:val="0"/>
          <w:divBdr>
            <w:top w:val="none" w:sz="0" w:space="0" w:color="auto"/>
            <w:left w:val="none" w:sz="0" w:space="0" w:color="auto"/>
            <w:bottom w:val="none" w:sz="0" w:space="0" w:color="auto"/>
            <w:right w:val="none" w:sz="0" w:space="0" w:color="auto"/>
          </w:divBdr>
        </w:div>
      </w:divsChild>
    </w:div>
    <w:div w:id="1735816819">
      <w:bodyDiv w:val="1"/>
      <w:marLeft w:val="0"/>
      <w:marRight w:val="0"/>
      <w:marTop w:val="0"/>
      <w:marBottom w:val="0"/>
      <w:divBdr>
        <w:top w:val="none" w:sz="0" w:space="0" w:color="auto"/>
        <w:left w:val="none" w:sz="0" w:space="0" w:color="auto"/>
        <w:bottom w:val="none" w:sz="0" w:space="0" w:color="auto"/>
        <w:right w:val="none" w:sz="0" w:space="0" w:color="auto"/>
      </w:divBdr>
      <w:divsChild>
        <w:div w:id="1849558859">
          <w:marLeft w:val="0"/>
          <w:marRight w:val="0"/>
          <w:marTop w:val="0"/>
          <w:marBottom w:val="0"/>
          <w:divBdr>
            <w:top w:val="none" w:sz="0" w:space="0" w:color="auto"/>
            <w:left w:val="none" w:sz="0" w:space="0" w:color="auto"/>
            <w:bottom w:val="none" w:sz="0" w:space="0" w:color="auto"/>
            <w:right w:val="none" w:sz="0" w:space="0" w:color="auto"/>
          </w:divBdr>
        </w:div>
        <w:div w:id="1734281066">
          <w:marLeft w:val="0"/>
          <w:marRight w:val="0"/>
          <w:marTop w:val="0"/>
          <w:marBottom w:val="0"/>
          <w:divBdr>
            <w:top w:val="none" w:sz="0" w:space="0" w:color="auto"/>
            <w:left w:val="none" w:sz="0" w:space="0" w:color="auto"/>
            <w:bottom w:val="none" w:sz="0" w:space="0" w:color="auto"/>
            <w:right w:val="none" w:sz="0" w:space="0" w:color="auto"/>
          </w:divBdr>
        </w:div>
      </w:divsChild>
    </w:div>
    <w:div w:id="1798989676">
      <w:bodyDiv w:val="1"/>
      <w:marLeft w:val="0"/>
      <w:marRight w:val="0"/>
      <w:marTop w:val="0"/>
      <w:marBottom w:val="0"/>
      <w:divBdr>
        <w:top w:val="none" w:sz="0" w:space="0" w:color="auto"/>
        <w:left w:val="none" w:sz="0" w:space="0" w:color="auto"/>
        <w:bottom w:val="none" w:sz="0" w:space="0" w:color="auto"/>
        <w:right w:val="none" w:sz="0" w:space="0" w:color="auto"/>
      </w:divBdr>
    </w:div>
    <w:div w:id="1959674483">
      <w:bodyDiv w:val="1"/>
      <w:marLeft w:val="0"/>
      <w:marRight w:val="0"/>
      <w:marTop w:val="0"/>
      <w:marBottom w:val="0"/>
      <w:divBdr>
        <w:top w:val="none" w:sz="0" w:space="0" w:color="auto"/>
        <w:left w:val="none" w:sz="0" w:space="0" w:color="auto"/>
        <w:bottom w:val="none" w:sz="0" w:space="0" w:color="auto"/>
        <w:right w:val="none" w:sz="0" w:space="0" w:color="auto"/>
      </w:divBdr>
    </w:div>
    <w:div w:id="1965309303">
      <w:bodyDiv w:val="1"/>
      <w:marLeft w:val="0"/>
      <w:marRight w:val="0"/>
      <w:marTop w:val="0"/>
      <w:marBottom w:val="0"/>
      <w:divBdr>
        <w:top w:val="none" w:sz="0" w:space="0" w:color="auto"/>
        <w:left w:val="none" w:sz="0" w:space="0" w:color="auto"/>
        <w:bottom w:val="none" w:sz="0" w:space="0" w:color="auto"/>
        <w:right w:val="none" w:sz="0" w:space="0" w:color="auto"/>
      </w:divBdr>
    </w:div>
    <w:div w:id="2079010272">
      <w:bodyDiv w:val="1"/>
      <w:marLeft w:val="0"/>
      <w:marRight w:val="0"/>
      <w:marTop w:val="0"/>
      <w:marBottom w:val="0"/>
      <w:divBdr>
        <w:top w:val="none" w:sz="0" w:space="0" w:color="auto"/>
        <w:left w:val="none" w:sz="0" w:space="0" w:color="auto"/>
        <w:bottom w:val="none" w:sz="0" w:space="0" w:color="auto"/>
        <w:right w:val="none" w:sz="0" w:space="0" w:color="auto"/>
      </w:divBdr>
    </w:div>
    <w:div w:id="2099254826">
      <w:bodyDiv w:val="1"/>
      <w:marLeft w:val="0"/>
      <w:marRight w:val="0"/>
      <w:marTop w:val="0"/>
      <w:marBottom w:val="0"/>
      <w:divBdr>
        <w:top w:val="none" w:sz="0" w:space="0" w:color="auto"/>
        <w:left w:val="none" w:sz="0" w:space="0" w:color="auto"/>
        <w:bottom w:val="none" w:sz="0" w:space="0" w:color="auto"/>
        <w:right w:val="none" w:sz="0" w:space="0" w:color="auto"/>
      </w:divBdr>
      <w:divsChild>
        <w:div w:id="1766345136">
          <w:marLeft w:val="0"/>
          <w:marRight w:val="0"/>
          <w:marTop w:val="0"/>
          <w:marBottom w:val="0"/>
          <w:divBdr>
            <w:top w:val="none" w:sz="0" w:space="0" w:color="auto"/>
            <w:left w:val="none" w:sz="0" w:space="0" w:color="auto"/>
            <w:bottom w:val="none" w:sz="0" w:space="0" w:color="auto"/>
            <w:right w:val="none" w:sz="0" w:space="0" w:color="auto"/>
          </w:divBdr>
        </w:div>
        <w:div w:id="2136673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cid:image002.png@01D87E4F.6A1310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cid:image002.png@01D87E4F.6A1310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876D12-F11F-4DC3-A083-856F828E449B}">
  <ds:schemaRefs>
    <ds:schemaRef ds:uri="http://schemas.openxmlformats.org/officeDocument/2006/bibliography"/>
  </ds:schemaRefs>
</ds:datastoreItem>
</file>

<file path=docMetadata/LabelInfo.xml><?xml version="1.0" encoding="utf-8"?>
<clbl:labelList xmlns:clbl="http://schemas.microsoft.com/office/2020/mipLabelMetadata">
  <clbl:label id="{a7a471ca-2c4b-4a75-8ee2-a41ce8b6c322}" enabled="1" method="Privileged" siteId="{e79918f6-a69b-4b33-8166-e897131f7346}" contentBits="3" removed="0"/>
</clbl:labelList>
</file>

<file path=docProps/app.xml><?xml version="1.0" encoding="utf-8"?>
<Properties xmlns="http://schemas.openxmlformats.org/officeDocument/2006/extended-properties" xmlns:vt="http://schemas.openxmlformats.org/officeDocument/2006/docPropsVTypes">
  <Template>Normal</Template>
  <TotalTime>510</TotalTime>
  <Pages>9</Pages>
  <Words>4566</Words>
  <Characters>27853</Characters>
  <Application>Microsoft Office Word</Application>
  <DocSecurity>0</DocSecurity>
  <Lines>381</Lines>
  <Paragraphs>82</Paragraphs>
  <ScaleCrop>false</ScaleCrop>
  <HeadingPairs>
    <vt:vector size="2" baseType="variant">
      <vt:variant>
        <vt:lpstr>Title</vt:lpstr>
      </vt:variant>
      <vt:variant>
        <vt:i4>1</vt:i4>
      </vt:variant>
    </vt:vector>
  </HeadingPairs>
  <TitlesOfParts>
    <vt:vector size="1" baseType="lpstr">
      <vt:lpstr>Microsoft Windows Server Migration</vt:lpstr>
    </vt:vector>
  </TitlesOfParts>
  <Company>Tech one global (pvt) ltd</Company>
  <LinksUpToDate>false</LinksUpToDate>
  <CharactersWithSpaces>32337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Migration</dc:title>
  <dc:subject>WINDOWS MIGRATION design document for BEC ARABIA</dc:subject>
  <dc:creator>Version 1.6</dc:creator>
  <cp:keywords/>
  <dc:description/>
  <cp:lastModifiedBy>Salin Kumar</cp:lastModifiedBy>
  <cp:revision>191</cp:revision>
  <cp:lastPrinted>2025-08-12T06:51:00Z</cp:lastPrinted>
  <dcterms:created xsi:type="dcterms:W3CDTF">2025-08-20T08:40:00Z</dcterms:created>
  <dcterms:modified xsi:type="dcterms:W3CDTF">2026-02-14T17:32:00Z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46173104,382c6e8b,7873a101</vt:lpwstr>
  </property>
  <property fmtid="{D5CDD505-2E9C-101B-9397-08002B2CF9AE}" pid="3" name="ClassificationContentMarkingFooterFontProps">
    <vt:lpwstr>#000000,10,Calibri</vt:lpwstr>
  </property>
  <property fmtid="{D5CDD505-2E9C-101B-9397-08002B2CF9AE}" pid="4" name="ClassificationContentMarkingFooterText">
    <vt:lpwstr>Information Classification: Public </vt:lpwstr>
  </property>
  <property fmtid="{D5CDD505-2E9C-101B-9397-08002B2CF9AE}" pid="5" name="MSIP_Label_defa4170-0d19-0005-0001-bc88714345d2_Enabled">
    <vt:lpwstr>true</vt:lpwstr>
  </property>
  <property fmtid="{D5CDD505-2E9C-101B-9397-08002B2CF9AE}" pid="6" name="MSIP_Label_defa4170-0d19-0005-0001-bc88714345d2_SetDate">
    <vt:lpwstr>2025-07-31T09:19:41Z</vt:lpwstr>
  </property>
  <property fmtid="{D5CDD505-2E9C-101B-9397-08002B2CF9AE}" pid="7" name="MSIP_Label_defa4170-0d19-0005-0001-bc88714345d2_Method">
    <vt:lpwstr>Privileged</vt:lpwstr>
  </property>
  <property fmtid="{D5CDD505-2E9C-101B-9397-08002B2CF9AE}" pid="8" name="MSIP_Label_defa4170-0d19-0005-0001-bc88714345d2_Name">
    <vt:lpwstr>defa4170-0d19-0005-0001-bc88714345d2</vt:lpwstr>
  </property>
  <property fmtid="{D5CDD505-2E9C-101B-9397-08002B2CF9AE}" pid="9" name="MSIP_Label_defa4170-0d19-0005-0001-bc88714345d2_SiteId">
    <vt:lpwstr>d0e2d202-86f7-4fd0-a150-f030292f015e</vt:lpwstr>
  </property>
  <property fmtid="{D5CDD505-2E9C-101B-9397-08002B2CF9AE}" pid="10" name="MSIP_Label_defa4170-0d19-0005-0001-bc88714345d2_ActionId">
    <vt:lpwstr>a5f6989b-769f-4bb0-9413-b40f0b9376c7</vt:lpwstr>
  </property>
  <property fmtid="{D5CDD505-2E9C-101B-9397-08002B2CF9AE}" pid="11" name="MSIP_Label_defa4170-0d19-0005-0001-bc88714345d2_ContentBits">
    <vt:lpwstr>0</vt:lpwstr>
  </property>
  <property fmtid="{D5CDD505-2E9C-101B-9397-08002B2CF9AE}" pid="12" name="MSIP_Label_defa4170-0d19-0005-0001-bc88714345d2_Tag">
    <vt:lpwstr>10, 0, 1, 1</vt:lpwstr>
  </property>
</Properties>
</file>