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EB0E9" w14:textId="77777777" w:rsidR="00D45492" w:rsidRDefault="00D45492" w:rsidP="00D45492">
      <w:r>
        <w:t>Here are **7 audit-ready Architectural Best Practices** specifically for the **Cloud AI Platform CoE** under the Microsoft Frontier Distribution Designation. These are mature, production-grade guidelines aligned with the requirement for "architectural best practices" in the centralized repository (as part of the evidence for CoE components: reusable assets, reference architectures, and technical documentation). They draw directly from Microsoft’s Well-Architected Framework for AI, Azure AI Architecture Center, Azure AI Foundry, and related guidance (e.g., secure, scalable, responsible, observable GenAI deployments).</w:t>
      </w:r>
    </w:p>
    <w:p w14:paraId="3465A127" w14:textId="77777777" w:rsidR="00D45492" w:rsidRDefault="00D45492" w:rsidP="00D45492"/>
    <w:p w14:paraId="39E42C16" w14:textId="77777777" w:rsidR="00D45492" w:rsidRDefault="00D45492" w:rsidP="00D45492">
      <w:r>
        <w:t>Each best practice includes:</w:t>
      </w:r>
    </w:p>
    <w:p w14:paraId="017C1672" w14:textId="77777777" w:rsidR="00D45492" w:rsidRDefault="00D45492" w:rsidP="00D45492">
      <w:r>
        <w:t>- **ID/Version** for governance (quarterly review recommended)</w:t>
      </w:r>
    </w:p>
    <w:p w14:paraId="1075CDB6" w14:textId="77777777" w:rsidR="00D45492" w:rsidRDefault="00D45492" w:rsidP="00D45492">
      <w:r>
        <w:t>- **Description &amp; Rationale** (why it's critical for enterprise-scale AI, partner enablement, and audit compliance)</w:t>
      </w:r>
    </w:p>
    <w:p w14:paraId="12617EBC" w14:textId="77777777" w:rsidR="00D45492" w:rsidRDefault="00D45492" w:rsidP="00D45492">
      <w:r>
        <w:t>- **Key Implementation Guidelines**</w:t>
      </w:r>
    </w:p>
    <w:p w14:paraId="4147B971" w14:textId="77777777" w:rsidR="00D45492" w:rsidRDefault="00D45492" w:rsidP="00D45492">
      <w:r>
        <w:t>- **Security/Compliance Notes**</w:t>
      </w:r>
    </w:p>
    <w:p w14:paraId="77A1FCA7" w14:textId="77777777" w:rsidR="00D45492" w:rsidRDefault="00D45492" w:rsidP="00D45492">
      <w:r>
        <w:t>- **Architecture Diagram** (official or closely aligned Microsoft visuals for live demo)</w:t>
      </w:r>
    </w:p>
    <w:p w14:paraId="1C6677AC" w14:textId="77777777" w:rsidR="00D45492" w:rsidRDefault="00D45492" w:rsidP="00D45492">
      <w:r>
        <w:t>- **References** (Microsoft Learn links for credibility)</w:t>
      </w:r>
    </w:p>
    <w:p w14:paraId="2209D5A2" w14:textId="77777777" w:rsidR="00D45492" w:rsidRDefault="00D45492" w:rsidP="00D45492"/>
    <w:p w14:paraId="6E555AA7" w14:textId="77777777" w:rsidR="00D45492" w:rsidRDefault="00D45492" w:rsidP="00D45492">
      <w:r>
        <w:t>Upload these to your repo with the diagrams (Visio/PNG exports), version history, and links to related playbooks/frameworks (e.g., RAG, Agents). For audit: Demonstrate searchable repo with these as standalone assets, showing relevance across regions.</w:t>
      </w:r>
    </w:p>
    <w:p w14:paraId="5B83985A" w14:textId="77777777" w:rsidR="00D45492" w:rsidRDefault="00D45492" w:rsidP="00D45492"/>
    <w:p w14:paraId="62788CE2" w14:textId="77777777" w:rsidR="00D45492" w:rsidRDefault="00D45492" w:rsidP="00D45492">
      <w:r>
        <w:t>### 1. Secure Network Isolation with Private Endpoints and VNet Integration</w:t>
      </w:r>
    </w:p>
    <w:p w14:paraId="45C1B249" w14:textId="77777777" w:rsidR="00D45492" w:rsidRDefault="00D45492" w:rsidP="00D45492">
      <w:r>
        <w:t xml:space="preserve">**Best Practice ID:** COE-CAI-ABP-001 | **Version:** 1.0 | **Last Updated:** Feb 2026  </w:t>
      </w:r>
    </w:p>
    <w:p w14:paraId="32E181D9" w14:textId="77777777" w:rsidR="00D45492" w:rsidRDefault="00D45492" w:rsidP="00D45492"/>
    <w:p w14:paraId="103F27D1" w14:textId="77777777" w:rsidR="00D45492" w:rsidRDefault="00D45492" w:rsidP="00D45492">
      <w:r>
        <w:t>**Description &amp; Rationale:** All Azure AI resources (OpenAI, AI Search, Foundry) must use private endpoints and VNet integration to eliminate public internet exposure, enforce least-privilege access, and ensure data sovereignty/compliance (e.g., GDPR, sovereign clouds). This is foundational for enterprise trust and avoids exfiltration risks in multi-tenant partner ecosystems.</w:t>
      </w:r>
    </w:p>
    <w:p w14:paraId="61E7496D" w14:textId="77777777" w:rsidR="00D45492" w:rsidRDefault="00D45492" w:rsidP="00D45492"/>
    <w:p w14:paraId="00F8C5E6" w14:textId="77777777" w:rsidR="00D45492" w:rsidRDefault="00D45492" w:rsidP="00D45492">
      <w:r>
        <w:t>**Key Implementation Guidelines:**</w:t>
      </w:r>
    </w:p>
    <w:p w14:paraId="62CCC03A" w14:textId="77777777" w:rsidR="00D45492" w:rsidRDefault="00D45492" w:rsidP="00D45492">
      <w:r>
        <w:t>- Deploy AI services in customer VNets or hub-spoke topologies.</w:t>
      </w:r>
    </w:p>
    <w:p w14:paraId="63F74956" w14:textId="77777777" w:rsidR="00D45492" w:rsidRDefault="00D45492" w:rsidP="00D45492">
      <w:r>
        <w:t>- Use managed private endpoints for AI Search, OpenAI, and Foundry.</w:t>
      </w:r>
    </w:p>
    <w:p w14:paraId="20C54C80" w14:textId="77777777" w:rsidR="00D45492" w:rsidRDefault="00D45492" w:rsidP="00D45492">
      <w:r>
        <w:t>- Integrate with Azure Firewall, NSGs, and Private DNS Zones for resolution.</w:t>
      </w:r>
    </w:p>
    <w:p w14:paraId="4C147F53" w14:textId="77777777" w:rsidR="00D45492" w:rsidRDefault="00D45492" w:rsidP="00D45492">
      <w:r>
        <w:t>- Enable service endpoints only where private not available.</w:t>
      </w:r>
    </w:p>
    <w:p w14:paraId="49656F2A" w14:textId="77777777" w:rsidR="00D45492" w:rsidRDefault="00D45492" w:rsidP="00D45492"/>
    <w:p w14:paraId="53667A32" w14:textId="77777777" w:rsidR="00D45492" w:rsidRDefault="00D45492" w:rsidP="00D45492">
      <w:r>
        <w:lastRenderedPageBreak/>
        <w:t>**Security/Compliance Notes:** Managed identities only; RBAC + Just-In-Time access; audit logs to Azure Monitor; align with Azure Security Baseline for AI.</w:t>
      </w:r>
    </w:p>
    <w:p w14:paraId="1D6AA523" w14:textId="77777777" w:rsidR="00D45492" w:rsidRDefault="00D45492" w:rsidP="00D45492"/>
    <w:p w14:paraId="1F4DE272" w14:textId="77777777" w:rsidR="00D45492" w:rsidRDefault="00D45492" w:rsidP="00D45492">
      <w:r>
        <w:t>**Architecture Diagram:**</w:t>
      </w:r>
    </w:p>
    <w:p w14:paraId="09F4E1C5" w14:textId="0D5D3308" w:rsidR="00D45492" w:rsidRDefault="00D45492" w:rsidP="00D45492">
      <w:r>
        <w:rPr>
          <w:noProof/>
        </w:rPr>
        <w:drawing>
          <wp:inline distT="0" distB="0" distL="0" distR="0" wp14:anchorId="2842B3ED" wp14:editId="7FF2060D">
            <wp:extent cx="5731510" cy="4061460"/>
            <wp:effectExtent l="0" t="0" r="2540" b="0"/>
            <wp:docPr id="378853012" name="Picture 1" descr="Managed virtual network and managed private endpoints - Azure Dat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naged virtual network and managed private endpoints - Azure Data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5F871" w14:textId="77777777" w:rsidR="00D45492" w:rsidRDefault="00D45492" w:rsidP="00D45492"/>
    <w:p w14:paraId="3898D188" w14:textId="77777777" w:rsidR="00D45492" w:rsidRDefault="00D45492" w:rsidP="00D45492"/>
    <w:p w14:paraId="59AB1703" w14:textId="77777777" w:rsidR="00D45492" w:rsidRDefault="00D45492" w:rsidP="00D45492"/>
    <w:p w14:paraId="139EA84E" w14:textId="77777777" w:rsidR="00D45492" w:rsidRDefault="00D45492" w:rsidP="00D45492">
      <w:r>
        <w:t>**References:** learn.microsoft.com/en-us/azure/virtual-network/vnet-integration-for-azure-services; Azure Private Link for AI services.</w:t>
      </w:r>
    </w:p>
    <w:p w14:paraId="48AB867C" w14:textId="77777777" w:rsidR="00D45492" w:rsidRDefault="00D45492" w:rsidP="00D45492"/>
    <w:p w14:paraId="77532E31" w14:textId="77777777" w:rsidR="00D45492" w:rsidRDefault="00D45492" w:rsidP="00D45492">
      <w:r>
        <w:t>### 2. Optimized Retrieval with Hybrid Vector + Semantic Search in RAG</w:t>
      </w:r>
    </w:p>
    <w:p w14:paraId="4D200443" w14:textId="77777777" w:rsidR="00D45492" w:rsidRDefault="00D45492" w:rsidP="00D45492">
      <w:r>
        <w:t xml:space="preserve">**Best Practice ID:** COE-CAI-ABP-002 | **Version:** 1.0  </w:t>
      </w:r>
    </w:p>
    <w:p w14:paraId="60505EEC" w14:textId="77777777" w:rsidR="00D45492" w:rsidRDefault="00D45492" w:rsidP="00D45492"/>
    <w:p w14:paraId="065662BF" w14:textId="77777777" w:rsidR="00D45492" w:rsidRDefault="00D45492" w:rsidP="00D45492">
      <w:r>
        <w:t>**Description &amp; Rationale:** For grounded GenAI, use Azure AI Search hybrid (vector + keyword) with semantic reranking to maximize recall/precision, reduce hallucinations, and improve response quality. This is essential for production RAG apps and partner delivery acceleration.</w:t>
      </w:r>
    </w:p>
    <w:p w14:paraId="3B16F927" w14:textId="77777777" w:rsidR="00D45492" w:rsidRDefault="00D45492" w:rsidP="00D45492"/>
    <w:p w14:paraId="7B6116BF" w14:textId="77777777" w:rsidR="00D45492" w:rsidRDefault="00D45492" w:rsidP="00D45492">
      <w:r>
        <w:t>**Key Implementation Guidelines:**</w:t>
      </w:r>
    </w:p>
    <w:p w14:paraId="56B28576" w14:textId="77777777" w:rsidR="00D45492" w:rsidRDefault="00D45492" w:rsidP="00D45492">
      <w:r>
        <w:lastRenderedPageBreak/>
        <w:t>- Enable integrated vectorization for ingestion-time embeddings.</w:t>
      </w:r>
    </w:p>
    <w:p w14:paraId="19B6E53F" w14:textId="77777777" w:rsidR="00D45492" w:rsidRDefault="00D45492" w:rsidP="00D45492">
      <w:r>
        <w:t>- Configure hybrid search (60% vector, 40% keyword) + semantic reranker.</w:t>
      </w:r>
    </w:p>
    <w:p w14:paraId="18857283" w14:textId="77777777" w:rsidR="00D45492" w:rsidRDefault="00D45492" w:rsidP="00D45492">
      <w:r>
        <w:t>- Use chunking (500-1000 tokens) with overlap and metadata filtering.</w:t>
      </w:r>
    </w:p>
    <w:p w14:paraId="5286D026" w14:textId="77777777" w:rsidR="00D45492" w:rsidRDefault="00D45492" w:rsidP="00D45492">
      <w:r>
        <w:t>- Evaluate with RAG metrics (groundedness &gt;85%).</w:t>
      </w:r>
    </w:p>
    <w:p w14:paraId="18EC235D" w14:textId="77777777" w:rsidR="00D45492" w:rsidRDefault="00D45492" w:rsidP="00D45492"/>
    <w:p w14:paraId="36156D4B" w14:textId="77777777" w:rsidR="00D45492" w:rsidRDefault="00D45492" w:rsidP="00D45492">
      <w:r>
        <w:t>**Security/Compliance Notes:** Private endpoints for indexes; content filters on queries/responses; data residency controls.</w:t>
      </w:r>
    </w:p>
    <w:p w14:paraId="6F0EAD29" w14:textId="77777777" w:rsidR="00D45492" w:rsidRDefault="00D45492" w:rsidP="00D45492"/>
    <w:p w14:paraId="2115F2B6" w14:textId="77777777" w:rsidR="00D45492" w:rsidRDefault="00D45492" w:rsidP="00D45492">
      <w:r>
        <w:t>**Architecture Diagram:**</w:t>
      </w:r>
    </w:p>
    <w:p w14:paraId="620CEA7C" w14:textId="77777777" w:rsidR="00D45492" w:rsidRDefault="00D45492" w:rsidP="00D45492"/>
    <w:p w14:paraId="248C83FF" w14:textId="77777777" w:rsidR="00D45492" w:rsidRDefault="00D45492" w:rsidP="00D45492"/>
    <w:p w14:paraId="3DB08529" w14:textId="002EEFC9" w:rsidR="00D45492" w:rsidRDefault="00D45492" w:rsidP="00D45492">
      <w:r>
        <w:rPr>
          <w:noProof/>
        </w:rPr>
        <w:drawing>
          <wp:inline distT="0" distB="0" distL="0" distR="0" wp14:anchorId="39C7BE4D" wp14:editId="0EF5ACF7">
            <wp:extent cx="5731510" cy="3441065"/>
            <wp:effectExtent l="0" t="0" r="2540" b="6985"/>
            <wp:docPr id="1367464768" name="Picture 2" descr="Integrated vectorization - Azure AI Search |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grated vectorization - Azure AI Search | Microsoft Lear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14039" w14:textId="77777777" w:rsidR="00D45492" w:rsidRDefault="00D45492" w:rsidP="00D45492"/>
    <w:p w14:paraId="3D39ABBD" w14:textId="77777777" w:rsidR="00D45492" w:rsidRDefault="00D45492" w:rsidP="00D45492">
      <w:r>
        <w:t>**References:** learn.microsoft.com/en-us/azure/search/vector-search-integrated-vectorization; RAG design guide.</w:t>
      </w:r>
    </w:p>
    <w:p w14:paraId="687E541D" w14:textId="77777777" w:rsidR="00D45492" w:rsidRDefault="00D45492" w:rsidP="00D45492"/>
    <w:p w14:paraId="516DD04C" w14:textId="77777777" w:rsidR="00D45492" w:rsidRDefault="00D45492" w:rsidP="00D45492">
      <w:r>
        <w:t>### 3. Managed Agent Orchestration with Azure AI Foundry</w:t>
      </w:r>
    </w:p>
    <w:p w14:paraId="7CDCE5CC" w14:textId="77777777" w:rsidR="00D45492" w:rsidRDefault="00D45492" w:rsidP="00D45492">
      <w:r>
        <w:t xml:space="preserve">**Best Practice ID:** COE-CAI-ABP-003 | **Version:** 1.0  </w:t>
      </w:r>
    </w:p>
    <w:p w14:paraId="4168BC6B" w14:textId="77777777" w:rsidR="00D45492" w:rsidRDefault="00D45492" w:rsidP="00D45492"/>
    <w:p w14:paraId="6A1131B4" w14:textId="77777777" w:rsidR="00D45492" w:rsidRDefault="00D45492" w:rsidP="00D45492">
      <w:r>
        <w:lastRenderedPageBreak/>
        <w:t>**Description &amp; Rationale:** Use Azure AI Foundry Agent Service for managed orchestration, thread management, and network isolation in single/multi-agent systems. This enables scalable, secure autonomous workflows while reducing custom code complexity for resellers.</w:t>
      </w:r>
    </w:p>
    <w:p w14:paraId="30ACC89E" w14:textId="77777777" w:rsidR="00D45492" w:rsidRDefault="00D45492" w:rsidP="00D45492"/>
    <w:p w14:paraId="6F992365" w14:textId="77777777" w:rsidR="00D45492" w:rsidRDefault="00D45492" w:rsidP="00D45492">
      <w:r>
        <w:t>**Key Implementation Guidelines:**</w:t>
      </w:r>
    </w:p>
    <w:p w14:paraId="60EFDD44" w14:textId="77777777" w:rsidR="00D45492" w:rsidRDefault="00D45492" w:rsidP="00D45492">
      <w:r>
        <w:t>- Define agents with tools/knowledge (e.g., AI Search, Functions).</w:t>
      </w:r>
    </w:p>
    <w:p w14:paraId="6D08520B" w14:textId="77777777" w:rsidR="00D45492" w:rsidRDefault="00D45492" w:rsidP="00D45492">
      <w:r>
        <w:t>- Implement supervisor patterns for multi-agent coordination.</w:t>
      </w:r>
    </w:p>
    <w:p w14:paraId="73404FC0" w14:textId="77777777" w:rsidR="00D45492" w:rsidRDefault="00D45492" w:rsidP="00D45492">
      <w:r>
        <w:t>- Use managed threads and OBO auth for secure integrations.</w:t>
      </w:r>
    </w:p>
    <w:p w14:paraId="05407E5A" w14:textId="77777777" w:rsidR="00D45492" w:rsidRDefault="00D45492" w:rsidP="00D45492">
      <w:r>
        <w:t>- Incorporate observability (tracing, evaluation).</w:t>
      </w:r>
    </w:p>
    <w:p w14:paraId="163BF114" w14:textId="77777777" w:rsidR="00D45492" w:rsidRDefault="00D45492" w:rsidP="00D45492"/>
    <w:p w14:paraId="149C5074" w14:textId="77777777" w:rsidR="00D45492" w:rsidRDefault="00D45492" w:rsidP="00D45492">
      <w:r>
        <w:t>**Security/Compliance Notes:** Network isolation; content safety filters; agent-level RBAC; audit trails.</w:t>
      </w:r>
    </w:p>
    <w:p w14:paraId="4BC730DB" w14:textId="77777777" w:rsidR="00D45492" w:rsidRDefault="00D45492" w:rsidP="00D45492"/>
    <w:p w14:paraId="33AA1CAC" w14:textId="77777777" w:rsidR="00D45492" w:rsidRDefault="00D45492" w:rsidP="00D45492">
      <w:r>
        <w:t>**Architecture Diagram:**</w:t>
      </w:r>
    </w:p>
    <w:p w14:paraId="201AC788" w14:textId="2A098AFF" w:rsidR="00D45492" w:rsidRDefault="00D45492" w:rsidP="00D45492">
      <w:r>
        <w:rPr>
          <w:noProof/>
        </w:rPr>
        <w:drawing>
          <wp:inline distT="0" distB="0" distL="0" distR="0" wp14:anchorId="58EEF657" wp14:editId="717C203D">
            <wp:extent cx="5731510" cy="4077335"/>
            <wp:effectExtent l="0" t="0" r="2540" b="0"/>
            <wp:docPr id="171881421" name="Picture 3" descr="What is Foundry Agent Service? - Microsoft Foundry |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at is Foundry Agent Service? - Microsoft Foundry | Microsoft Lear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5661A" w14:textId="77777777" w:rsidR="00D45492" w:rsidRDefault="00D45492" w:rsidP="00D45492"/>
    <w:p w14:paraId="530AC80A" w14:textId="77777777" w:rsidR="00D45492" w:rsidRDefault="00D45492" w:rsidP="00D45492"/>
    <w:p w14:paraId="5FA9043E" w14:textId="77777777" w:rsidR="00D45492" w:rsidRDefault="00D45492" w:rsidP="00D45492"/>
    <w:p w14:paraId="7214ABD7" w14:textId="77777777" w:rsidR="00D45492" w:rsidRDefault="00D45492" w:rsidP="00D45492">
      <w:r>
        <w:lastRenderedPageBreak/>
        <w:t>**References:** learn.microsoft.com/en-us/azure/ai-foundry/agents/overview; Foundry Agent Service docs.</w:t>
      </w:r>
    </w:p>
    <w:p w14:paraId="1E1157D6" w14:textId="77777777" w:rsidR="00D45492" w:rsidRDefault="00D45492" w:rsidP="00D45492"/>
    <w:p w14:paraId="1A63629E" w14:textId="77777777" w:rsidR="00D45492" w:rsidRDefault="00D45492" w:rsidP="00D45492">
      <w:r>
        <w:t>### 4. Embedded Responsible AI Governance and Safety Controls</w:t>
      </w:r>
    </w:p>
    <w:p w14:paraId="71CB11E0" w14:textId="77777777" w:rsidR="00D45492" w:rsidRDefault="00D45492" w:rsidP="00D45492">
      <w:r>
        <w:t xml:space="preserve">**Best Practice ID:** COE-CAI-ABP-004 | **Version:** 1.0  </w:t>
      </w:r>
    </w:p>
    <w:p w14:paraId="1679AD59" w14:textId="77777777" w:rsidR="00D45492" w:rsidRDefault="00D45492" w:rsidP="00D45492"/>
    <w:p w14:paraId="54FBE342" w14:textId="77777777" w:rsidR="00D45492" w:rsidRDefault="00D45492" w:rsidP="00D45492">
      <w:r>
        <w:t>**Description &amp; Rationale:** Integrate Responsible AI tools (e.g., Content Safety, dashboard) throughout the lifecycle to assess fairness, mitigate harm, and ensure transparency/accountability—critical for regulatory compliance and trust in AI deployments.</w:t>
      </w:r>
    </w:p>
    <w:p w14:paraId="5E4A3018" w14:textId="77777777" w:rsidR="00D45492" w:rsidRDefault="00D45492" w:rsidP="00D45492"/>
    <w:p w14:paraId="5F23EFBE" w14:textId="77777777" w:rsidR="00D45492" w:rsidRDefault="00D45492" w:rsidP="00D45492">
      <w:r>
        <w:t>**Key Implementation Guidelines:**</w:t>
      </w:r>
    </w:p>
    <w:p w14:paraId="00B142DD" w14:textId="77777777" w:rsidR="00D45492" w:rsidRDefault="00D45492" w:rsidP="00D45492">
      <w:r>
        <w:t>- Apply Content Safety filters at input/output.</w:t>
      </w:r>
    </w:p>
    <w:p w14:paraId="2B5ECEE9" w14:textId="77777777" w:rsidR="00D45492" w:rsidRDefault="00D45492" w:rsidP="00D45492">
      <w:r>
        <w:t>- Use Responsible AI Dashboard for bias/error analysis.</w:t>
      </w:r>
    </w:p>
    <w:p w14:paraId="6F348414" w14:textId="77777777" w:rsidR="00D45492" w:rsidRDefault="00D45492" w:rsidP="00D45492">
      <w:r>
        <w:t>- Conduct impact assessments and red teaming.</w:t>
      </w:r>
    </w:p>
    <w:p w14:paraId="4CBBEAE3" w14:textId="77777777" w:rsidR="00D45492" w:rsidRDefault="00D45492" w:rsidP="00D45492">
      <w:r>
        <w:t>- Monitor production for drift/harmful content.</w:t>
      </w:r>
    </w:p>
    <w:p w14:paraId="602EF32F" w14:textId="77777777" w:rsidR="00D45492" w:rsidRDefault="00D45492" w:rsidP="00D45492"/>
    <w:p w14:paraId="0434416C" w14:textId="77777777" w:rsidR="00D45492" w:rsidRDefault="00D45492" w:rsidP="00D45492">
      <w:r>
        <w:t>**Security/Compliance Notes:** Align with Microsoft Responsible AI Standard; human-in-the-loop for high-risk scenarios; logging for audits.</w:t>
      </w:r>
    </w:p>
    <w:p w14:paraId="63BE7C90" w14:textId="77777777" w:rsidR="00D45492" w:rsidRDefault="00D45492" w:rsidP="00D45492"/>
    <w:p w14:paraId="1DBD8039" w14:textId="77777777" w:rsidR="00D45492" w:rsidRDefault="00D45492" w:rsidP="00D45492">
      <w:r>
        <w:t>**Architecture Diagram:**</w:t>
      </w:r>
    </w:p>
    <w:p w14:paraId="09ECD15E" w14:textId="2F93BF44" w:rsidR="00D45492" w:rsidRDefault="00D45492" w:rsidP="00D45492">
      <w:r>
        <w:rPr>
          <w:noProof/>
        </w:rPr>
        <w:drawing>
          <wp:inline distT="0" distB="0" distL="0" distR="0" wp14:anchorId="64DD0AF4" wp14:editId="4C638854">
            <wp:extent cx="5731510" cy="3361690"/>
            <wp:effectExtent l="0" t="0" r="2540" b="0"/>
            <wp:docPr id="620447936" name="Picture 4" descr="Use the Responsible AI dashboard in Azure Machine Learning studi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se the Responsible AI dashboard in Azure Machine Learning studio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8C1A3" w14:textId="77777777" w:rsidR="00D45492" w:rsidRDefault="00D45492" w:rsidP="00D45492"/>
    <w:p w14:paraId="7F9976C8" w14:textId="77777777" w:rsidR="00D45492" w:rsidRDefault="00D45492" w:rsidP="00D45492"/>
    <w:p w14:paraId="3D6EDE6D" w14:textId="77777777" w:rsidR="00D45492" w:rsidRDefault="00D45492" w:rsidP="00D45492"/>
    <w:p w14:paraId="6157DA88" w14:textId="77777777" w:rsidR="00D45492" w:rsidRDefault="00D45492" w:rsidP="00D45492">
      <w:r>
        <w:t>**References:** learn.microsoft.com/en-us/azure/machine-learning/concept-responsible-ai-dashboard; Responsible AI playbook.</w:t>
      </w:r>
    </w:p>
    <w:p w14:paraId="02677292" w14:textId="77777777" w:rsidR="00D45492" w:rsidRDefault="00D45492" w:rsidP="00D45492"/>
    <w:p w14:paraId="55A2F260" w14:textId="77777777" w:rsidR="00D45492" w:rsidRDefault="00D45492" w:rsidP="00D45492">
      <w:r>
        <w:t>### 5. Comprehensive Observability with Azure Monitor</w:t>
      </w:r>
    </w:p>
    <w:p w14:paraId="67393493" w14:textId="77777777" w:rsidR="00D45492" w:rsidRDefault="00D45492" w:rsidP="00D45492">
      <w:r>
        <w:t xml:space="preserve">**Best Practice ID:** COE-CAI-ABP-005 | **Version:** 1.0  </w:t>
      </w:r>
    </w:p>
    <w:p w14:paraId="18A2EB3C" w14:textId="77777777" w:rsidR="00D45492" w:rsidRDefault="00D45492" w:rsidP="00D45492"/>
    <w:p w14:paraId="3D270BA1" w14:textId="77777777" w:rsidR="00D45492" w:rsidRDefault="00D45492" w:rsidP="00D45492">
      <w:r>
        <w:t>**Description &amp; Rationale:** Centralize telemetry (metrics, logs, traces) from AI workloads into Azure Monitor for real-time insights, alerting, and troubleshooting—enables proactive issue resolution and performance optimization across partner ecosystems.</w:t>
      </w:r>
    </w:p>
    <w:p w14:paraId="1DF5E71F" w14:textId="77777777" w:rsidR="00D45492" w:rsidRDefault="00D45492" w:rsidP="00D45492"/>
    <w:p w14:paraId="7DB05C9C" w14:textId="77777777" w:rsidR="00D45492" w:rsidRDefault="00D45492" w:rsidP="00D45492">
      <w:r>
        <w:t>**Key Implementation Guidelines:**</w:t>
      </w:r>
    </w:p>
    <w:p w14:paraId="71DDD065" w14:textId="77777777" w:rsidR="00D45492" w:rsidRDefault="00D45492" w:rsidP="00D45492">
      <w:r>
        <w:t>- Enable diagnostic settings on all AI resources.</w:t>
      </w:r>
    </w:p>
    <w:p w14:paraId="6590991E" w14:textId="77777777" w:rsidR="00D45492" w:rsidRDefault="00D45492" w:rsidP="00D45492">
      <w:r>
        <w:t>- Use Log Analytics workspaces (dedicated if needed) + Application Insights.</w:t>
      </w:r>
    </w:p>
    <w:p w14:paraId="774EF96C" w14:textId="77777777" w:rsidR="00D45492" w:rsidRDefault="00D45492" w:rsidP="00D45492">
      <w:r>
        <w:t>- Create custom dashboards/alerts for token usage, latency, drift.</w:t>
      </w:r>
    </w:p>
    <w:p w14:paraId="2BC3A929" w14:textId="77777777" w:rsidR="00D45492" w:rsidRDefault="00D45492" w:rsidP="00D45492">
      <w:r>
        <w:t>- Integrate with SIEM for enterprise-wide visibility.</w:t>
      </w:r>
    </w:p>
    <w:p w14:paraId="0C3D465D" w14:textId="77777777" w:rsidR="00D45492" w:rsidRDefault="00D45492" w:rsidP="00D45492"/>
    <w:p w14:paraId="25C127AB" w14:textId="77777777" w:rsidR="00D45492" w:rsidRDefault="00D45492" w:rsidP="00D45492">
      <w:r>
        <w:t>**Security/Compliance Notes:** Data encryption; retention policies; access controls on workspaces.</w:t>
      </w:r>
    </w:p>
    <w:p w14:paraId="7E1B8257" w14:textId="77777777" w:rsidR="00D45492" w:rsidRDefault="00D45492" w:rsidP="00D45492"/>
    <w:p w14:paraId="00643ECB" w14:textId="77777777" w:rsidR="00D45492" w:rsidRDefault="00D45492" w:rsidP="00D45492">
      <w:r>
        <w:t>**Architecture Diagram:**</w:t>
      </w:r>
    </w:p>
    <w:p w14:paraId="20C9968A" w14:textId="77777777" w:rsidR="00D45492" w:rsidRDefault="00D45492" w:rsidP="00D45492"/>
    <w:p w14:paraId="70A0E6BA" w14:textId="4322E34A" w:rsidR="00D45492" w:rsidRDefault="00D45492" w:rsidP="00D45492">
      <w:r>
        <w:rPr>
          <w:noProof/>
        </w:rPr>
        <w:lastRenderedPageBreak/>
        <w:drawing>
          <wp:inline distT="0" distB="0" distL="0" distR="0" wp14:anchorId="12FE2008" wp14:editId="6639A286">
            <wp:extent cx="5731510" cy="4100830"/>
            <wp:effectExtent l="0" t="0" r="2540" b="0"/>
            <wp:docPr id="1335774511" name="Picture 5" descr="Azure Monitor enterprise monitoring architecture - Azure Moni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zure Monitor enterprise monitoring architecture - Azure Monitor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05771" w14:textId="77777777" w:rsidR="00D45492" w:rsidRDefault="00D45492" w:rsidP="00D45492"/>
    <w:p w14:paraId="58E77D37" w14:textId="77777777" w:rsidR="00D45492" w:rsidRDefault="00D45492" w:rsidP="00D45492"/>
    <w:p w14:paraId="43BB87CA" w14:textId="77777777" w:rsidR="00D45492" w:rsidRDefault="00D45492" w:rsidP="00D45492">
      <w:r>
        <w:t>**References:** learn.microsoft.com/en-us/azure/azure-monitor/fundamentals/enterprise-monitoring-architecture.</w:t>
      </w:r>
    </w:p>
    <w:p w14:paraId="0C551DF0" w14:textId="77777777" w:rsidR="00D45492" w:rsidRDefault="00D45492" w:rsidP="00D45492"/>
    <w:p w14:paraId="386A3397" w14:textId="77777777" w:rsidR="00D45492" w:rsidRDefault="00D45492" w:rsidP="00D45492">
      <w:r>
        <w:t>### 6. Multi-Region High Availability and Disaster Recovery</w:t>
      </w:r>
    </w:p>
    <w:p w14:paraId="5D49F28F" w14:textId="77777777" w:rsidR="00D45492" w:rsidRDefault="00D45492" w:rsidP="00D45492">
      <w:r>
        <w:t xml:space="preserve">**Best Practice ID:** COE-CAI-ABP-006 | **Version:** 1.0  </w:t>
      </w:r>
    </w:p>
    <w:p w14:paraId="78EB3575" w14:textId="77777777" w:rsidR="00D45492" w:rsidRDefault="00D45492" w:rsidP="00D45492"/>
    <w:p w14:paraId="726EBDB7" w14:textId="77777777" w:rsidR="00D45492" w:rsidRDefault="00D45492" w:rsidP="00D45492">
      <w:r>
        <w:t>**Description &amp; Rationale:** Design AI applications for zonal/multi-region redundancy with geo-replication, automated failover, and data synchronization to minimize downtime and meet enterprise SLAs (e.g., 99.99% availability).</w:t>
      </w:r>
    </w:p>
    <w:p w14:paraId="1D710B32" w14:textId="77777777" w:rsidR="00D45492" w:rsidRDefault="00D45492" w:rsidP="00D45492"/>
    <w:p w14:paraId="14C73E6E" w14:textId="77777777" w:rsidR="00D45492" w:rsidRDefault="00D45492" w:rsidP="00D45492">
      <w:r>
        <w:t>**Key Implementation Guidelines:**</w:t>
      </w:r>
    </w:p>
    <w:p w14:paraId="3AB2BD74" w14:textId="77777777" w:rsidR="00D45492" w:rsidRDefault="00D45492" w:rsidP="00D45492">
      <w:r>
        <w:t>- Use zone-redundant services (AI Search, OpenAI PTUs).</w:t>
      </w:r>
    </w:p>
    <w:p w14:paraId="761AED85" w14:textId="77777777" w:rsidR="00D45492" w:rsidRDefault="00D45492" w:rsidP="00D45492">
      <w:r>
        <w:t>- Implement Traffic Manager or Front Door for failover.</w:t>
      </w:r>
    </w:p>
    <w:p w14:paraId="0216F41E" w14:textId="77777777" w:rsidR="00D45492" w:rsidRDefault="00D45492" w:rsidP="00D45492">
      <w:r>
        <w:t>- Replicate indexes/data (e.g., Cosmos DB geo-redundancy).</w:t>
      </w:r>
    </w:p>
    <w:p w14:paraId="459FCC7C" w14:textId="77777777" w:rsidR="00D45492" w:rsidRDefault="00D45492" w:rsidP="00D45492">
      <w:r>
        <w:t>- Test DR runbooks quarterly.</w:t>
      </w:r>
    </w:p>
    <w:p w14:paraId="1E74839F" w14:textId="77777777" w:rsidR="00D45492" w:rsidRDefault="00D45492" w:rsidP="00D45492"/>
    <w:p w14:paraId="76EA3BAE" w14:textId="77777777" w:rsidR="00D45492" w:rsidRDefault="00D45492" w:rsidP="00D45492">
      <w:r>
        <w:t>**Security/Compliance Notes:** Private peering across regions; encryption in transit/rest; compliance with data residency.</w:t>
      </w:r>
    </w:p>
    <w:p w14:paraId="13008903" w14:textId="77777777" w:rsidR="00D45492" w:rsidRDefault="00D45492" w:rsidP="00D45492"/>
    <w:p w14:paraId="1694E2E0" w14:textId="77777777" w:rsidR="00D45492" w:rsidRDefault="00D45492" w:rsidP="00D45492">
      <w:r>
        <w:t>**Architecture Diagram:**</w:t>
      </w:r>
    </w:p>
    <w:p w14:paraId="68D07A59" w14:textId="77777777" w:rsidR="00D45492" w:rsidRDefault="00D45492" w:rsidP="00D45492"/>
    <w:p w14:paraId="20F29368" w14:textId="77777777" w:rsidR="00D45492" w:rsidRDefault="00D45492" w:rsidP="00D45492"/>
    <w:p w14:paraId="150DC5EA" w14:textId="5ED476A2" w:rsidR="00D45492" w:rsidRDefault="00D45492" w:rsidP="00D45492">
      <w:r>
        <w:rPr>
          <w:noProof/>
        </w:rPr>
        <w:drawing>
          <wp:inline distT="0" distB="0" distL="0" distR="0" wp14:anchorId="03ED421A" wp14:editId="5FE56E7E">
            <wp:extent cx="5731510" cy="3225165"/>
            <wp:effectExtent l="0" t="0" r="2540" b="0"/>
            <wp:docPr id="1259668835" name="Picture 6" descr="Designing Multi-Region and Disaster Recovery Architecture in Az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signing Multi-Region and Disaster Recovery Architecture in Azur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E6046" w14:textId="77777777" w:rsidR="00D45492" w:rsidRDefault="00D45492" w:rsidP="00D45492"/>
    <w:p w14:paraId="41703519" w14:textId="77777777" w:rsidR="00D45492" w:rsidRDefault="00D45492" w:rsidP="00D45492">
      <w:r>
        <w:t>**References:** Azure Architecture Center multi-region BCDR patterns.</w:t>
      </w:r>
    </w:p>
    <w:p w14:paraId="08B1C77E" w14:textId="77777777" w:rsidR="00D45492" w:rsidRDefault="00D45492" w:rsidP="00D45492"/>
    <w:p w14:paraId="273EE439" w14:textId="77777777" w:rsidR="00D45492" w:rsidRDefault="00D45492" w:rsidP="00D45492">
      <w:r>
        <w:t>### 7. Cost Optimization with Provisioned Throughput Units (PTUs)</w:t>
      </w:r>
    </w:p>
    <w:p w14:paraId="32C62212" w14:textId="77777777" w:rsidR="00D45492" w:rsidRDefault="00D45492" w:rsidP="00D45492">
      <w:r>
        <w:t xml:space="preserve">**Best Practice ID:** COE-CAI-ABP-007 | **Version:** 1.0  </w:t>
      </w:r>
    </w:p>
    <w:p w14:paraId="7615CB53" w14:textId="77777777" w:rsidR="00D45492" w:rsidRDefault="00D45492" w:rsidP="00D45492"/>
    <w:p w14:paraId="3D263799" w14:textId="77777777" w:rsidR="00D45492" w:rsidRDefault="00D45492" w:rsidP="00D45492">
      <w:r>
        <w:t>**Description &amp; Rationale:** Use PTUs for predictable performance/cost in high-volume AI workloads, combined with monitoring and auto-scaling policies, to control spend while ensuring capacity—vital for partner ROI and sustainable growth.</w:t>
      </w:r>
    </w:p>
    <w:p w14:paraId="7E2FB993" w14:textId="77777777" w:rsidR="00D45492" w:rsidRDefault="00D45492" w:rsidP="00D45492"/>
    <w:p w14:paraId="07EF4A2C" w14:textId="77777777" w:rsidR="00D45492" w:rsidRDefault="00D45492" w:rsidP="00D45492">
      <w:r>
        <w:t>**Key Implementation Guidelines:**</w:t>
      </w:r>
    </w:p>
    <w:p w14:paraId="01FD2094" w14:textId="77777777" w:rsidR="00D45492" w:rsidRDefault="00D45492" w:rsidP="00D45492">
      <w:r>
        <w:t>- Provision PTUs for Azure OpenAI models (e.g., GPT-4o).</w:t>
      </w:r>
    </w:p>
    <w:p w14:paraId="66D76FC8" w14:textId="77777777" w:rsidR="00D45492" w:rsidRDefault="00D45492" w:rsidP="00D45492">
      <w:r>
        <w:t>- Monitor hourly billing and adjust deployments dynamically.</w:t>
      </w:r>
    </w:p>
    <w:p w14:paraId="71E83754" w14:textId="77777777" w:rsidR="00D45492" w:rsidRDefault="00D45492" w:rsidP="00D45492">
      <w:r>
        <w:lastRenderedPageBreak/>
        <w:t>- Implement caching, query optimization, and token-efficient prompts.</w:t>
      </w:r>
    </w:p>
    <w:p w14:paraId="749F8307" w14:textId="77777777" w:rsidR="00D45492" w:rsidRDefault="00D45492" w:rsidP="00D45492">
      <w:r>
        <w:t>- Use Azure Cost Management alerts/reports.</w:t>
      </w:r>
    </w:p>
    <w:p w14:paraId="2672AAF1" w14:textId="77777777" w:rsidR="00D45492" w:rsidRDefault="00D45492" w:rsidP="00D45492"/>
    <w:p w14:paraId="18149BB9" w14:textId="77777777" w:rsidR="00D45492" w:rsidRDefault="00D45492" w:rsidP="00D45492">
      <w:r>
        <w:t>**Security/Compliance Notes:** Quotas via GenAI Gateway; no impact on data privacy.</w:t>
      </w:r>
    </w:p>
    <w:p w14:paraId="69A6B636" w14:textId="77777777" w:rsidR="00D45492" w:rsidRDefault="00D45492" w:rsidP="00D45492"/>
    <w:p w14:paraId="3BA923B0" w14:textId="77777777" w:rsidR="00D45492" w:rsidRDefault="00D45492" w:rsidP="00D45492">
      <w:r>
        <w:t>**Architecture Diagram:**</w:t>
      </w:r>
    </w:p>
    <w:p w14:paraId="62CAEA42" w14:textId="77777777" w:rsidR="00D45492" w:rsidRDefault="00D45492" w:rsidP="00D45492"/>
    <w:p w14:paraId="1D89BF38" w14:textId="77777777" w:rsidR="00D45492" w:rsidRDefault="00D45492" w:rsidP="00D45492"/>
    <w:p w14:paraId="487987A2" w14:textId="00CFBC0D" w:rsidR="00D45492" w:rsidRDefault="00D45492" w:rsidP="00D45492">
      <w:r>
        <w:rPr>
          <w:noProof/>
        </w:rPr>
        <w:drawing>
          <wp:inline distT="0" distB="0" distL="0" distR="0" wp14:anchorId="4FD05E96" wp14:editId="79FBFBFC">
            <wp:extent cx="5731510" cy="3463290"/>
            <wp:effectExtent l="0" t="0" r="2540" b="3810"/>
            <wp:docPr id="1937228165" name="Picture 7" descr="Understanding costs associated with provisioned throughput unit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Understanding costs associated with provisioned throughput units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525D8" w14:textId="77777777" w:rsidR="00D45492" w:rsidRDefault="00D45492" w:rsidP="00D45492"/>
    <w:p w14:paraId="5299C10F" w14:textId="77777777" w:rsidR="00D45492" w:rsidRDefault="00D45492" w:rsidP="00D45492">
      <w:r>
        <w:t>**References:** learn.microsoft.com/en-us/azure/ai-foundry/openai/how-to/provisioned-throughput-onboarding.</w:t>
      </w:r>
    </w:p>
    <w:p w14:paraId="6F90445F" w14:textId="77777777" w:rsidR="00D45492" w:rsidRDefault="00D45492" w:rsidP="00D45492"/>
    <w:p w14:paraId="1A7113B1" w14:textId="0C9BEE3F" w:rsidR="003D37D8" w:rsidRDefault="00D45492" w:rsidP="00D45492">
      <w:r>
        <w:t>These best practices are concise yet comprehensive for audit evidence—demonstrate them in the live repo demo showing diagrams, updates, and cross-references to playbooks/frameworks. If you'd like expansions (e.g., Bicep snippets, evaluation checklists), or similar for other CoEs, let me know your priority!</w:t>
      </w:r>
    </w:p>
    <w:sectPr w:rsidR="003D37D8">
      <w:footerReference w:type="even" r:id="rId13"/>
      <w:footerReference w:type="defaul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6968B" w14:textId="77777777" w:rsidR="00BC18F0" w:rsidRDefault="00BC18F0" w:rsidP="00D45492">
      <w:pPr>
        <w:spacing w:after="0" w:line="240" w:lineRule="auto"/>
      </w:pPr>
      <w:r>
        <w:separator/>
      </w:r>
    </w:p>
  </w:endnote>
  <w:endnote w:type="continuationSeparator" w:id="0">
    <w:p w14:paraId="3752B828" w14:textId="77777777" w:rsidR="00BC18F0" w:rsidRDefault="00BC18F0" w:rsidP="00D45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13C4A" w14:textId="311D5F6C" w:rsidR="00D45492" w:rsidRDefault="00D454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E28362" wp14:editId="3EBD02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52345" cy="357505"/>
              <wp:effectExtent l="0" t="0" r="14605" b="0"/>
              <wp:wrapNone/>
              <wp:docPr id="120935591" name="Text Box 9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23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1D7874" w14:textId="00A2B869" w:rsidR="00D45492" w:rsidRPr="00D45492" w:rsidRDefault="00D45492" w:rsidP="00D4549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4549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E28362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alt="Information Classification: RL\Public " style="position:absolute;margin-left:0;margin-top:0;width:177.3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371D7874" w14:textId="00A2B869" w:rsidR="00D45492" w:rsidRPr="00D45492" w:rsidRDefault="00D45492" w:rsidP="00D4549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4549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DF2FF" w14:textId="1EF10A2E" w:rsidR="00D45492" w:rsidRDefault="00D454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204760" wp14:editId="70E3E99A">
              <wp:simplePos x="914400" y="1006997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52345" cy="357505"/>
              <wp:effectExtent l="0" t="0" r="14605" b="0"/>
              <wp:wrapNone/>
              <wp:docPr id="46035672" name="Text Box 10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23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4B023A" w14:textId="3EA130D4" w:rsidR="00D45492" w:rsidRPr="00D45492" w:rsidRDefault="00D45492" w:rsidP="00D4549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4549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204760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alt="Information Classification: RL\Public " style="position:absolute;margin-left:0;margin-top:0;width:177.3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E4B023A" w14:textId="3EA130D4" w:rsidR="00D45492" w:rsidRPr="00D45492" w:rsidRDefault="00D45492" w:rsidP="00D4549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4549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758A0" w14:textId="0A850185" w:rsidR="00D45492" w:rsidRDefault="00D454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9807A3" wp14:editId="1C8393B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52345" cy="357505"/>
              <wp:effectExtent l="0" t="0" r="14605" b="0"/>
              <wp:wrapNone/>
              <wp:docPr id="1631292311" name="Text Box 8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523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B1C57E" w14:textId="33F25BF9" w:rsidR="00D45492" w:rsidRPr="00D45492" w:rsidRDefault="00D45492" w:rsidP="00D4549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45492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9807A3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8" type="#_x0000_t202" alt="Information Classification: RL\Public " style="position:absolute;margin-left:0;margin-top:0;width:177.3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79B1C57E" w14:textId="33F25BF9" w:rsidR="00D45492" w:rsidRPr="00D45492" w:rsidRDefault="00D45492" w:rsidP="00D4549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45492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DB9F0" w14:textId="77777777" w:rsidR="00BC18F0" w:rsidRDefault="00BC18F0" w:rsidP="00D45492">
      <w:pPr>
        <w:spacing w:after="0" w:line="240" w:lineRule="auto"/>
      </w:pPr>
      <w:r>
        <w:separator/>
      </w:r>
    </w:p>
  </w:footnote>
  <w:footnote w:type="continuationSeparator" w:id="0">
    <w:p w14:paraId="7A967B37" w14:textId="77777777" w:rsidR="00BC18F0" w:rsidRDefault="00BC18F0" w:rsidP="00D454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92"/>
    <w:rsid w:val="000E1F0C"/>
    <w:rsid w:val="00355AE8"/>
    <w:rsid w:val="003D37D8"/>
    <w:rsid w:val="00BC18F0"/>
    <w:rsid w:val="00D45492"/>
    <w:rsid w:val="00D6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6A184"/>
  <w15:chartTrackingRefBased/>
  <w15:docId w15:val="{14C32317-9323-4074-8921-F8BC788D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49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454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4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967</Words>
  <Characters>7177</Characters>
  <Application>Microsoft Office Word</Application>
  <DocSecurity>0</DocSecurity>
  <Lines>199</Lines>
  <Paragraphs>99</Paragraphs>
  <ScaleCrop>false</ScaleCrop>
  <Company/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Ravishankar N</dc:creator>
  <cp:keywords/>
  <dc:description/>
  <cp:lastModifiedBy>Ravishankar N</cp:lastModifiedBy>
  <cp:revision>1</cp:revision>
  <dcterms:created xsi:type="dcterms:W3CDTF">2026-02-05T17:40:00Z</dcterms:created>
  <dcterms:modified xsi:type="dcterms:W3CDTF">2026-02-05T17:43:00Z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613b8b97,73554a7,2be72d8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</Properties>
</file>