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CD1031" w14:textId="536B8892" w:rsidR="000D263D" w:rsidRPr="000D263D" w:rsidRDefault="000D263D" w:rsidP="000D263D">
      <w:pPr>
        <w:jc w:val="center"/>
        <w:rPr>
          <w:b/>
          <w:bCs/>
          <w:sz w:val="26"/>
          <w:szCs w:val="26"/>
        </w:rPr>
      </w:pPr>
      <w:r w:rsidRPr="000D263D">
        <w:rPr>
          <w:b/>
          <w:bCs/>
          <w:sz w:val="26"/>
          <w:szCs w:val="26"/>
        </w:rPr>
        <w:t>Cloud Center of Excellence (CoE): Strategic Operations Document</w:t>
      </w:r>
      <w:r w:rsidR="00EB58DF">
        <w:rPr>
          <w:b/>
          <w:bCs/>
          <w:sz w:val="26"/>
          <w:szCs w:val="26"/>
        </w:rPr>
        <w:t xml:space="preserve"> for </w:t>
      </w:r>
      <w:r w:rsidR="00EB58DF" w:rsidRPr="00EB58DF">
        <w:rPr>
          <w:b/>
          <w:bCs/>
          <w:sz w:val="26"/>
          <w:szCs w:val="26"/>
        </w:rPr>
        <w:t>Cloud AI Platform</w:t>
      </w:r>
    </w:p>
    <w:p w14:paraId="0336F1E7" w14:textId="07896FE4" w:rsidR="000D263D" w:rsidRPr="000D263D" w:rsidRDefault="00EB58DF" w:rsidP="000D263D">
      <w:r>
        <w:rPr>
          <w:b/>
          <w:bCs/>
        </w:rPr>
        <w:t xml:space="preserve">1. </w:t>
      </w:r>
      <w:r w:rsidR="000D263D" w:rsidRPr="000D263D">
        <w:rPr>
          <w:b/>
          <w:bCs/>
        </w:rPr>
        <w:t>Executive Charter:</w:t>
      </w:r>
      <w:r w:rsidR="000D263D" w:rsidRPr="000D263D">
        <w:t xml:space="preserve"> To provide the architectural foundation and specialized engineering capacity required to build, deploy, and scale enterprise-grade AI solutions on the Microsoft Cloud.</w:t>
      </w:r>
    </w:p>
    <w:p w14:paraId="6DEADDDE" w14:textId="77777777" w:rsidR="000D263D" w:rsidRPr="000D263D" w:rsidRDefault="000D263D" w:rsidP="000D263D">
      <w:pPr>
        <w:rPr>
          <w:b/>
          <w:bCs/>
        </w:rPr>
      </w:pPr>
      <w:r w:rsidRPr="000D263D">
        <w:rPr>
          <w:b/>
          <w:bCs/>
        </w:rPr>
        <w:t>I. Clearly Defined Focus Areas</w:t>
      </w:r>
    </w:p>
    <w:p w14:paraId="664E7B45" w14:textId="77777777" w:rsidR="000D263D" w:rsidRPr="000D263D" w:rsidRDefault="000D263D" w:rsidP="000D263D">
      <w:pPr>
        <w:numPr>
          <w:ilvl w:val="0"/>
          <w:numId w:val="40"/>
        </w:numPr>
      </w:pPr>
      <w:r w:rsidRPr="000D263D">
        <w:rPr>
          <w:b/>
          <w:bCs/>
        </w:rPr>
        <w:t>Generative AI Lifecycle &amp; LLMOps (Large Language Model Operations):</w:t>
      </w:r>
      <w:r w:rsidRPr="000D263D">
        <w:t xml:space="preserve"> This focus area manages the complex transition from AI experimentation to production. We specialize in the implementation of Retrieval-Augmented Generation (RAG), prompt engineering, and vector database orchestration using Azure AI Search. Our LLMOps framework ensures that models are continuously monitored for "drift" and "hallucination," providing partners with a structured pipeline for model versioning, safety testing, and automated deployment.</w:t>
      </w:r>
    </w:p>
    <w:p w14:paraId="6BDBECF1" w14:textId="77777777" w:rsidR="000D263D" w:rsidRPr="000D263D" w:rsidRDefault="000D263D" w:rsidP="000D263D">
      <w:pPr>
        <w:numPr>
          <w:ilvl w:val="0"/>
          <w:numId w:val="40"/>
        </w:numPr>
      </w:pPr>
      <w:r w:rsidRPr="000D263D">
        <w:rPr>
          <w:b/>
          <w:bCs/>
        </w:rPr>
        <w:t>Intelligent Data Foundations &amp; Fabric Orchestration</w:t>
      </w:r>
      <w:r w:rsidRPr="000D263D">
        <w:t>: We recognize that enterprise AI is only as effective as the data estate supporting it. This area focuses on architecting unified data environments using Microsoft Fabric and OneLake. We assist partners in breaking down data silos, implementing medallion architectures (Bronze/Silver/Gold), and ensuring that data is "AI-ready" through rigorous cleansing, cataloging, and governance protocols.</w:t>
      </w:r>
    </w:p>
    <w:p w14:paraId="6F1DC273" w14:textId="77777777" w:rsidR="000D263D" w:rsidRPr="000D263D" w:rsidRDefault="000D263D" w:rsidP="000D263D">
      <w:pPr>
        <w:numPr>
          <w:ilvl w:val="0"/>
          <w:numId w:val="40"/>
        </w:numPr>
      </w:pPr>
      <w:r w:rsidRPr="000D263D">
        <w:rPr>
          <w:b/>
          <w:bCs/>
        </w:rPr>
        <w:t>Scalable AI Infrastructure &amp; GPU Management</w:t>
      </w:r>
      <w:r w:rsidRPr="000D263D">
        <w:t>: This pillar addresses the technical complexities of high-performance computing required for AI. We provide deep expertise in Azure Kubernetes Service (AKS) for model hosting, GPU cluster optimization, and low-latency networking. Our focus is on ensuring that AI workloads are not only high-performing but also architected to utilize Azure's specialized AI infrastructure (such as N-series VMs) in the most cost-efficient manner possible.</w:t>
      </w:r>
    </w:p>
    <w:p w14:paraId="63B99B01" w14:textId="77777777" w:rsidR="000D263D" w:rsidRPr="000D263D" w:rsidRDefault="000D263D" w:rsidP="000D263D">
      <w:pPr>
        <w:rPr>
          <w:b/>
          <w:bCs/>
        </w:rPr>
      </w:pPr>
      <w:r w:rsidRPr="000D263D">
        <w:rPr>
          <w:b/>
          <w:bCs/>
        </w:rPr>
        <w:t>II. Allocated Resources &amp; Services Bench</w:t>
      </w:r>
    </w:p>
    <w:p w14:paraId="627C5E7C" w14:textId="77777777" w:rsidR="000D263D" w:rsidRPr="000D263D" w:rsidRDefault="000D263D" w:rsidP="000D263D">
      <w:pPr>
        <w:numPr>
          <w:ilvl w:val="0"/>
          <w:numId w:val="41"/>
        </w:numPr>
      </w:pPr>
      <w:r w:rsidRPr="000D263D">
        <w:rPr>
          <w:b/>
          <w:bCs/>
        </w:rPr>
        <w:t>Lead AI Solutions Architect (Tier 3):</w:t>
      </w:r>
      <w:r w:rsidRPr="000D263D">
        <w:t xml:space="preserve"> A senior visionary responsible for cross-stack architectural integrity. This resource ensures all designs align with the Microsoft Cloud Adoption Framework (CAF) and provides the final technical sign-off for complex partner-led deployments.</w:t>
      </w:r>
    </w:p>
    <w:p w14:paraId="5841B52E" w14:textId="77777777" w:rsidR="000D263D" w:rsidRPr="000D263D" w:rsidRDefault="000D263D" w:rsidP="000D263D">
      <w:pPr>
        <w:numPr>
          <w:ilvl w:val="0"/>
          <w:numId w:val="41"/>
        </w:numPr>
      </w:pPr>
      <w:r w:rsidRPr="000D263D">
        <w:rPr>
          <w:b/>
          <w:bCs/>
        </w:rPr>
        <w:t>Machine Learning &amp; Data Engineering Bench:</w:t>
      </w:r>
      <w:r w:rsidRPr="000D263D">
        <w:t xml:space="preserve"> A dedicated pool of "on-demand" engineers proficient in Python, PyTorch, and Spark. These resources act as a "Services Bench" that resellers can trigger to fill delivery gaps, specifically for the "last-mile" tasks like API integration, data pipeline construction, and model fine-tuning.</w:t>
      </w:r>
    </w:p>
    <w:p w14:paraId="6BD08265" w14:textId="77777777" w:rsidR="000D263D" w:rsidRPr="000D263D" w:rsidRDefault="000D263D" w:rsidP="000D263D">
      <w:pPr>
        <w:numPr>
          <w:ilvl w:val="0"/>
          <w:numId w:val="41"/>
        </w:numPr>
      </w:pPr>
      <w:r w:rsidRPr="000D263D">
        <w:rPr>
          <w:b/>
          <w:bCs/>
        </w:rPr>
        <w:t>AI Compliance &amp; Ethics Lead:</w:t>
      </w:r>
      <w:r w:rsidRPr="000D263D">
        <w:t xml:space="preserve"> A specialized role focused on Responsible AI. This resource ensures that all CoE-supported projects undergo rigorous safety evaluations, addressing transparency, fairness, and data privacy to mitigate the legal and reputational risks associated with AI.</w:t>
      </w:r>
    </w:p>
    <w:p w14:paraId="0D5E8CD3" w14:textId="77777777" w:rsidR="002B5B60" w:rsidRDefault="002B5B60" w:rsidP="000D263D">
      <w:pPr>
        <w:rPr>
          <w:b/>
          <w:bCs/>
        </w:rPr>
      </w:pPr>
    </w:p>
    <w:p w14:paraId="4FE0EECC" w14:textId="77777777" w:rsidR="002B5B60" w:rsidRDefault="002B5B60" w:rsidP="000D263D">
      <w:pPr>
        <w:rPr>
          <w:b/>
          <w:bCs/>
        </w:rPr>
      </w:pPr>
    </w:p>
    <w:p w14:paraId="606C9823" w14:textId="77777777" w:rsidR="002B5B60" w:rsidRDefault="002B5B60" w:rsidP="000D263D">
      <w:pPr>
        <w:rPr>
          <w:b/>
          <w:bCs/>
        </w:rPr>
      </w:pPr>
    </w:p>
    <w:p w14:paraId="392750FB" w14:textId="30E1C5C3" w:rsidR="000D263D" w:rsidRPr="000D263D" w:rsidRDefault="000D263D" w:rsidP="000D263D">
      <w:pPr>
        <w:rPr>
          <w:b/>
          <w:bCs/>
        </w:rPr>
      </w:pPr>
      <w:r w:rsidRPr="000D263D">
        <w:rPr>
          <w:b/>
          <w:bCs/>
        </w:rPr>
        <w:lastRenderedPageBreak/>
        <w:t>III. Service Offerings</w:t>
      </w:r>
    </w:p>
    <w:p w14:paraId="345A836D" w14:textId="77777777" w:rsidR="000D263D" w:rsidRPr="000D263D" w:rsidRDefault="000D263D" w:rsidP="000D263D">
      <w:pPr>
        <w:numPr>
          <w:ilvl w:val="0"/>
          <w:numId w:val="42"/>
        </w:numPr>
      </w:pPr>
      <w:r w:rsidRPr="000D263D">
        <w:rPr>
          <w:b/>
          <w:bCs/>
        </w:rPr>
        <w:t>Azure AI Landing Zone Implementation:</w:t>
      </w:r>
      <w:r w:rsidRPr="000D263D">
        <w:t xml:space="preserve"> A standardized, "secure-by-default" deployment of the Azure environment specifically tuned for AI workloads. This includes pre-configured networking, identity guardrails, and cost-management tags.</w:t>
      </w:r>
    </w:p>
    <w:p w14:paraId="0F70C910" w14:textId="77777777" w:rsidR="000D263D" w:rsidRPr="000D263D" w:rsidRDefault="000D263D" w:rsidP="000D263D">
      <w:pPr>
        <w:numPr>
          <w:ilvl w:val="0"/>
          <w:numId w:val="42"/>
        </w:numPr>
      </w:pPr>
      <w:r w:rsidRPr="000D263D">
        <w:rPr>
          <w:b/>
          <w:bCs/>
        </w:rPr>
        <w:t>AI Proof of Concept (PoC) Factory:</w:t>
      </w:r>
      <w:r w:rsidRPr="000D263D">
        <w:t xml:space="preserve"> A structured, time-bound engagement (typically 4 weeks) where the CoE builds a functional MVP for a partner’s end-customer, reducing the partner's pre-sales risk and accelerating the sales cycle.</w:t>
      </w:r>
    </w:p>
    <w:p w14:paraId="74DE23D4" w14:textId="77777777" w:rsidR="000D263D" w:rsidRPr="000D263D" w:rsidRDefault="000D263D" w:rsidP="000D263D">
      <w:pPr>
        <w:numPr>
          <w:ilvl w:val="0"/>
          <w:numId w:val="42"/>
        </w:numPr>
      </w:pPr>
      <w:r w:rsidRPr="000D263D">
        <w:rPr>
          <w:b/>
          <w:bCs/>
        </w:rPr>
        <w:t>Token Consumption &amp; Cost Optimization Audit:</w:t>
      </w:r>
      <w:r w:rsidRPr="000D263D">
        <w:t xml:space="preserve"> A recurring service where we analyze a customer’s AI spend, providing data-driven recommendations to optimize token usage and compute costs, often resulting in 20%+ savings.</w:t>
      </w:r>
    </w:p>
    <w:sectPr w:rsidR="000D263D" w:rsidRPr="000D263D">
      <w:footerReference w:type="even" r:id="rId7"/>
      <w:footerReference w:type="default" r:id="rId8"/>
      <w:footerReference w:type="firs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2D92B9" w14:textId="77777777" w:rsidR="00407B9E" w:rsidRDefault="00407B9E" w:rsidP="000D263D">
      <w:pPr>
        <w:spacing w:after="0" w:line="240" w:lineRule="auto"/>
      </w:pPr>
      <w:r>
        <w:separator/>
      </w:r>
    </w:p>
  </w:endnote>
  <w:endnote w:type="continuationSeparator" w:id="0">
    <w:p w14:paraId="50BBD2A7" w14:textId="77777777" w:rsidR="00407B9E" w:rsidRDefault="00407B9E" w:rsidP="000D26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Latha">
    <w:panose1 w:val="02000400000000000000"/>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537A77" w14:textId="3654A7BD" w:rsidR="000D263D" w:rsidRDefault="000D263D">
    <w:pPr>
      <w:pStyle w:val="Footer"/>
    </w:pPr>
    <w:r>
      <w:rPr>
        <w:noProof/>
      </w:rPr>
      <mc:AlternateContent>
        <mc:Choice Requires="wps">
          <w:drawing>
            <wp:anchor distT="0" distB="0" distL="0" distR="0" simplePos="0" relativeHeight="251659264" behindDoc="0" locked="0" layoutInCell="1" allowOverlap="1" wp14:anchorId="68B3BC86" wp14:editId="57C00420">
              <wp:simplePos x="635" y="635"/>
              <wp:positionH relativeFrom="page">
                <wp:align>left</wp:align>
              </wp:positionH>
              <wp:positionV relativeFrom="page">
                <wp:align>bottom</wp:align>
              </wp:positionV>
              <wp:extent cx="2252345" cy="357505"/>
              <wp:effectExtent l="0" t="0" r="14605" b="0"/>
              <wp:wrapNone/>
              <wp:docPr id="1904243387" name="Text Box 2" descr="Information Classification: RL\Public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252345" cy="357505"/>
                      </a:xfrm>
                      <a:prstGeom prst="rect">
                        <a:avLst/>
                      </a:prstGeom>
                      <a:noFill/>
                      <a:ln>
                        <a:noFill/>
                      </a:ln>
                    </wps:spPr>
                    <wps:txbx>
                      <w:txbxContent>
                        <w:p w14:paraId="5D3BA81A" w14:textId="54ACE15C" w:rsidR="000D263D" w:rsidRPr="000D263D" w:rsidRDefault="000D263D" w:rsidP="000D263D">
                          <w:pPr>
                            <w:spacing w:after="0"/>
                            <w:rPr>
                              <w:rFonts w:ascii="Aptos" w:eastAsia="Aptos" w:hAnsi="Aptos" w:cs="Aptos"/>
                              <w:noProof/>
                              <w:color w:val="008000"/>
                              <w:sz w:val="20"/>
                              <w:szCs w:val="20"/>
                            </w:rPr>
                          </w:pPr>
                          <w:r w:rsidRPr="000D263D">
                            <w:rPr>
                              <w:rFonts w:ascii="Aptos" w:eastAsia="Aptos" w:hAnsi="Aptos" w:cs="Aptos"/>
                              <w:noProof/>
                              <w:color w:val="008000"/>
                              <w:sz w:val="20"/>
                              <w:szCs w:val="20"/>
                            </w:rPr>
                            <w:t xml:space="preserve">Information Classification: RL\Public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68B3BC86" id="_x0000_t202" coordsize="21600,21600" o:spt="202" path="m,l,21600r21600,l21600,xe">
              <v:stroke joinstyle="miter"/>
              <v:path gradientshapeok="t" o:connecttype="rect"/>
            </v:shapetype>
            <v:shape id="Text Box 2" o:spid="_x0000_s1026" type="#_x0000_t202" alt="Information Classification: RL\Public " style="position:absolute;margin-left:0;margin-top:0;width:177.35pt;height:28.1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KE95DwIAABsEAAAOAAAAZHJzL2Uyb0RvYy54bWysU8Fu2zAMvQ/YPwi6L3bceuuMOEXWIsOA&#10;oi2QDj0rshQbkERBUmJnXz9KdpKt22nYRaZI+pF8fFrcDlqRg3C+A1PT+SynRBgOTWd2Nf3+sv5w&#10;Q4kPzDRMgRE1PQpPb5fv3y16W4kCWlCNcARBjK96W9M2BFtlmeet0MzPwAqDQQlOs4BXt8sax3pE&#10;1yor8vxj1oNrrAMuvEfv/Riky4QvpeDhSUovAlE1xd5COl06t/HMlgtW7RyzbcenNtg/dKFZZ7Do&#10;GeqeBUb2rvsDSnfcgQcZZhx0BlJ2XKQZcJp5/maaTcusSLMgOd6eafL/D5Y/Hjb22ZEwfIEBFxgJ&#10;6a2vPDrjPIN0On6xU4JxpPB4pk0MgXB0FkVZXF2XlHCMXZWfyryMMNnlb+t8+CpAk2jU1OFaElvs&#10;8ODDmHpKicUMrDul0mqU+c2BmNGTXVqMVhi2w9T3FpojjuNg3LS3fN1hzQfmwzNzuFqcAOUanvCQ&#10;CvqawmRR0oL78Td/zEfGMUpJj1KpqUEtU6K+GdxEUV7neZRWuqHhTsY2GfPPeRnjZq/vAFU4xwdh&#10;eTJjclAnUzrQr6jmVayGIWY41qzp9mTehVG4+Bq4WK1SEqrIsvBgNpZH6EhWZPJleGXOTnQHXNQj&#10;nMTEqjesj7nxT29X+4Dcp5VEYkc2J75RgWmp02uJEv/1nrIub3r5EwAA//8DAFBLAwQUAAYACAAA&#10;ACEAyGHJEdsAAAAEAQAADwAAAGRycy9kb3ducmV2LnhtbEyPzU7DMBCE70i8g7WVuFGnLQ0oxKkq&#10;/sSVgNQenXgbR43XIeu26dvjcoHLSqMZzXybr0bXiSMO3HpSMJsmIJBqb1pqFHx9vt4+gOCgyejO&#10;Eyo4I8OquL7KdWb8iT7wWIZGxBLiTCuwIfSZlFxbdJqnvkeK3s4PTocoh0aaQZ9iuevkPElS6XRL&#10;ccHqHp8s1vvy4BSkz29r22/S7fduzu9c+X0o/YtSN5Nx/Qgi4Bj+wnDBj+hQRKbKH8iw6BTER8Lv&#10;jd5ieXcPolKwTBcgi1z+hy9+AAAA//8DAFBLAQItABQABgAIAAAAIQC2gziS/gAAAOEBAAATAAAA&#10;AAAAAAAAAAAAAAAAAABbQ29udGVudF9UeXBlc10ueG1sUEsBAi0AFAAGAAgAAAAhADj9If/WAAAA&#10;lAEAAAsAAAAAAAAAAAAAAAAALwEAAF9yZWxzLy5yZWxzUEsBAi0AFAAGAAgAAAAhADcoT3kPAgAA&#10;GwQAAA4AAAAAAAAAAAAAAAAALgIAAGRycy9lMm9Eb2MueG1sUEsBAi0AFAAGAAgAAAAhAMhhyRHb&#10;AAAABAEAAA8AAAAAAAAAAAAAAAAAaQQAAGRycy9kb3ducmV2LnhtbFBLBQYAAAAABAAEAPMAAABx&#10;BQAAAAA=&#10;" filled="f" stroked="f">
              <v:fill o:detectmouseclick="t"/>
              <v:textbox style="mso-fit-shape-to-text:t" inset="20pt,0,0,15pt">
                <w:txbxContent>
                  <w:p w14:paraId="5D3BA81A" w14:textId="54ACE15C" w:rsidR="000D263D" w:rsidRPr="000D263D" w:rsidRDefault="000D263D" w:rsidP="000D263D">
                    <w:pPr>
                      <w:spacing w:after="0"/>
                      <w:rPr>
                        <w:rFonts w:ascii="Aptos" w:eastAsia="Aptos" w:hAnsi="Aptos" w:cs="Aptos"/>
                        <w:noProof/>
                        <w:color w:val="008000"/>
                        <w:sz w:val="20"/>
                        <w:szCs w:val="20"/>
                      </w:rPr>
                    </w:pPr>
                    <w:r w:rsidRPr="000D263D">
                      <w:rPr>
                        <w:rFonts w:ascii="Aptos" w:eastAsia="Aptos" w:hAnsi="Aptos" w:cs="Aptos"/>
                        <w:noProof/>
                        <w:color w:val="008000"/>
                        <w:sz w:val="20"/>
                        <w:szCs w:val="20"/>
                      </w:rPr>
                      <w:t xml:space="preserve">Information Classification: RL\Public </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A787F5" w14:textId="348312FB" w:rsidR="000D263D" w:rsidRDefault="000D263D">
    <w:pPr>
      <w:pStyle w:val="Footer"/>
    </w:pPr>
    <w:r>
      <w:rPr>
        <w:noProof/>
      </w:rPr>
      <mc:AlternateContent>
        <mc:Choice Requires="wps">
          <w:drawing>
            <wp:anchor distT="0" distB="0" distL="0" distR="0" simplePos="0" relativeHeight="251660288" behindDoc="0" locked="0" layoutInCell="1" allowOverlap="1" wp14:anchorId="237BF0D7" wp14:editId="71B54EF8">
              <wp:simplePos x="914400" y="10071100"/>
              <wp:positionH relativeFrom="page">
                <wp:align>left</wp:align>
              </wp:positionH>
              <wp:positionV relativeFrom="page">
                <wp:align>bottom</wp:align>
              </wp:positionV>
              <wp:extent cx="2252345" cy="357505"/>
              <wp:effectExtent l="0" t="0" r="14605" b="0"/>
              <wp:wrapNone/>
              <wp:docPr id="1083312477" name="Text Box 3" descr="Information Classification: RL\Public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252345" cy="357505"/>
                      </a:xfrm>
                      <a:prstGeom prst="rect">
                        <a:avLst/>
                      </a:prstGeom>
                      <a:noFill/>
                      <a:ln>
                        <a:noFill/>
                      </a:ln>
                    </wps:spPr>
                    <wps:txbx>
                      <w:txbxContent>
                        <w:p w14:paraId="3FF444EC" w14:textId="1904D6E5" w:rsidR="000D263D" w:rsidRPr="000D263D" w:rsidRDefault="000D263D" w:rsidP="000D263D">
                          <w:pPr>
                            <w:spacing w:after="0"/>
                            <w:rPr>
                              <w:rFonts w:ascii="Aptos" w:eastAsia="Aptos" w:hAnsi="Aptos" w:cs="Aptos"/>
                              <w:noProof/>
                              <w:color w:val="008000"/>
                              <w:sz w:val="20"/>
                              <w:szCs w:val="20"/>
                            </w:rPr>
                          </w:pPr>
                          <w:r w:rsidRPr="000D263D">
                            <w:rPr>
                              <w:rFonts w:ascii="Aptos" w:eastAsia="Aptos" w:hAnsi="Aptos" w:cs="Aptos"/>
                              <w:noProof/>
                              <w:color w:val="008000"/>
                              <w:sz w:val="20"/>
                              <w:szCs w:val="20"/>
                            </w:rPr>
                            <w:t xml:space="preserve">Information Classification: RL\Public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37BF0D7" id="_x0000_t202" coordsize="21600,21600" o:spt="202" path="m,l,21600r21600,l21600,xe">
              <v:stroke joinstyle="miter"/>
              <v:path gradientshapeok="t" o:connecttype="rect"/>
            </v:shapetype>
            <v:shape id="Text Box 3" o:spid="_x0000_s1027" type="#_x0000_t202" alt="Information Classification: RL\Public " style="position:absolute;margin-left:0;margin-top:0;width:177.35pt;height:28.1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UVXEgIAACIEAAAOAAAAZHJzL2Uyb0RvYy54bWysU8lu2zAQvRfoPxC815KVqItgOXATuChg&#10;JAGcImeaIi0BJIcgaUvu13dIeUnTnIJeqOHMaJb3Hmc3g1ZkL5zvwNR0OskpEYZD05ltTX89LT99&#10;pcQHZhqmwIiaHoSnN/OPH2a9rUQBLahGOIJFjK96W9M2BFtlmeet0MxPwAqDQQlOs4BXt80ax3qs&#10;rlVW5PnnrAfXWAdceI/euzFI56m+lIKHBym9CETVFGcL6XTp3MQzm89YtXXMth0/jsHeMYVmncGm&#10;51J3LDCyc90/pXTHHXiQYcJBZyBlx0XaAbeZ5q+2WbfMirQLguPtGSb//8ry+/3aPjoShu8wIIER&#10;kN76yqMz7jNIp+MXJyUYRwgPZ9jEEAhHZ1GUxdV1SQnH2FX5pczLWCa7/G2dDz8EaBKNmjqkJaHF&#10;9isfxtRTSmxmYNkplahR5i8H1oye7DJitMKwGUjXvBh/A80Bt3IwEu4tX3bYesV8eGQOGcZFULXh&#10;AQ+poK8pHC1KWnC/3/LHfAQeo5T0qJiaGpQ0JeqnQUKK8jrPo8LSDQ13MjbJmH7Lyxg3O30LKMYp&#10;vgvLkxmTgzqZ0oF+RlEvYjcMMcOxZ003J/M2jPrFR8HFYpGSUEyWhZVZWx5LR8wioE/DM3P2iHpA&#10;vu7hpClWvQJ/zI1/ervYBaQgMRPxHdE8wo5CTNweH01U+st7yro87fkfAAAA//8DAFBLAwQUAAYA&#10;CAAAACEAyGHJEdsAAAAEAQAADwAAAGRycy9kb3ducmV2LnhtbEyPzU7DMBCE70i8g7WVuFGnLQ0o&#10;xKkq/sSVgNQenXgbR43XIeu26dvjcoHLSqMZzXybr0bXiSMO3HpSMJsmIJBqb1pqFHx9vt4+gOCg&#10;yejOEyo4I8OquL7KdWb8iT7wWIZGxBLiTCuwIfSZlFxbdJqnvkeK3s4PTocoh0aaQZ9iuevkPElS&#10;6XRLccHqHp8s1vvy4BSkz29r22/S7fduzu9c+X0o/YtSN5Nx/Qgi4Bj+wnDBj+hQRKbKH8iw6BTE&#10;R8Lvjd5ieXcPolKwTBcgi1z+hy9+AAAA//8DAFBLAQItABQABgAIAAAAIQC2gziS/gAAAOEBAAAT&#10;AAAAAAAAAAAAAAAAAAAAAABbQ29udGVudF9UeXBlc10ueG1sUEsBAi0AFAAGAAgAAAAhADj9If/W&#10;AAAAlAEAAAsAAAAAAAAAAAAAAAAALwEAAF9yZWxzLy5yZWxzUEsBAi0AFAAGAAgAAAAhAL/dRVcS&#10;AgAAIgQAAA4AAAAAAAAAAAAAAAAALgIAAGRycy9lMm9Eb2MueG1sUEsBAi0AFAAGAAgAAAAhAMhh&#10;yRHbAAAABAEAAA8AAAAAAAAAAAAAAAAAbAQAAGRycy9kb3ducmV2LnhtbFBLBQYAAAAABAAEAPMA&#10;AAB0BQAAAAA=&#10;" filled="f" stroked="f">
              <v:fill o:detectmouseclick="t"/>
              <v:textbox style="mso-fit-shape-to-text:t" inset="20pt,0,0,15pt">
                <w:txbxContent>
                  <w:p w14:paraId="3FF444EC" w14:textId="1904D6E5" w:rsidR="000D263D" w:rsidRPr="000D263D" w:rsidRDefault="000D263D" w:rsidP="000D263D">
                    <w:pPr>
                      <w:spacing w:after="0"/>
                      <w:rPr>
                        <w:rFonts w:ascii="Aptos" w:eastAsia="Aptos" w:hAnsi="Aptos" w:cs="Aptos"/>
                        <w:noProof/>
                        <w:color w:val="008000"/>
                        <w:sz w:val="20"/>
                        <w:szCs w:val="20"/>
                      </w:rPr>
                    </w:pPr>
                    <w:r w:rsidRPr="000D263D">
                      <w:rPr>
                        <w:rFonts w:ascii="Aptos" w:eastAsia="Aptos" w:hAnsi="Aptos" w:cs="Aptos"/>
                        <w:noProof/>
                        <w:color w:val="008000"/>
                        <w:sz w:val="20"/>
                        <w:szCs w:val="20"/>
                      </w:rPr>
                      <w:t xml:space="preserve">Information Classification: RL\Public </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EAE353" w14:textId="3A453D8E" w:rsidR="000D263D" w:rsidRDefault="000D263D">
    <w:pPr>
      <w:pStyle w:val="Footer"/>
    </w:pPr>
    <w:r>
      <w:rPr>
        <w:noProof/>
      </w:rPr>
      <mc:AlternateContent>
        <mc:Choice Requires="wps">
          <w:drawing>
            <wp:anchor distT="0" distB="0" distL="0" distR="0" simplePos="0" relativeHeight="251658240" behindDoc="0" locked="0" layoutInCell="1" allowOverlap="1" wp14:anchorId="0D5734D9" wp14:editId="330A26C7">
              <wp:simplePos x="635" y="635"/>
              <wp:positionH relativeFrom="page">
                <wp:align>left</wp:align>
              </wp:positionH>
              <wp:positionV relativeFrom="page">
                <wp:align>bottom</wp:align>
              </wp:positionV>
              <wp:extent cx="2252345" cy="357505"/>
              <wp:effectExtent l="0" t="0" r="14605" b="0"/>
              <wp:wrapNone/>
              <wp:docPr id="1392796889" name="Text Box 1" descr="Information Classification: RL\Public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252345" cy="357505"/>
                      </a:xfrm>
                      <a:prstGeom prst="rect">
                        <a:avLst/>
                      </a:prstGeom>
                      <a:noFill/>
                      <a:ln>
                        <a:noFill/>
                      </a:ln>
                    </wps:spPr>
                    <wps:txbx>
                      <w:txbxContent>
                        <w:p w14:paraId="09039D56" w14:textId="6AB7A26A" w:rsidR="000D263D" w:rsidRPr="000D263D" w:rsidRDefault="000D263D" w:rsidP="000D263D">
                          <w:pPr>
                            <w:spacing w:after="0"/>
                            <w:rPr>
                              <w:rFonts w:ascii="Aptos" w:eastAsia="Aptos" w:hAnsi="Aptos" w:cs="Aptos"/>
                              <w:noProof/>
                              <w:color w:val="008000"/>
                              <w:sz w:val="20"/>
                              <w:szCs w:val="20"/>
                            </w:rPr>
                          </w:pPr>
                          <w:r w:rsidRPr="000D263D">
                            <w:rPr>
                              <w:rFonts w:ascii="Aptos" w:eastAsia="Aptos" w:hAnsi="Aptos" w:cs="Aptos"/>
                              <w:noProof/>
                              <w:color w:val="008000"/>
                              <w:sz w:val="20"/>
                              <w:szCs w:val="20"/>
                            </w:rPr>
                            <w:t xml:space="preserve">Information Classification: RL\Public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D5734D9" id="_x0000_t202" coordsize="21600,21600" o:spt="202" path="m,l,21600r21600,l21600,xe">
              <v:stroke joinstyle="miter"/>
              <v:path gradientshapeok="t" o:connecttype="rect"/>
            </v:shapetype>
            <v:shape id="Text Box 1" o:spid="_x0000_s1028" type="#_x0000_t202" alt="Information Classification: RL\Public " style="position:absolute;margin-left:0;margin-top:0;width:177.35pt;height:28.1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S7YVEwIAACIEAAAOAAAAZHJzL2Uyb0RvYy54bWysU01v2zAMvQ/YfxB0X+y49dYZcYqsRYYB&#10;RVsgHXpWZCk2IImCpMTOfv0oOU62bqdhF5kiaX6897S4HbQiB+F8B6am81lOiTAcms7savr9Zf3h&#10;hhIfmGmYAiNqehSe3i7fv1v0thIFtKAa4QgWMb7qbU3bEGyVZZ63QjM/AysMBiU4zQJe3S5rHOux&#10;ulZZkecfsx5cYx1w4T1678cgXab6UgoenqT0IhBVU5wtpNOlcxvPbLlg1c4x23b8NAb7hyk06ww2&#10;PZe6Z4GRvev+KKU77sCDDDMOOgMpOy7SDrjNPH+zzaZlVqRdEBxvzzD5/1eWPx429tmRMHyBAQmM&#10;gPTWVx6dcZ9BOh2/OCnBOEJ4PMMmhkA4OouiLK6uS0o4xq7KT2VexjLZ5W/rfPgqQJNo1NQhLQkt&#10;dnjwYUydUmIzA+tOqUSNMr85sGb0ZJcRoxWG7UC6BieZxt9Cc8StHIyEe8vXHbZ+YD48M4cM4yKo&#10;2vCEh1TQ1xROFiUtuB9/88d8BB6jlPSomJoalDQl6ptBQoryOs+jwtINDTcZ22TMP+dljJu9vgMU&#10;4xzfheXJjMlBTaZ0oF9R1KvYDUPMcOxZ0+1k3oVRv/gouFitUhKKybLwYDaWx9IRswjoy/DKnD2h&#10;HpCvR5g0xao34I+58U9vV/uAFCRmIr4jmifYUYiJ29OjiUr/9Z6yLk97+RMAAP//AwBQSwMEFAAG&#10;AAgAAAAhAMhhyRHbAAAABAEAAA8AAABkcnMvZG93bnJldi54bWxMj81OwzAQhO9IvIO1lbhRpy0N&#10;KMSpKv7ElYDUHp14G0eN1yHrtunb43KBy0qjGc18m69G14kjDtx6UjCbJiCQam9aahR8fb7ePoDg&#10;oMnozhMqOCPDqri+ynVm/Ik+8FiGRsQS4kwrsCH0mZRcW3Sap75Hit7OD06HKIdGmkGfYrnr5DxJ&#10;Uul0S3HB6h6fLNb78uAUpM9va9tv0u33bs7vXPl9KP2LUjeTcf0IIuAY/sJwwY/oUESmyh/IsOgU&#10;xEfC743eYnl3D6JSsEwXIItc/ocvfgAAAP//AwBQSwECLQAUAAYACAAAACEAtoM4kv4AAADhAQAA&#10;EwAAAAAAAAAAAAAAAAAAAAAAW0NvbnRlbnRfVHlwZXNdLnhtbFBLAQItABQABgAIAAAAIQA4/SH/&#10;1gAAAJQBAAALAAAAAAAAAAAAAAAAAC8BAABfcmVscy8ucmVsc1BLAQItABQABgAIAAAAIQDuS7YV&#10;EwIAACIEAAAOAAAAAAAAAAAAAAAAAC4CAABkcnMvZTJvRG9jLnhtbFBLAQItABQABgAIAAAAIQDI&#10;YckR2wAAAAQBAAAPAAAAAAAAAAAAAAAAAG0EAABkcnMvZG93bnJldi54bWxQSwUGAAAAAAQABADz&#10;AAAAdQUAAAAA&#10;" filled="f" stroked="f">
              <v:fill o:detectmouseclick="t"/>
              <v:textbox style="mso-fit-shape-to-text:t" inset="20pt,0,0,15pt">
                <w:txbxContent>
                  <w:p w14:paraId="09039D56" w14:textId="6AB7A26A" w:rsidR="000D263D" w:rsidRPr="000D263D" w:rsidRDefault="000D263D" w:rsidP="000D263D">
                    <w:pPr>
                      <w:spacing w:after="0"/>
                      <w:rPr>
                        <w:rFonts w:ascii="Aptos" w:eastAsia="Aptos" w:hAnsi="Aptos" w:cs="Aptos"/>
                        <w:noProof/>
                        <w:color w:val="008000"/>
                        <w:sz w:val="20"/>
                        <w:szCs w:val="20"/>
                      </w:rPr>
                    </w:pPr>
                    <w:r w:rsidRPr="000D263D">
                      <w:rPr>
                        <w:rFonts w:ascii="Aptos" w:eastAsia="Aptos" w:hAnsi="Aptos" w:cs="Aptos"/>
                        <w:noProof/>
                        <w:color w:val="008000"/>
                        <w:sz w:val="20"/>
                        <w:szCs w:val="20"/>
                      </w:rPr>
                      <w:t xml:space="preserve">Information Classification: RL\Public </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6A9CD3" w14:textId="77777777" w:rsidR="00407B9E" w:rsidRDefault="00407B9E" w:rsidP="000D263D">
      <w:pPr>
        <w:spacing w:after="0" w:line="240" w:lineRule="auto"/>
      </w:pPr>
      <w:r>
        <w:separator/>
      </w:r>
    </w:p>
  </w:footnote>
  <w:footnote w:type="continuationSeparator" w:id="0">
    <w:p w14:paraId="7A1D5145" w14:textId="77777777" w:rsidR="00407B9E" w:rsidRDefault="00407B9E" w:rsidP="000D263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E15D1"/>
    <w:multiLevelType w:val="multilevel"/>
    <w:tmpl w:val="735E5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43683E"/>
    <w:multiLevelType w:val="multilevel"/>
    <w:tmpl w:val="B6AEC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643FBF"/>
    <w:multiLevelType w:val="multilevel"/>
    <w:tmpl w:val="AB02E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7E3A03"/>
    <w:multiLevelType w:val="multilevel"/>
    <w:tmpl w:val="7298A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BD611D"/>
    <w:multiLevelType w:val="multilevel"/>
    <w:tmpl w:val="9D8A2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5D1BF5"/>
    <w:multiLevelType w:val="multilevel"/>
    <w:tmpl w:val="6D2A7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687B54"/>
    <w:multiLevelType w:val="multilevel"/>
    <w:tmpl w:val="434E6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69563A"/>
    <w:multiLevelType w:val="multilevel"/>
    <w:tmpl w:val="762A8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900696"/>
    <w:multiLevelType w:val="multilevel"/>
    <w:tmpl w:val="9D241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C00BD0"/>
    <w:multiLevelType w:val="multilevel"/>
    <w:tmpl w:val="BE36A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2C6935"/>
    <w:multiLevelType w:val="multilevel"/>
    <w:tmpl w:val="BBA09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B15871"/>
    <w:multiLevelType w:val="multilevel"/>
    <w:tmpl w:val="51B03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882CAE"/>
    <w:multiLevelType w:val="multilevel"/>
    <w:tmpl w:val="8730B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8370A7"/>
    <w:multiLevelType w:val="multilevel"/>
    <w:tmpl w:val="0CB28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E800B0"/>
    <w:multiLevelType w:val="multilevel"/>
    <w:tmpl w:val="0F127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245ABB"/>
    <w:multiLevelType w:val="multilevel"/>
    <w:tmpl w:val="12884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098738D"/>
    <w:multiLevelType w:val="multilevel"/>
    <w:tmpl w:val="86A03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3255701"/>
    <w:multiLevelType w:val="multilevel"/>
    <w:tmpl w:val="F168A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4491303"/>
    <w:multiLevelType w:val="multilevel"/>
    <w:tmpl w:val="1DFED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5165E48"/>
    <w:multiLevelType w:val="multilevel"/>
    <w:tmpl w:val="92AE9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B7B2DE1"/>
    <w:multiLevelType w:val="multilevel"/>
    <w:tmpl w:val="77522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DC55EE8"/>
    <w:multiLevelType w:val="multilevel"/>
    <w:tmpl w:val="4BCC6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E185E37"/>
    <w:multiLevelType w:val="multilevel"/>
    <w:tmpl w:val="42C4A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01531D9"/>
    <w:multiLevelType w:val="multilevel"/>
    <w:tmpl w:val="1A824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25F69DD"/>
    <w:multiLevelType w:val="multilevel"/>
    <w:tmpl w:val="1FAEA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2C83CF3"/>
    <w:multiLevelType w:val="multilevel"/>
    <w:tmpl w:val="021EA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3125A36"/>
    <w:multiLevelType w:val="multilevel"/>
    <w:tmpl w:val="218AE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3B4060E"/>
    <w:multiLevelType w:val="multilevel"/>
    <w:tmpl w:val="F9B2E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48C65BA"/>
    <w:multiLevelType w:val="multilevel"/>
    <w:tmpl w:val="AAC49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86632C5"/>
    <w:multiLevelType w:val="multilevel"/>
    <w:tmpl w:val="EEA84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9A915C8"/>
    <w:multiLevelType w:val="multilevel"/>
    <w:tmpl w:val="8812B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FD8631C"/>
    <w:multiLevelType w:val="multilevel"/>
    <w:tmpl w:val="07466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1EA48C2"/>
    <w:multiLevelType w:val="multilevel"/>
    <w:tmpl w:val="053C2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4C6028C"/>
    <w:multiLevelType w:val="multilevel"/>
    <w:tmpl w:val="DFA0A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9DE71C0"/>
    <w:multiLevelType w:val="multilevel"/>
    <w:tmpl w:val="4B182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B370588"/>
    <w:multiLevelType w:val="multilevel"/>
    <w:tmpl w:val="B3E01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C39440C"/>
    <w:multiLevelType w:val="multilevel"/>
    <w:tmpl w:val="6EDC7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F4B0FDE"/>
    <w:multiLevelType w:val="multilevel"/>
    <w:tmpl w:val="CF242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F591E8D"/>
    <w:multiLevelType w:val="multilevel"/>
    <w:tmpl w:val="82462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19D7EC9"/>
    <w:multiLevelType w:val="multilevel"/>
    <w:tmpl w:val="732E0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773747A"/>
    <w:multiLevelType w:val="multilevel"/>
    <w:tmpl w:val="5CCA0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9A479B2"/>
    <w:multiLevelType w:val="multilevel"/>
    <w:tmpl w:val="0CC07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F142575"/>
    <w:multiLevelType w:val="multilevel"/>
    <w:tmpl w:val="6DB2C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08D0E80"/>
    <w:multiLevelType w:val="multilevel"/>
    <w:tmpl w:val="EF96E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12A2A46"/>
    <w:multiLevelType w:val="multilevel"/>
    <w:tmpl w:val="E9809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5E76E5B"/>
    <w:multiLevelType w:val="multilevel"/>
    <w:tmpl w:val="B5D42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6FE402D"/>
    <w:multiLevelType w:val="multilevel"/>
    <w:tmpl w:val="A5543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72B7E49"/>
    <w:multiLevelType w:val="multilevel"/>
    <w:tmpl w:val="109EE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7CC30DA"/>
    <w:multiLevelType w:val="multilevel"/>
    <w:tmpl w:val="BBE28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8D6724D"/>
    <w:multiLevelType w:val="multilevel"/>
    <w:tmpl w:val="756EA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E7651F8"/>
    <w:multiLevelType w:val="multilevel"/>
    <w:tmpl w:val="DDF6B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6964422">
    <w:abstractNumId w:val="23"/>
  </w:num>
  <w:num w:numId="2" w16cid:durableId="65156080">
    <w:abstractNumId w:val="19"/>
  </w:num>
  <w:num w:numId="3" w16cid:durableId="1652633986">
    <w:abstractNumId w:val="15"/>
  </w:num>
  <w:num w:numId="4" w16cid:durableId="677465925">
    <w:abstractNumId w:val="7"/>
  </w:num>
  <w:num w:numId="5" w16cid:durableId="1900558250">
    <w:abstractNumId w:val="24"/>
  </w:num>
  <w:num w:numId="6" w16cid:durableId="857890308">
    <w:abstractNumId w:val="18"/>
  </w:num>
  <w:num w:numId="7" w16cid:durableId="2004550922">
    <w:abstractNumId w:val="47"/>
  </w:num>
  <w:num w:numId="8" w16cid:durableId="1575313374">
    <w:abstractNumId w:val="49"/>
  </w:num>
  <w:num w:numId="9" w16cid:durableId="647780738">
    <w:abstractNumId w:val="5"/>
  </w:num>
  <w:num w:numId="10" w16cid:durableId="702752676">
    <w:abstractNumId w:val="8"/>
  </w:num>
  <w:num w:numId="11" w16cid:durableId="2033023502">
    <w:abstractNumId w:val="41"/>
  </w:num>
  <w:num w:numId="12" w16cid:durableId="2085104596">
    <w:abstractNumId w:val="26"/>
  </w:num>
  <w:num w:numId="13" w16cid:durableId="175001249">
    <w:abstractNumId w:val="6"/>
  </w:num>
  <w:num w:numId="14" w16cid:durableId="188102932">
    <w:abstractNumId w:val="22"/>
  </w:num>
  <w:num w:numId="15" w16cid:durableId="1280183660">
    <w:abstractNumId w:val="39"/>
  </w:num>
  <w:num w:numId="16" w16cid:durableId="352804819">
    <w:abstractNumId w:val="14"/>
  </w:num>
  <w:num w:numId="17" w16cid:durableId="638151905">
    <w:abstractNumId w:val="40"/>
  </w:num>
  <w:num w:numId="18" w16cid:durableId="42827524">
    <w:abstractNumId w:val="28"/>
  </w:num>
  <w:num w:numId="19" w16cid:durableId="406534251">
    <w:abstractNumId w:val="12"/>
  </w:num>
  <w:num w:numId="20" w16cid:durableId="127208190">
    <w:abstractNumId w:val="16"/>
  </w:num>
  <w:num w:numId="21" w16cid:durableId="1323394240">
    <w:abstractNumId w:val="37"/>
  </w:num>
  <w:num w:numId="22" w16cid:durableId="2080975066">
    <w:abstractNumId w:val="36"/>
  </w:num>
  <w:num w:numId="23" w16cid:durableId="893733223">
    <w:abstractNumId w:val="43"/>
  </w:num>
  <w:num w:numId="24" w16cid:durableId="1103719210">
    <w:abstractNumId w:val="13"/>
  </w:num>
  <w:num w:numId="25" w16cid:durableId="844831573">
    <w:abstractNumId w:val="42"/>
  </w:num>
  <w:num w:numId="26" w16cid:durableId="885331702">
    <w:abstractNumId w:val="33"/>
  </w:num>
  <w:num w:numId="27" w16cid:durableId="1977370567">
    <w:abstractNumId w:val="10"/>
  </w:num>
  <w:num w:numId="28" w16cid:durableId="1872104665">
    <w:abstractNumId w:val="35"/>
  </w:num>
  <w:num w:numId="29" w16cid:durableId="679091474">
    <w:abstractNumId w:val="3"/>
  </w:num>
  <w:num w:numId="30" w16cid:durableId="359476129">
    <w:abstractNumId w:val="0"/>
  </w:num>
  <w:num w:numId="31" w16cid:durableId="1538540028">
    <w:abstractNumId w:val="1"/>
  </w:num>
  <w:num w:numId="32" w16cid:durableId="1932617639">
    <w:abstractNumId w:val="9"/>
  </w:num>
  <w:num w:numId="33" w16cid:durableId="1675064171">
    <w:abstractNumId w:val="31"/>
  </w:num>
  <w:num w:numId="34" w16cid:durableId="2049378107">
    <w:abstractNumId w:val="11"/>
  </w:num>
  <w:num w:numId="35" w16cid:durableId="1660035151">
    <w:abstractNumId w:val="4"/>
  </w:num>
  <w:num w:numId="36" w16cid:durableId="462312985">
    <w:abstractNumId w:val="20"/>
  </w:num>
  <w:num w:numId="37" w16cid:durableId="407505225">
    <w:abstractNumId w:val="17"/>
  </w:num>
  <w:num w:numId="38" w16cid:durableId="340472861">
    <w:abstractNumId w:val="44"/>
  </w:num>
  <w:num w:numId="39" w16cid:durableId="191505428">
    <w:abstractNumId w:val="48"/>
  </w:num>
  <w:num w:numId="40" w16cid:durableId="1668829331">
    <w:abstractNumId w:val="21"/>
  </w:num>
  <w:num w:numId="41" w16cid:durableId="1148670689">
    <w:abstractNumId w:val="32"/>
  </w:num>
  <w:num w:numId="42" w16cid:durableId="1618024872">
    <w:abstractNumId w:val="34"/>
  </w:num>
  <w:num w:numId="43" w16cid:durableId="611934590">
    <w:abstractNumId w:val="46"/>
  </w:num>
  <w:num w:numId="44" w16cid:durableId="1584408240">
    <w:abstractNumId w:val="38"/>
  </w:num>
  <w:num w:numId="45" w16cid:durableId="1385986204">
    <w:abstractNumId w:val="45"/>
  </w:num>
  <w:num w:numId="46" w16cid:durableId="1997420659">
    <w:abstractNumId w:val="30"/>
  </w:num>
  <w:num w:numId="47" w16cid:durableId="2122526038">
    <w:abstractNumId w:val="27"/>
  </w:num>
  <w:num w:numId="48" w16cid:durableId="174225314">
    <w:abstractNumId w:val="50"/>
  </w:num>
  <w:num w:numId="49" w16cid:durableId="1026831811">
    <w:abstractNumId w:val="29"/>
  </w:num>
  <w:num w:numId="50" w16cid:durableId="1311205796">
    <w:abstractNumId w:val="25"/>
  </w:num>
  <w:num w:numId="51" w16cid:durableId="152227894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4CDA"/>
    <w:rsid w:val="000D263D"/>
    <w:rsid w:val="000E1F0C"/>
    <w:rsid w:val="00281506"/>
    <w:rsid w:val="002A46FB"/>
    <w:rsid w:val="002B5B60"/>
    <w:rsid w:val="00355AE8"/>
    <w:rsid w:val="00357C46"/>
    <w:rsid w:val="003D37D8"/>
    <w:rsid w:val="00407B9E"/>
    <w:rsid w:val="00640353"/>
    <w:rsid w:val="00747EF0"/>
    <w:rsid w:val="00764CDA"/>
    <w:rsid w:val="00832478"/>
    <w:rsid w:val="009F50CD"/>
    <w:rsid w:val="00B542F8"/>
    <w:rsid w:val="00C37D78"/>
    <w:rsid w:val="00EB58DF"/>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F4BF91"/>
  <w15:chartTrackingRefBased/>
  <w15:docId w15:val="{806F2C76-D3E2-4A78-BDBE-7ED75BA447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4CD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64CD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64CD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64CD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64CD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64C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4C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4C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4C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4CD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64CD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64CD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64CD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64CD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64C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4C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4C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4CDA"/>
    <w:rPr>
      <w:rFonts w:eastAsiaTheme="majorEastAsia" w:cstheme="majorBidi"/>
      <w:color w:val="272727" w:themeColor="text1" w:themeTint="D8"/>
    </w:rPr>
  </w:style>
  <w:style w:type="paragraph" w:styleId="Title">
    <w:name w:val="Title"/>
    <w:basedOn w:val="Normal"/>
    <w:next w:val="Normal"/>
    <w:link w:val="TitleChar"/>
    <w:uiPriority w:val="10"/>
    <w:qFormat/>
    <w:rsid w:val="00764C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4C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4C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4C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4CDA"/>
    <w:pPr>
      <w:spacing w:before="160"/>
      <w:jc w:val="center"/>
    </w:pPr>
    <w:rPr>
      <w:i/>
      <w:iCs/>
      <w:color w:val="404040" w:themeColor="text1" w:themeTint="BF"/>
    </w:rPr>
  </w:style>
  <w:style w:type="character" w:customStyle="1" w:styleId="QuoteChar">
    <w:name w:val="Quote Char"/>
    <w:basedOn w:val="DefaultParagraphFont"/>
    <w:link w:val="Quote"/>
    <w:uiPriority w:val="29"/>
    <w:rsid w:val="00764CDA"/>
    <w:rPr>
      <w:i/>
      <w:iCs/>
      <w:color w:val="404040" w:themeColor="text1" w:themeTint="BF"/>
    </w:rPr>
  </w:style>
  <w:style w:type="paragraph" w:styleId="ListParagraph">
    <w:name w:val="List Paragraph"/>
    <w:basedOn w:val="Normal"/>
    <w:uiPriority w:val="34"/>
    <w:qFormat/>
    <w:rsid w:val="00764CDA"/>
    <w:pPr>
      <w:ind w:left="720"/>
      <w:contextualSpacing/>
    </w:pPr>
  </w:style>
  <w:style w:type="character" w:styleId="IntenseEmphasis">
    <w:name w:val="Intense Emphasis"/>
    <w:basedOn w:val="DefaultParagraphFont"/>
    <w:uiPriority w:val="21"/>
    <w:qFormat/>
    <w:rsid w:val="00764CDA"/>
    <w:rPr>
      <w:i/>
      <w:iCs/>
      <w:color w:val="0F4761" w:themeColor="accent1" w:themeShade="BF"/>
    </w:rPr>
  </w:style>
  <w:style w:type="paragraph" w:styleId="IntenseQuote">
    <w:name w:val="Intense Quote"/>
    <w:basedOn w:val="Normal"/>
    <w:next w:val="Normal"/>
    <w:link w:val="IntenseQuoteChar"/>
    <w:uiPriority w:val="30"/>
    <w:qFormat/>
    <w:rsid w:val="00764C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64CDA"/>
    <w:rPr>
      <w:i/>
      <w:iCs/>
      <w:color w:val="0F4761" w:themeColor="accent1" w:themeShade="BF"/>
    </w:rPr>
  </w:style>
  <w:style w:type="character" w:styleId="IntenseReference">
    <w:name w:val="Intense Reference"/>
    <w:basedOn w:val="DefaultParagraphFont"/>
    <w:uiPriority w:val="32"/>
    <w:qFormat/>
    <w:rsid w:val="00764CDA"/>
    <w:rPr>
      <w:b/>
      <w:bCs/>
      <w:smallCaps/>
      <w:color w:val="0F4761" w:themeColor="accent1" w:themeShade="BF"/>
      <w:spacing w:val="5"/>
    </w:rPr>
  </w:style>
  <w:style w:type="paragraph" w:styleId="Footer">
    <w:name w:val="footer"/>
    <w:basedOn w:val="Normal"/>
    <w:link w:val="FooterChar"/>
    <w:uiPriority w:val="99"/>
    <w:unhideWhenUsed/>
    <w:rsid w:val="000D263D"/>
    <w:pPr>
      <w:tabs>
        <w:tab w:val="center" w:pos="4513"/>
        <w:tab w:val="right" w:pos="9026"/>
      </w:tabs>
      <w:spacing w:after="0" w:line="240" w:lineRule="auto"/>
    </w:pPr>
  </w:style>
  <w:style w:type="character" w:customStyle="1" w:styleId="FooterChar">
    <w:name w:val="Footer Char"/>
    <w:basedOn w:val="DefaultParagraphFont"/>
    <w:link w:val="Footer"/>
    <w:uiPriority w:val="99"/>
    <w:rsid w:val="000D263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93ca5857-3bc9-420f-ae25-14221308947d}" enabled="1" method="Privileged" siteId="{e79918f6-a69b-4b33-8166-e897131f7346}" contentBits="3" removed="0"/>
</clbl:labelList>
</file>

<file path=docProps/app.xml><?xml version="1.0" encoding="utf-8"?>
<Properties xmlns="http://schemas.openxmlformats.org/officeDocument/2006/extended-properties" xmlns:vt="http://schemas.openxmlformats.org/officeDocument/2006/docPropsVTypes">
  <Template>Normal.dotm</Template>
  <TotalTime>43</TotalTime>
  <Pages>2</Pages>
  <Words>507</Words>
  <Characters>2893</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Ravishankar N</dc:creator>
  <cp:keywords/>
  <dc:description/>
  <cp:lastModifiedBy>Ravishankar N</cp:lastModifiedBy>
  <cp:revision>7</cp:revision>
  <dcterms:created xsi:type="dcterms:W3CDTF">2026-02-03T17:01:00Z</dcterms:created>
  <dcterms:modified xsi:type="dcterms:W3CDTF">2026-02-03T18:03:00Z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530464d9,718072bb,4092095d</vt:lpwstr>
  </property>
  <property fmtid="{D5CDD505-2E9C-101B-9397-08002B2CF9AE}" pid="3" name="ClassificationContentMarkingFooterFontProps">
    <vt:lpwstr>#008000,10,Aptos</vt:lpwstr>
  </property>
  <property fmtid="{D5CDD505-2E9C-101B-9397-08002B2CF9AE}" pid="4" name="ClassificationContentMarkingFooterText">
    <vt:lpwstr>Information Classification: RL\Public </vt:lpwstr>
  </property>
</Properties>
</file>