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06720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493221A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</w:t>
      </w:r>
      <w:r w:rsidR="00017DCF">
        <w:rPr>
          <w:b/>
          <w:bCs/>
          <w:color w:val="FFFFFF" w:themeColor="background1"/>
          <w:sz w:val="56"/>
          <w:szCs w:val="56"/>
        </w:rPr>
        <w:t>SECURITY</w:t>
      </w:r>
    </w:p>
    <w:p w14:paraId="616627D5" w14:textId="6E5D2F8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017DCF" w:rsidRPr="00017DCF">
        <w:t xml:space="preserve"> </w:t>
      </w:r>
      <w:r w:rsidR="00017DCF" w:rsidRPr="00017DCF">
        <w:rPr>
          <w:b/>
          <w:bCs/>
          <w:color w:val="FFFFFF" w:themeColor="background1"/>
          <w:sz w:val="56"/>
          <w:szCs w:val="56"/>
        </w:rPr>
        <w:t>ENHANCED-SECURITY HYBRID MESSAGING INFRASTRUCTURE FOR WEB ACCESS</w:t>
      </w:r>
      <w:r w:rsidR="00734A75">
        <w:rPr>
          <w:b/>
          <w:bCs/>
          <w:color w:val="FFFFFF" w:themeColor="background1"/>
          <w:sz w:val="56"/>
          <w:szCs w:val="56"/>
        </w:rPr>
        <w:t xml:space="preserve"> 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15882215" w:rsidR="00EC7EAF" w:rsidRPr="009535A8" w:rsidRDefault="004E4A52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321113">
              <w:rPr>
                <w:rFonts w:asciiTheme="minorHAnsi" w:hAnsiTheme="minorHAnsi" w:cstheme="minorHAnsi"/>
                <w:sz w:val="24"/>
              </w:rPr>
              <w:t>ENHANCED-SECURITY HYBRID MESSAGING INFRASTRUCTURE FOR WEB ACCESS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23A64BC4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4E4A52">
              <w:rPr>
                <w:rFonts w:asciiTheme="minorHAnsi" w:hAnsiTheme="minorHAnsi" w:cstheme="minorHAnsi"/>
                <w:spacing w:val="-10"/>
                <w:sz w:val="24"/>
              </w:rPr>
              <w:t>March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4E4A52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0251C215" w:rsidR="00A21953" w:rsidRPr="00946982" w:rsidRDefault="00017DCF" w:rsidP="00A21953">
            <w:r>
              <w:t>AJEET</w:t>
            </w:r>
            <w:r w:rsidR="00A21953"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5BC54EA2" w:rsidR="00A21953" w:rsidRPr="00946982" w:rsidRDefault="00994DE0" w:rsidP="00A21953">
            <w:bookmarkStart w:id="18" w:name="_Toc227681335"/>
            <w:bookmarkStart w:id="19" w:name="_Toc228117169"/>
            <w:r>
              <w:t>11</w:t>
            </w:r>
            <w:r w:rsidR="00A21953" w:rsidRPr="00946982">
              <w:t>/0</w:t>
            </w:r>
            <w:r>
              <w:t>3</w:t>
            </w:r>
            <w:r w:rsidR="00A21953" w:rsidRPr="00946982">
              <w:t>/202</w:t>
            </w:r>
            <w:bookmarkEnd w:id="18"/>
            <w:bookmarkEnd w:id="19"/>
            <w:r w:rsidR="00A21953" w:rsidRPr="00946982">
              <w:t>6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0E0E75A2" w:rsidR="00A21953" w:rsidRPr="00946982" w:rsidRDefault="00994DE0" w:rsidP="00A21953">
            <w:bookmarkStart w:id="20" w:name="_Toc228117171"/>
            <w:r>
              <w:t>11</w:t>
            </w:r>
            <w:r w:rsidR="00A21953" w:rsidRPr="00946982">
              <w:t>/0</w:t>
            </w:r>
            <w:r>
              <w:t>3</w:t>
            </w:r>
            <w:r w:rsidR="00A21953" w:rsidRPr="00946982">
              <w:t>/202</w:t>
            </w:r>
            <w:bookmarkEnd w:id="20"/>
            <w:r w:rsidR="00A21953" w:rsidRPr="00946982"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133FAC38" w14:textId="24A64707" w:rsidR="000F0414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06720" w:history="1">
            <w:r w:rsidR="000F0414">
              <w:rPr>
                <w:noProof/>
                <w:webHidden/>
              </w:rPr>
              <w:tab/>
            </w:r>
            <w:r w:rsidR="000F0414">
              <w:rPr>
                <w:noProof/>
                <w:webHidden/>
              </w:rPr>
              <w:fldChar w:fldCharType="begin"/>
            </w:r>
            <w:r w:rsidR="000F0414">
              <w:rPr>
                <w:noProof/>
                <w:webHidden/>
              </w:rPr>
              <w:instrText xml:space="preserve"> PAGEREF _Toc229106720 \h </w:instrText>
            </w:r>
            <w:r w:rsidR="000F0414">
              <w:rPr>
                <w:noProof/>
                <w:webHidden/>
              </w:rPr>
            </w:r>
            <w:r w:rsidR="000F0414">
              <w:rPr>
                <w:noProof/>
                <w:webHidden/>
              </w:rPr>
              <w:fldChar w:fldCharType="separate"/>
            </w:r>
            <w:r w:rsidR="000F0414">
              <w:rPr>
                <w:noProof/>
                <w:webHidden/>
              </w:rPr>
              <w:t>1</w:t>
            </w:r>
            <w:r w:rsidR="000F0414">
              <w:rPr>
                <w:noProof/>
                <w:webHidden/>
              </w:rPr>
              <w:fldChar w:fldCharType="end"/>
            </w:r>
          </w:hyperlink>
        </w:p>
        <w:p w14:paraId="0CBEA821" w14:textId="7DBE4DE2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1" w:history="1">
            <w:r w:rsidRPr="00F9027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4ADEB" w14:textId="195CDF6F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2" w:history="1">
            <w:r w:rsidRPr="00F9027C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BF21" w14:textId="29F42E2C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3" w:history="1">
            <w:r w:rsidRPr="00F9027C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15A7" w14:textId="5C90FCBF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4" w:history="1">
            <w:r w:rsidRPr="00F9027C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7824" w14:textId="5DF8687D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5" w:history="1">
            <w:r w:rsidRPr="00F9027C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5DA11" w14:textId="6E30E75F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6" w:history="1">
            <w:r w:rsidRPr="00F9027C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819D" w14:textId="74DD20B5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7" w:history="1">
            <w:r w:rsidRPr="00F9027C">
              <w:rPr>
                <w:rStyle w:val="Hyperlink"/>
                <w:noProof/>
              </w:rPr>
              <w:t>5.1 Identity and Authentication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29CB" w14:textId="4E6F1967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8" w:history="1">
            <w:r w:rsidRPr="00F9027C">
              <w:rPr>
                <w:rStyle w:val="Hyperlink"/>
                <w:noProof/>
              </w:rPr>
              <w:t>5.2 On-Premises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82EB4" w14:textId="6C8351E0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29" w:history="1">
            <w:r w:rsidRPr="00F9027C">
              <w:rPr>
                <w:rStyle w:val="Hyperlink"/>
                <w:noProof/>
              </w:rPr>
              <w:t>5.3 Cloud Messaging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A70C" w14:textId="7567D461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30" w:history="1">
            <w:r w:rsidRPr="00F9027C">
              <w:rPr>
                <w:rStyle w:val="Hyperlink"/>
                <w:noProof/>
              </w:rPr>
              <w:t>5.4 Secure Web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7AA2" w14:textId="0C641B0A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31" w:history="1">
            <w:r w:rsidRPr="00F9027C">
              <w:rPr>
                <w:rStyle w:val="Hyperlink"/>
                <w:noProof/>
              </w:rPr>
              <w:t>5.5 Perimeter and Access Proxy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7BAE" w14:textId="542848C3" w:rsidR="000F0414" w:rsidRDefault="000F041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32" w:history="1">
            <w:r w:rsidRPr="00F9027C">
              <w:rPr>
                <w:rStyle w:val="Hyperlink"/>
                <w:noProof/>
              </w:rPr>
              <w:t>5.6 Monitoring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B274" w14:textId="43A71712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33" w:history="1">
            <w:r w:rsidRPr="00F9027C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E9B9" w14:textId="5F3162E1" w:rsidR="000F0414" w:rsidRDefault="000F041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6734" w:history="1">
            <w:r w:rsidRPr="00F9027C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4A0C5964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5F704BF0" w14:textId="77777777" w:rsidR="00017DCF" w:rsidRDefault="00017DCF" w:rsidP="00B01D46">
      <w:pPr>
        <w:rPr>
          <w:b/>
          <w:bCs/>
          <w:noProof/>
        </w:rPr>
      </w:pPr>
    </w:p>
    <w:p w14:paraId="44415A46" w14:textId="77777777" w:rsidR="00017DCF" w:rsidRDefault="00017DCF" w:rsidP="00017DCF">
      <w:pPr>
        <w:pStyle w:val="Heading2"/>
      </w:pPr>
      <w:bookmarkStart w:id="21" w:name="_Toc229106721"/>
      <w:r>
        <w:lastRenderedPageBreak/>
        <w:t>1. Executive Summary</w:t>
      </w:r>
      <w:bookmarkEnd w:id="21"/>
    </w:p>
    <w:p w14:paraId="1A31114A" w14:textId="03DF866A" w:rsidR="00017DCF" w:rsidRDefault="00017DCF" w:rsidP="00017DCF">
      <w:r>
        <w:t xml:space="preserve">This document is based on </w:t>
      </w:r>
      <w:r>
        <w:rPr>
          <w:b/>
          <w:bCs/>
        </w:rPr>
        <w:t>secure hybrid messaging reference architecture for web access</w:t>
      </w:r>
      <w:r>
        <w:t xml:space="preserve">. The architecture enhances the security of web-based access to messaging services such as </w:t>
      </w:r>
      <w:r>
        <w:rPr>
          <w:b/>
          <w:bCs/>
        </w:rPr>
        <w:t>Outlook on the web</w:t>
      </w:r>
      <w:r>
        <w:t xml:space="preserve"> and </w:t>
      </w:r>
      <w:r>
        <w:rPr>
          <w:b/>
          <w:bCs/>
        </w:rPr>
        <w:t>Exchange Admin Center</w:t>
      </w:r>
      <w:r>
        <w:t xml:space="preserve"> in hybrid environments where mailboxes are hosted either </w:t>
      </w:r>
      <w:proofErr w:type="gramStart"/>
      <w:r>
        <w:t>on-premises</w:t>
      </w:r>
      <w:proofErr w:type="gramEnd"/>
      <w:r>
        <w:t xml:space="preserve"> or in Exchange Online.</w:t>
      </w:r>
    </w:p>
    <w:p w14:paraId="6770FFE6" w14:textId="77777777" w:rsidR="00017DCF" w:rsidRDefault="00017DCF" w:rsidP="00017DCF">
      <w:r>
        <w:t xml:space="preserve">The solution leverages </w:t>
      </w:r>
      <w:r>
        <w:rPr>
          <w:b/>
          <w:bCs/>
        </w:rPr>
        <w:t>Microsoft Entra ID</w:t>
      </w:r>
      <w:r>
        <w:t xml:space="preserve">, </w:t>
      </w:r>
      <w:r>
        <w:rPr>
          <w:b/>
          <w:bCs/>
        </w:rPr>
        <w:t>multifactor authentication (MFA)</w:t>
      </w:r>
      <w:r>
        <w:t>, and secure access proxies to protect user authentication and web access without degrading user experience.</w:t>
      </w:r>
    </w:p>
    <w:p w14:paraId="6924D7A4" w14:textId="77777777" w:rsidR="00017DCF" w:rsidRDefault="00017DCF" w:rsidP="00017DCF">
      <w:pPr>
        <w:pStyle w:val="Heading2"/>
      </w:pPr>
      <w:bookmarkStart w:id="22" w:name="_Toc229106722"/>
      <w:r>
        <w:t>2. Scope and Applicability</w:t>
      </w:r>
      <w:bookmarkEnd w:id="22"/>
    </w:p>
    <w:p w14:paraId="4571A796" w14:textId="77777777" w:rsidR="00017DCF" w:rsidRDefault="00017DCF" w:rsidP="00017DC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34370CBF" w14:textId="77777777" w:rsidR="00017DCF" w:rsidRDefault="00017DCF">
      <w:pPr>
        <w:pStyle w:val="ListParagraph"/>
        <w:numPr>
          <w:ilvl w:val="0"/>
          <w:numId w:val="1"/>
        </w:numPr>
      </w:pPr>
      <w:r>
        <w:t xml:space="preserve">Hybrid Exchange deployments (Exchange Online and Exchange </w:t>
      </w:r>
      <w:proofErr w:type="gramStart"/>
      <w:r>
        <w:t>on-premises</w:t>
      </w:r>
      <w:proofErr w:type="gramEnd"/>
      <w:r>
        <w:t>)</w:t>
      </w:r>
    </w:p>
    <w:p w14:paraId="3EF0BA67" w14:textId="77777777" w:rsidR="00017DCF" w:rsidRDefault="00017DCF">
      <w:pPr>
        <w:pStyle w:val="ListParagraph"/>
        <w:numPr>
          <w:ilvl w:val="0"/>
          <w:numId w:val="1"/>
        </w:numPr>
      </w:pPr>
      <w:r>
        <w:t>Web-based messaging access scenarios (Outlook on the web, ECP)</w:t>
      </w:r>
    </w:p>
    <w:p w14:paraId="342BD20B" w14:textId="77777777" w:rsidR="00017DCF" w:rsidRDefault="00017DCF">
      <w:pPr>
        <w:pStyle w:val="ListParagraph"/>
        <w:numPr>
          <w:ilvl w:val="0"/>
          <w:numId w:val="1"/>
        </w:numPr>
      </w:pPr>
      <w:r>
        <w:t>Organizations requiring enhanced authentication security</w:t>
      </w:r>
    </w:p>
    <w:p w14:paraId="1025B48F" w14:textId="77777777" w:rsidR="00017DCF" w:rsidRDefault="00017DCF">
      <w:pPr>
        <w:pStyle w:val="ListParagraph"/>
        <w:numPr>
          <w:ilvl w:val="0"/>
          <w:numId w:val="1"/>
        </w:numPr>
      </w:pPr>
      <w:r>
        <w:t>Federated and non-federated identity models</w:t>
      </w:r>
    </w:p>
    <w:p w14:paraId="118C8D25" w14:textId="77777777" w:rsidR="00017DCF" w:rsidRDefault="00017DCF">
      <w:pPr>
        <w:pStyle w:val="ListParagraph"/>
        <w:numPr>
          <w:ilvl w:val="0"/>
          <w:numId w:val="1"/>
        </w:numPr>
      </w:pPr>
      <w:r>
        <w:t xml:space="preserve">Enterprise and </w:t>
      </w:r>
      <w:proofErr w:type="spellStart"/>
      <w:r>
        <w:t>CCoE</w:t>
      </w:r>
      <w:proofErr w:type="spellEnd"/>
      <w:r>
        <w:t>-governed Microsoft 365 environments</w:t>
      </w:r>
    </w:p>
    <w:p w14:paraId="580F8AF3" w14:textId="77777777" w:rsidR="00017DCF" w:rsidRDefault="00017DCF" w:rsidP="00017DCF">
      <w:r>
        <w:t xml:space="preserve">The focus is on enhancing </w:t>
      </w:r>
      <w:r>
        <w:rPr>
          <w:b/>
          <w:bCs/>
        </w:rPr>
        <w:t>web access security</w:t>
      </w:r>
      <w:r>
        <w:t xml:space="preserve"> for hybrid messaging platforms.</w:t>
      </w:r>
    </w:p>
    <w:p w14:paraId="5EB4439D" w14:textId="77777777" w:rsidR="00017DCF" w:rsidRDefault="00017DCF" w:rsidP="00017DCF">
      <w:pPr>
        <w:pStyle w:val="Heading2"/>
      </w:pPr>
      <w:bookmarkStart w:id="23" w:name="_Toc229106723"/>
      <w:r>
        <w:t>3. Business Scenario Overview</w:t>
      </w:r>
      <w:bookmarkEnd w:id="23"/>
    </w:p>
    <w:p w14:paraId="4492BEB1" w14:textId="77777777" w:rsidR="00017DCF" w:rsidRDefault="00017DCF" w:rsidP="00017DCF">
      <w:r>
        <w:t>Organizations with hybrid messaging environments must allow users to securely access email and administrative portals via the web. Exposing these services without strong authentication controls increases the risk of:</w:t>
      </w:r>
    </w:p>
    <w:p w14:paraId="4CAA7247" w14:textId="77777777" w:rsidR="00017DCF" w:rsidRDefault="00017DCF">
      <w:pPr>
        <w:pStyle w:val="ListParagraph"/>
        <w:numPr>
          <w:ilvl w:val="0"/>
          <w:numId w:val="2"/>
        </w:numPr>
      </w:pPr>
      <w:r>
        <w:t>Credential compromise</w:t>
      </w:r>
    </w:p>
    <w:p w14:paraId="41EEEFCD" w14:textId="77777777" w:rsidR="00017DCF" w:rsidRDefault="00017DCF">
      <w:pPr>
        <w:pStyle w:val="ListParagraph"/>
        <w:numPr>
          <w:ilvl w:val="0"/>
          <w:numId w:val="2"/>
        </w:numPr>
      </w:pPr>
      <w:r>
        <w:t>Unauthorized access</w:t>
      </w:r>
    </w:p>
    <w:p w14:paraId="0672556E" w14:textId="77777777" w:rsidR="00017DCF" w:rsidRDefault="00017DCF">
      <w:pPr>
        <w:pStyle w:val="ListParagraph"/>
        <w:numPr>
          <w:ilvl w:val="0"/>
          <w:numId w:val="2"/>
        </w:numPr>
      </w:pPr>
      <w:r>
        <w:t>Compliance violations</w:t>
      </w:r>
    </w:p>
    <w:p w14:paraId="6B441B26" w14:textId="77777777" w:rsidR="00017DCF" w:rsidRDefault="00017DCF" w:rsidP="00017DCF">
      <w:r>
        <w:t xml:space="preserve">This architecture addresses these risks by enforcing </w:t>
      </w:r>
      <w:r>
        <w:rPr>
          <w:b/>
          <w:bCs/>
        </w:rPr>
        <w:t>Microsoft Entra multifactor authentication</w:t>
      </w:r>
      <w:r>
        <w:t xml:space="preserve"> and controlled redirection flows for both cloud-hosted and on-premises mailboxes.</w:t>
      </w:r>
    </w:p>
    <w:p w14:paraId="5B4D4B40" w14:textId="77777777" w:rsidR="00017DCF" w:rsidRDefault="00017DCF" w:rsidP="00017DCF">
      <w:pPr>
        <w:pStyle w:val="Heading2"/>
      </w:pPr>
      <w:bookmarkStart w:id="24" w:name="_Toc229106724"/>
      <w:r>
        <w:t>4. Reference Architecture Overview</w:t>
      </w:r>
      <w:bookmarkEnd w:id="24"/>
    </w:p>
    <w:p w14:paraId="19463745" w14:textId="77777777" w:rsidR="00E4381E" w:rsidRDefault="00E4381E" w:rsidP="00E4381E"/>
    <w:p w14:paraId="19E00752" w14:textId="18583433" w:rsidR="00E4381E" w:rsidRPr="00E4381E" w:rsidRDefault="00E4381E" w:rsidP="00E4381E">
      <w:r w:rsidRPr="00E4381E">
        <w:rPr>
          <w:noProof/>
        </w:rPr>
        <w:lastRenderedPageBreak/>
        <w:drawing>
          <wp:inline distT="0" distB="0" distL="0" distR="0" wp14:anchorId="0AD756D5" wp14:editId="1D4DC5C7">
            <wp:extent cx="4787900" cy="3608669"/>
            <wp:effectExtent l="0" t="0" r="0" b="0"/>
            <wp:docPr id="9987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862" cy="36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BAA7" w14:textId="77777777" w:rsidR="00017DCF" w:rsidRDefault="00017DCF" w:rsidP="00017DCF">
      <w:pPr>
        <w:pStyle w:val="Heading3"/>
      </w:pPr>
      <w:bookmarkStart w:id="25" w:name="_Toc229106725"/>
      <w:r>
        <w:t>4.1 Architecture Description</w:t>
      </w:r>
      <w:bookmarkEnd w:id="25"/>
    </w:p>
    <w:p w14:paraId="7DA181CA" w14:textId="77777777" w:rsidR="00017DCF" w:rsidRDefault="00017DCF" w:rsidP="00017DCF">
      <w:r>
        <w:t>The architecture separates secure access flows for:</w:t>
      </w:r>
    </w:p>
    <w:p w14:paraId="37FD1C84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Online users</w:t>
      </w:r>
      <w:r>
        <w:t xml:space="preserve"> accessing Outlook on the web</w:t>
      </w:r>
    </w:p>
    <w:p w14:paraId="043BD0CB" w14:textId="77777777" w:rsidR="00017DCF" w:rsidRDefault="00017DCF">
      <w:pPr>
        <w:pStyle w:val="ListParagraph"/>
        <w:numPr>
          <w:ilvl w:val="0"/>
          <w:numId w:val="3"/>
        </w:numPr>
      </w:pPr>
      <w:r>
        <w:rPr>
          <w:b/>
          <w:bCs/>
        </w:rPr>
        <w:t>Exchange on-premises users</w:t>
      </w:r>
      <w:r>
        <w:t xml:space="preserve"> accessing web services through secure proxies</w:t>
      </w:r>
    </w:p>
    <w:p w14:paraId="05C5B140" w14:textId="77777777" w:rsidR="00017DCF" w:rsidRDefault="00017DCF" w:rsidP="00017DCF">
      <w:r>
        <w:t>Authentication is centralized in Microsoft Entra ID, with optional federation through AD FS, while web traffic is securely published via reverse proxy components.</w:t>
      </w:r>
    </w:p>
    <w:p w14:paraId="4A5C60AD" w14:textId="77777777" w:rsidR="00017DCF" w:rsidRDefault="00017DCF" w:rsidP="00017DCF">
      <w:pPr>
        <w:pStyle w:val="Heading2"/>
      </w:pPr>
      <w:bookmarkStart w:id="26" w:name="_Toc229106726"/>
      <w:r>
        <w:t>5. Logical Architecture Components</w:t>
      </w:r>
      <w:bookmarkEnd w:id="26"/>
    </w:p>
    <w:p w14:paraId="54F5A530" w14:textId="77777777" w:rsidR="00017DCF" w:rsidRDefault="00017DCF" w:rsidP="00017DCF">
      <w:pPr>
        <w:pStyle w:val="Heading3"/>
      </w:pPr>
      <w:bookmarkStart w:id="27" w:name="_Toc229106727"/>
      <w:r>
        <w:t>5.1 Identity and Authentication Layer</w:t>
      </w:r>
      <w:bookmarkEnd w:id="27"/>
    </w:p>
    <w:p w14:paraId="6ECF0231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</w:t>
      </w:r>
      <w:r>
        <w:t xml:space="preserve"> for centralized authentication</w:t>
      </w:r>
    </w:p>
    <w:p w14:paraId="16941740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multifactor authentication (MFA)</w:t>
      </w:r>
    </w:p>
    <w:p w14:paraId="4A4CB90F" w14:textId="77777777" w:rsidR="00017DCF" w:rsidRDefault="00017DC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Connect</w:t>
      </w:r>
      <w:r>
        <w:t xml:space="preserve"> for hybrid identity integration</w:t>
      </w:r>
    </w:p>
    <w:p w14:paraId="7C6440DF" w14:textId="77777777" w:rsidR="00017DCF" w:rsidRDefault="00017DCF" w:rsidP="00017DCF">
      <w:r>
        <w:t>This layer enforces strong identity verification across cloud and on-premises environments.</w:t>
      </w:r>
    </w:p>
    <w:p w14:paraId="4E5C9C9F" w14:textId="77777777" w:rsidR="00017DCF" w:rsidRDefault="00017DCF" w:rsidP="00017DCF">
      <w:pPr>
        <w:pStyle w:val="Heading3"/>
      </w:pPr>
      <w:bookmarkStart w:id="28" w:name="_Toc229106728"/>
      <w:r>
        <w:t>5.2 On-Premises Messaging Layer</w:t>
      </w:r>
      <w:bookmarkEnd w:id="28"/>
    </w:p>
    <w:p w14:paraId="51F15E9F" w14:textId="77777777" w:rsidR="00017DCF" w:rsidRDefault="00017DCF">
      <w:pPr>
        <w:pStyle w:val="ListParagraph"/>
        <w:numPr>
          <w:ilvl w:val="0"/>
          <w:numId w:val="5"/>
        </w:numPr>
      </w:pPr>
      <w:r>
        <w:rPr>
          <w:b/>
          <w:bCs/>
        </w:rPr>
        <w:t>Exchange Server (Mailbox role)</w:t>
      </w:r>
    </w:p>
    <w:p w14:paraId="33C7D1F4" w14:textId="77777777" w:rsidR="00017DCF" w:rsidRDefault="00017DCF">
      <w:pPr>
        <w:pStyle w:val="ListParagraph"/>
        <w:numPr>
          <w:ilvl w:val="0"/>
          <w:numId w:val="5"/>
        </w:numPr>
      </w:pPr>
      <w:r>
        <w:t xml:space="preserve">Optional </w:t>
      </w:r>
      <w:r>
        <w:rPr>
          <w:b/>
          <w:bCs/>
        </w:rPr>
        <w:t>Exchange Edge Transport</w:t>
      </w:r>
      <w:r>
        <w:t xml:space="preserve"> servers</w:t>
      </w:r>
    </w:p>
    <w:p w14:paraId="13CE4F77" w14:textId="77777777" w:rsidR="00017DCF" w:rsidRDefault="00017DCF">
      <w:pPr>
        <w:pStyle w:val="ListParagraph"/>
        <w:numPr>
          <w:ilvl w:val="0"/>
          <w:numId w:val="5"/>
        </w:numPr>
      </w:pPr>
      <w:r>
        <w:t>Load-balanced Exchange infrastructure</w:t>
      </w:r>
    </w:p>
    <w:p w14:paraId="6CCB4931" w14:textId="77777777" w:rsidR="00017DCF" w:rsidRDefault="00017DCF" w:rsidP="00017DCF">
      <w:r>
        <w:t>This layer hosts on-premises mailboxes in hybrid or non-hybrid configurations.</w:t>
      </w:r>
    </w:p>
    <w:p w14:paraId="6B088374" w14:textId="77777777" w:rsidR="00017DCF" w:rsidRDefault="00017DCF" w:rsidP="00017DCF">
      <w:pPr>
        <w:pStyle w:val="Heading3"/>
      </w:pPr>
      <w:bookmarkStart w:id="29" w:name="_Toc229106729"/>
      <w:r>
        <w:lastRenderedPageBreak/>
        <w:t>5.3 Cloud Messaging Layer</w:t>
      </w:r>
      <w:bookmarkEnd w:id="29"/>
    </w:p>
    <w:p w14:paraId="40A7F260" w14:textId="77777777" w:rsidR="00017DCF" w:rsidRDefault="00017DCF">
      <w:pPr>
        <w:pStyle w:val="ListParagraph"/>
        <w:numPr>
          <w:ilvl w:val="0"/>
          <w:numId w:val="6"/>
        </w:numPr>
      </w:pPr>
      <w:r>
        <w:rPr>
          <w:b/>
          <w:bCs/>
        </w:rPr>
        <w:t>Exchange Online</w:t>
      </w:r>
      <w:r>
        <w:t xml:space="preserve"> for cloud-hosted mailboxes</w:t>
      </w:r>
    </w:p>
    <w:p w14:paraId="060A22D2" w14:textId="77777777" w:rsidR="00017DCF" w:rsidRDefault="00017DCF">
      <w:pPr>
        <w:pStyle w:val="ListParagraph"/>
        <w:numPr>
          <w:ilvl w:val="0"/>
          <w:numId w:val="6"/>
        </w:numPr>
      </w:pPr>
      <w:r>
        <w:t>Microsoft 365 web services</w:t>
      </w:r>
    </w:p>
    <w:p w14:paraId="4DE692E0" w14:textId="77777777" w:rsidR="00017DCF" w:rsidRDefault="00017DCF" w:rsidP="00017DCF">
      <w:r>
        <w:t>Cloud-hosted users are authenticated through Microsoft Entra ID before accessing web messaging services.</w:t>
      </w:r>
    </w:p>
    <w:p w14:paraId="33F3AAA2" w14:textId="77777777" w:rsidR="00017DCF" w:rsidRDefault="00017DCF" w:rsidP="00017DCF">
      <w:pPr>
        <w:pStyle w:val="Heading3"/>
      </w:pPr>
      <w:bookmarkStart w:id="30" w:name="_Toc229106730"/>
      <w:r>
        <w:t>5.4 Secure Web Access Layer</w:t>
      </w:r>
      <w:bookmarkEnd w:id="30"/>
    </w:p>
    <w:p w14:paraId="25E5CBEA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Outlook on the web (OWA)</w:t>
      </w:r>
    </w:p>
    <w:p w14:paraId="7BCC9949" w14:textId="77777777" w:rsidR="00017DCF" w:rsidRDefault="00017DCF">
      <w:pPr>
        <w:pStyle w:val="ListParagraph"/>
        <w:numPr>
          <w:ilvl w:val="0"/>
          <w:numId w:val="7"/>
        </w:numPr>
      </w:pPr>
      <w:r>
        <w:rPr>
          <w:b/>
          <w:bCs/>
        </w:rPr>
        <w:t>Exchange Admin Center (ECP/EAC)</w:t>
      </w:r>
    </w:p>
    <w:p w14:paraId="73217815" w14:textId="77777777" w:rsidR="00017DCF" w:rsidRDefault="00017DCF">
      <w:pPr>
        <w:pStyle w:val="ListParagraph"/>
        <w:numPr>
          <w:ilvl w:val="0"/>
          <w:numId w:val="7"/>
        </w:numPr>
      </w:pPr>
      <w:r>
        <w:t>Enforced HTTPS web access</w:t>
      </w:r>
    </w:p>
    <w:p w14:paraId="6608B37D" w14:textId="77777777" w:rsidR="00017DCF" w:rsidRDefault="00017DCF" w:rsidP="00017DCF">
      <w:r>
        <w:t>Web access is secured through centralized authentication and MFA enforcement.</w:t>
      </w:r>
    </w:p>
    <w:p w14:paraId="3FD0A512" w14:textId="77777777" w:rsidR="00017DCF" w:rsidRDefault="00017DCF" w:rsidP="00017DCF">
      <w:pPr>
        <w:pStyle w:val="Heading3"/>
      </w:pPr>
      <w:bookmarkStart w:id="31" w:name="_Toc229106731"/>
      <w:r>
        <w:t>5.5 Perimeter and Access Proxy Layer</w:t>
      </w:r>
      <w:bookmarkEnd w:id="31"/>
    </w:p>
    <w:p w14:paraId="425986AB" w14:textId="77777777" w:rsidR="00017DCF" w:rsidRDefault="00017DCF">
      <w:pPr>
        <w:pStyle w:val="ListParagraph"/>
        <w:numPr>
          <w:ilvl w:val="0"/>
          <w:numId w:val="8"/>
        </w:numPr>
      </w:pPr>
      <w:r>
        <w:rPr>
          <w:b/>
          <w:bCs/>
        </w:rPr>
        <w:t>Web Application Proxy (WAP)</w:t>
      </w:r>
    </w:p>
    <w:p w14:paraId="7F9033DF" w14:textId="77777777" w:rsidR="00017DCF" w:rsidRDefault="00017DCF">
      <w:pPr>
        <w:pStyle w:val="ListParagraph"/>
        <w:numPr>
          <w:ilvl w:val="0"/>
          <w:numId w:val="8"/>
        </w:numPr>
      </w:pPr>
      <w:r>
        <w:rPr>
          <w:b/>
          <w:bCs/>
        </w:rPr>
        <w:t>AD FS</w:t>
      </w:r>
      <w:r>
        <w:t xml:space="preserve"> (for federated identity scenarios)</w:t>
      </w:r>
    </w:p>
    <w:p w14:paraId="5A22E57A" w14:textId="77777777" w:rsidR="00017DCF" w:rsidRDefault="00017DCF">
      <w:pPr>
        <w:pStyle w:val="ListParagraph"/>
        <w:numPr>
          <w:ilvl w:val="0"/>
          <w:numId w:val="8"/>
        </w:numPr>
      </w:pPr>
      <w:r>
        <w:t>Reverse proxy and access control components</w:t>
      </w:r>
    </w:p>
    <w:p w14:paraId="07CA4FB7" w14:textId="77777777" w:rsidR="00017DCF" w:rsidRDefault="00017DCF" w:rsidP="00017DCF">
      <w:r>
        <w:t>This layer protects on-premises web endpoints from direct internet exposure.</w:t>
      </w:r>
    </w:p>
    <w:p w14:paraId="5B051618" w14:textId="77777777" w:rsidR="00017DCF" w:rsidRDefault="00017DCF" w:rsidP="00017DCF">
      <w:pPr>
        <w:pStyle w:val="Heading3"/>
      </w:pPr>
      <w:bookmarkStart w:id="32" w:name="_Toc229106732"/>
      <w:r>
        <w:t>5.6 Monitoring and Governance Controls</w:t>
      </w:r>
      <w:bookmarkEnd w:id="32"/>
    </w:p>
    <w:p w14:paraId="6D2D7A25" w14:textId="77777777" w:rsidR="00017DCF" w:rsidRDefault="00017DCF">
      <w:pPr>
        <w:pStyle w:val="ListParagraph"/>
        <w:numPr>
          <w:ilvl w:val="0"/>
          <w:numId w:val="9"/>
        </w:numPr>
      </w:pPr>
      <w:r>
        <w:t>Authentication and access logging</w:t>
      </w:r>
    </w:p>
    <w:p w14:paraId="04B3DF12" w14:textId="5F6FFE5F" w:rsidR="00017DCF" w:rsidRDefault="00017DCF">
      <w:pPr>
        <w:pStyle w:val="ListParagraph"/>
        <w:numPr>
          <w:ilvl w:val="0"/>
          <w:numId w:val="9"/>
        </w:numPr>
      </w:pPr>
      <w:r>
        <w:t xml:space="preserve">Centralized </w:t>
      </w:r>
      <w:proofErr w:type="spellStart"/>
      <w:r>
        <w:t>ing</w:t>
      </w:r>
      <w:proofErr w:type="spellEnd"/>
      <w:r>
        <w:t xml:space="preserve"> and compliance tracking</w:t>
      </w:r>
    </w:p>
    <w:p w14:paraId="0381724F" w14:textId="77777777" w:rsidR="00017DCF" w:rsidRDefault="00017DCF">
      <w:pPr>
        <w:pStyle w:val="ListParagraph"/>
        <w:numPr>
          <w:ilvl w:val="0"/>
          <w:numId w:val="9"/>
        </w:numPr>
      </w:pPr>
      <w:r>
        <w:t>Conditional Access policies</w:t>
      </w:r>
    </w:p>
    <w:p w14:paraId="180B0017" w14:textId="77777777" w:rsidR="00017DCF" w:rsidRDefault="00017DCF" w:rsidP="00017DCF">
      <w:r>
        <w:t>This ensures visibility and control over web access behavior.</w:t>
      </w:r>
    </w:p>
    <w:p w14:paraId="56A5463D" w14:textId="0B28C68B" w:rsidR="00017DCF" w:rsidRDefault="00994DE0" w:rsidP="00017DCF">
      <w:pPr>
        <w:pStyle w:val="Heading2"/>
      </w:pPr>
      <w:bookmarkStart w:id="33" w:name="_Toc229106733"/>
      <w:r>
        <w:t>6</w:t>
      </w:r>
      <w:r w:rsidR="00017DCF">
        <w:t>. Cloud Center of Excellence (</w:t>
      </w:r>
      <w:proofErr w:type="spellStart"/>
      <w:r w:rsidR="00017DCF">
        <w:t>CCoE</w:t>
      </w:r>
      <w:proofErr w:type="spellEnd"/>
      <w:r w:rsidR="00017DCF">
        <w:t>) Enablement Model</w:t>
      </w:r>
      <w:bookmarkEnd w:id="33"/>
    </w:p>
    <w:p w14:paraId="1D847046" w14:textId="77777777" w:rsidR="00017DCF" w:rsidRDefault="00017DCF" w:rsidP="00017DCF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7CD3E64C" w14:textId="77777777" w:rsidR="00017DCF" w:rsidRDefault="00017DCF">
      <w:pPr>
        <w:pStyle w:val="ListParagraph"/>
        <w:numPr>
          <w:ilvl w:val="0"/>
          <w:numId w:val="11"/>
        </w:numPr>
      </w:pPr>
      <w:r>
        <w:t>Define standard secure access patterns for hybrid messaging</w:t>
      </w:r>
    </w:p>
    <w:p w14:paraId="6836ECA4" w14:textId="77777777" w:rsidR="00017DCF" w:rsidRDefault="00017DCF">
      <w:pPr>
        <w:pStyle w:val="ListParagraph"/>
        <w:numPr>
          <w:ilvl w:val="0"/>
          <w:numId w:val="11"/>
        </w:numPr>
      </w:pPr>
      <w:r>
        <w:t>Govern identity and authentication configurations</w:t>
      </w:r>
    </w:p>
    <w:p w14:paraId="1E21334F" w14:textId="77777777" w:rsidR="00017DCF" w:rsidRDefault="00017DCF">
      <w:pPr>
        <w:pStyle w:val="ListParagraph"/>
        <w:numPr>
          <w:ilvl w:val="0"/>
          <w:numId w:val="11"/>
        </w:numPr>
      </w:pPr>
      <w:r>
        <w:t>Ensure regulatory and security compliance</w:t>
      </w:r>
    </w:p>
    <w:p w14:paraId="7ABA2E78" w14:textId="77777777" w:rsidR="00017DCF" w:rsidRDefault="00017DCF">
      <w:pPr>
        <w:pStyle w:val="ListParagraph"/>
        <w:numPr>
          <w:ilvl w:val="0"/>
          <w:numId w:val="11"/>
        </w:numPr>
      </w:pPr>
      <w:r>
        <w:t>Maintain consistency across hybrid environments</w:t>
      </w:r>
    </w:p>
    <w:p w14:paraId="0F57D8F1" w14:textId="0AF73375" w:rsidR="00017DCF" w:rsidRDefault="00994DE0" w:rsidP="00017DCF">
      <w:pPr>
        <w:pStyle w:val="Heading2"/>
      </w:pPr>
      <w:bookmarkStart w:id="34" w:name="_Toc229106734"/>
      <w:r>
        <w:t>7</w:t>
      </w:r>
      <w:r w:rsidR="00017DCF">
        <w:t>. Conclusion</w:t>
      </w:r>
      <w:bookmarkEnd w:id="34"/>
    </w:p>
    <w:p w14:paraId="382A44D5" w14:textId="77777777" w:rsidR="00017DCF" w:rsidRDefault="00017DCF" w:rsidP="00017DCF">
      <w:r>
        <w:t xml:space="preserve">The </w:t>
      </w:r>
      <w:r>
        <w:rPr>
          <w:b/>
          <w:bCs/>
        </w:rPr>
        <w:t>Secure Hybrid Messaging – Web Access Reference Architecture</w:t>
      </w:r>
      <w:r>
        <w:t xml:space="preserve"> provides a Microsoft-aligned approach for protecting web-based messaging access in hybrid environments. By combining Microsoft Entra ID, multifactor authentication, and secure access proxies, organizations can significantly strengthen their messaging security posture while preserving user experience.</w:t>
      </w:r>
    </w:p>
    <w:sectPr w:rsidR="00017D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CAA2" w14:textId="77777777" w:rsidR="00DE0F61" w:rsidRDefault="00DE0F61" w:rsidP="006D7D5D">
      <w:pPr>
        <w:spacing w:after="0" w:line="240" w:lineRule="auto"/>
      </w:pPr>
      <w:r>
        <w:separator/>
      </w:r>
    </w:p>
  </w:endnote>
  <w:endnote w:type="continuationSeparator" w:id="0">
    <w:p w14:paraId="52C84DA2" w14:textId="77777777" w:rsidR="00DE0F61" w:rsidRDefault="00DE0F61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F5CA5" w14:textId="77777777" w:rsidR="00DE0F61" w:rsidRDefault="00DE0F61" w:rsidP="006D7D5D">
      <w:pPr>
        <w:spacing w:after="0" w:line="240" w:lineRule="auto"/>
      </w:pPr>
      <w:r>
        <w:separator/>
      </w:r>
    </w:p>
  </w:footnote>
  <w:footnote w:type="continuationSeparator" w:id="0">
    <w:p w14:paraId="61D4F610" w14:textId="77777777" w:rsidR="00DE0F61" w:rsidRDefault="00DE0F61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DDFF"/>
    <w:multiLevelType w:val="hybridMultilevel"/>
    <w:tmpl w:val="E0DABA90"/>
    <w:lvl w:ilvl="0" w:tplc="D004B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7AD7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F6C0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8D878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C685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2681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4240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5C3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A059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965D7C"/>
    <w:multiLevelType w:val="hybridMultilevel"/>
    <w:tmpl w:val="620A7AD4"/>
    <w:lvl w:ilvl="0" w:tplc="A844B9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04F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06D5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E49E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D61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94BF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8AD6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88D4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326B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590547A"/>
    <w:multiLevelType w:val="hybridMultilevel"/>
    <w:tmpl w:val="DEC49AF2"/>
    <w:lvl w:ilvl="0" w:tplc="C2D4E0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B657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BEB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1263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206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C809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5E5E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744B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EDC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7C3CCE3"/>
    <w:multiLevelType w:val="hybridMultilevel"/>
    <w:tmpl w:val="649E9EE0"/>
    <w:lvl w:ilvl="0" w:tplc="7B3076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3E9A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E045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B8A8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28FF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44B2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2873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68E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827D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95F8604"/>
    <w:multiLevelType w:val="hybridMultilevel"/>
    <w:tmpl w:val="A8205210"/>
    <w:lvl w:ilvl="0" w:tplc="82A2E5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1C9C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2C0C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5CFC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0076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F88E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86D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53620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2C89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EF7212A"/>
    <w:multiLevelType w:val="hybridMultilevel"/>
    <w:tmpl w:val="9ED26814"/>
    <w:lvl w:ilvl="0" w:tplc="5EAED3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72B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FAE6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C674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4EF1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F019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C674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62A1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A65B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F06E65"/>
    <w:multiLevelType w:val="hybridMultilevel"/>
    <w:tmpl w:val="BA422606"/>
    <w:lvl w:ilvl="0" w:tplc="0BB0D2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E843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0EE6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BE3E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6C3A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B0EE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501B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12EA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2AA5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727BE2B"/>
    <w:multiLevelType w:val="hybridMultilevel"/>
    <w:tmpl w:val="2146C9EA"/>
    <w:lvl w:ilvl="0" w:tplc="B14C26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FAA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46FA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3CE6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5CA1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DAC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823C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8C83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8ABD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F920212"/>
    <w:multiLevelType w:val="hybridMultilevel"/>
    <w:tmpl w:val="05D28ACE"/>
    <w:lvl w:ilvl="0" w:tplc="755A6F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0FA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76DC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D40A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4C62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64D2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64D4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B21D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28DD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56CE605"/>
    <w:multiLevelType w:val="hybridMultilevel"/>
    <w:tmpl w:val="AA7CEB52"/>
    <w:lvl w:ilvl="0" w:tplc="31BC40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3023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D215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382E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00EC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7E54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F661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10C4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166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C0CC8F7"/>
    <w:multiLevelType w:val="hybridMultilevel"/>
    <w:tmpl w:val="B76E9F34"/>
    <w:lvl w:ilvl="0" w:tplc="359059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2A42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6020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1211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B4AE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46E7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40AC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EA1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6F9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9AC03A9"/>
    <w:multiLevelType w:val="hybridMultilevel"/>
    <w:tmpl w:val="00309412"/>
    <w:lvl w:ilvl="0" w:tplc="F56E0D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0AA8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CAA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020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009C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3C1B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E59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780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7065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47239901">
    <w:abstractNumId w:val="2"/>
  </w:num>
  <w:num w:numId="2" w16cid:durableId="360401738">
    <w:abstractNumId w:val="5"/>
  </w:num>
  <w:num w:numId="3" w16cid:durableId="2081125075">
    <w:abstractNumId w:val="1"/>
  </w:num>
  <w:num w:numId="4" w16cid:durableId="566306523">
    <w:abstractNumId w:val="3"/>
  </w:num>
  <w:num w:numId="5" w16cid:durableId="649871194">
    <w:abstractNumId w:val="6"/>
  </w:num>
  <w:num w:numId="6" w16cid:durableId="2101751503">
    <w:abstractNumId w:val="7"/>
  </w:num>
  <w:num w:numId="7" w16cid:durableId="1027561854">
    <w:abstractNumId w:val="10"/>
  </w:num>
  <w:num w:numId="8" w16cid:durableId="1348748921">
    <w:abstractNumId w:val="8"/>
  </w:num>
  <w:num w:numId="9" w16cid:durableId="575013904">
    <w:abstractNumId w:val="0"/>
  </w:num>
  <w:num w:numId="10" w16cid:durableId="292904647">
    <w:abstractNumId w:val="4"/>
  </w:num>
  <w:num w:numId="11" w16cid:durableId="705061387">
    <w:abstractNumId w:val="9"/>
  </w:num>
  <w:num w:numId="12" w16cid:durableId="474641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17DCF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0414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9507B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2EBD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E4A52"/>
    <w:rsid w:val="004F1AE0"/>
    <w:rsid w:val="00505264"/>
    <w:rsid w:val="005053BA"/>
    <w:rsid w:val="00524A5B"/>
    <w:rsid w:val="00527772"/>
    <w:rsid w:val="00550FA0"/>
    <w:rsid w:val="00553269"/>
    <w:rsid w:val="00581786"/>
    <w:rsid w:val="00595ACF"/>
    <w:rsid w:val="005C45DD"/>
    <w:rsid w:val="005C6BF6"/>
    <w:rsid w:val="005F5DC5"/>
    <w:rsid w:val="006152FE"/>
    <w:rsid w:val="00624B3F"/>
    <w:rsid w:val="00627F67"/>
    <w:rsid w:val="00632BA8"/>
    <w:rsid w:val="006424AE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10AC3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94DE0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146FF"/>
    <w:rsid w:val="00A21953"/>
    <w:rsid w:val="00A23B6D"/>
    <w:rsid w:val="00A44FD6"/>
    <w:rsid w:val="00A467DB"/>
    <w:rsid w:val="00A57AE2"/>
    <w:rsid w:val="00A62849"/>
    <w:rsid w:val="00AA6917"/>
    <w:rsid w:val="00AB2844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E0F61"/>
    <w:rsid w:val="00DF67CD"/>
    <w:rsid w:val="00E4381E"/>
    <w:rsid w:val="00E43A0E"/>
    <w:rsid w:val="00E63884"/>
    <w:rsid w:val="00E67D5C"/>
    <w:rsid w:val="00E77EAE"/>
    <w:rsid w:val="00EC7EAF"/>
    <w:rsid w:val="00EE395B"/>
    <w:rsid w:val="00EF2FED"/>
    <w:rsid w:val="00F01A6D"/>
    <w:rsid w:val="00F1312B"/>
    <w:rsid w:val="00F23217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17D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B555C-D353-4CA1-945D-965AC4E8A2DE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130</cp:revision>
  <dcterms:created xsi:type="dcterms:W3CDTF">2026-04-21T10:59:00Z</dcterms:created>
  <dcterms:modified xsi:type="dcterms:W3CDTF">2026-05-07T22:55:00Z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