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8522049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7113A66C" w:rsidR="00F74686" w:rsidRPr="0030418F" w:rsidRDefault="002B2EDA" w:rsidP="002B2EDA">
      <w:pPr>
        <w:jc w:val="center"/>
        <w:rPr>
          <w:b/>
          <w:bCs/>
          <w:color w:val="FFFFFF" w:themeColor="background1"/>
          <w:sz w:val="48"/>
          <w:szCs w:val="48"/>
        </w:rPr>
      </w:pPr>
      <w:r w:rsidRPr="0030418F">
        <w:rPr>
          <w:b/>
          <w:bCs/>
          <w:color w:val="FFFFFF" w:themeColor="background1"/>
          <w:sz w:val="48"/>
          <w:szCs w:val="48"/>
        </w:rPr>
        <w:t xml:space="preserve">MICROSOFT </w:t>
      </w:r>
      <w:r w:rsidR="00F74686" w:rsidRPr="0030418F">
        <w:rPr>
          <w:b/>
          <w:bCs/>
          <w:color w:val="FFFFFF" w:themeColor="background1"/>
          <w:sz w:val="48"/>
          <w:szCs w:val="48"/>
        </w:rPr>
        <w:t xml:space="preserve">ARCHITECTURE BEST PRACTICE FOR </w:t>
      </w:r>
      <w:r w:rsidR="00E24973" w:rsidRPr="0030418F">
        <w:rPr>
          <w:b/>
          <w:bCs/>
          <w:color w:val="FFFFFF" w:themeColor="background1"/>
          <w:sz w:val="48"/>
          <w:szCs w:val="48"/>
        </w:rPr>
        <w:t>SECURITY</w:t>
      </w:r>
    </w:p>
    <w:p w14:paraId="616627D5" w14:textId="518208ED" w:rsidR="002B2EDA" w:rsidRPr="0030418F" w:rsidRDefault="00F74686" w:rsidP="002B2EDA">
      <w:pPr>
        <w:jc w:val="center"/>
        <w:rPr>
          <w:b/>
          <w:bCs/>
          <w:color w:val="FFFFFF" w:themeColor="background1"/>
          <w:sz w:val="48"/>
          <w:szCs w:val="48"/>
        </w:rPr>
      </w:pPr>
      <w:r w:rsidRPr="0030418F">
        <w:rPr>
          <w:b/>
          <w:bCs/>
          <w:color w:val="FFFFFF" w:themeColor="background1"/>
          <w:sz w:val="48"/>
          <w:szCs w:val="48"/>
        </w:rPr>
        <w:t xml:space="preserve"> USECASE</w:t>
      </w:r>
      <w:r w:rsidR="00F1312B" w:rsidRPr="0030418F">
        <w:rPr>
          <w:b/>
          <w:bCs/>
          <w:color w:val="FFFFFF" w:themeColor="background1"/>
          <w:sz w:val="48"/>
          <w:szCs w:val="48"/>
        </w:rPr>
        <w:t>:</w:t>
      </w:r>
      <w:r w:rsidR="00685046" w:rsidRPr="0030418F">
        <w:rPr>
          <w:b/>
          <w:bCs/>
          <w:color w:val="FFFFFF" w:themeColor="background1"/>
          <w:sz w:val="48"/>
          <w:szCs w:val="48"/>
        </w:rPr>
        <w:t xml:space="preserve"> </w:t>
      </w:r>
      <w:r w:rsidR="00E24973" w:rsidRPr="0030418F">
        <w:rPr>
          <w:b/>
          <w:bCs/>
          <w:color w:val="FFFFFF" w:themeColor="background1"/>
          <w:sz w:val="48"/>
          <w:szCs w:val="48"/>
        </w:rPr>
        <w:t>ACCESSING MULTITENANT WEB APPLICATIONS HOSTED ON AZURE FROM ON-PREMISES ENVIRONMENTS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584D69CA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E446E8">
              <w:rPr>
                <w:rFonts w:asciiTheme="minorHAnsi" w:hAnsiTheme="minorHAnsi" w:cstheme="minorHAnsi"/>
                <w:spacing w:val="-10"/>
                <w:sz w:val="24"/>
              </w:rPr>
              <w:t>August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E446E8"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E446E8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5C312026" w:rsidR="00E446E8" w:rsidRPr="00946982" w:rsidRDefault="00E446E8" w:rsidP="00E446E8">
            <w:r>
              <w:t>1</w:t>
            </w:r>
          </w:p>
        </w:tc>
        <w:tc>
          <w:tcPr>
            <w:tcW w:w="1811" w:type="dxa"/>
          </w:tcPr>
          <w:p w14:paraId="07E09B94" w14:textId="63AB3C6D" w:rsidR="00E446E8" w:rsidRPr="00946982" w:rsidRDefault="00E446E8" w:rsidP="00E446E8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3B3A0DA5" w:rsidR="00E446E8" w:rsidRPr="00946982" w:rsidRDefault="00E446E8" w:rsidP="00E446E8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4B6666E4" w14:textId="6DD1FFDB" w:rsidR="00E446E8" w:rsidRPr="00946982" w:rsidRDefault="008B5B40" w:rsidP="00E446E8">
            <w:r>
              <w:t>07</w:t>
            </w:r>
            <w:r w:rsidR="00E446E8" w:rsidRPr="00946982">
              <w:t>/0</w:t>
            </w:r>
            <w:r w:rsidR="00E446E8">
              <w:t>8</w:t>
            </w:r>
            <w:r w:rsidR="00E446E8" w:rsidRPr="00946982">
              <w:t>/202</w:t>
            </w:r>
            <w:r w:rsidR="00E446E8">
              <w:t>5</w:t>
            </w:r>
          </w:p>
        </w:tc>
        <w:tc>
          <w:tcPr>
            <w:tcW w:w="1856" w:type="dxa"/>
          </w:tcPr>
          <w:p w14:paraId="32862912" w14:textId="1A632B3F" w:rsidR="00E446E8" w:rsidRPr="00946982" w:rsidRDefault="00E446E8" w:rsidP="00E446E8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697EC60F" w:rsidR="00E446E8" w:rsidRPr="00946982" w:rsidRDefault="00E446E8" w:rsidP="00E446E8">
            <w:r>
              <w:t>07</w:t>
            </w:r>
            <w:r w:rsidRPr="00946982">
              <w:t>/0</w:t>
            </w:r>
            <w:r>
              <w:t>8</w:t>
            </w:r>
            <w:r w:rsidRPr="00946982">
              <w:t>/202</w:t>
            </w:r>
            <w:r>
              <w:t>5</w:t>
            </w:r>
          </w:p>
        </w:tc>
      </w:tr>
      <w:tr w:rsidR="00E446E8" w:rsidRPr="00946982" w14:paraId="138FCC2B" w14:textId="77777777" w:rsidTr="00A21953">
        <w:trPr>
          <w:trHeight w:val="979"/>
        </w:trPr>
        <w:tc>
          <w:tcPr>
            <w:tcW w:w="1205" w:type="dxa"/>
          </w:tcPr>
          <w:p w14:paraId="4F0F68DF" w14:textId="3F8113CD" w:rsidR="00E446E8" w:rsidRPr="00946982" w:rsidRDefault="00E446E8" w:rsidP="00E446E8">
            <w:r>
              <w:t>2</w:t>
            </w:r>
          </w:p>
        </w:tc>
        <w:tc>
          <w:tcPr>
            <w:tcW w:w="1811" w:type="dxa"/>
          </w:tcPr>
          <w:p w14:paraId="1D37249B" w14:textId="55E17DF5" w:rsidR="00E446E8" w:rsidRDefault="00E446E8" w:rsidP="00E446E8">
            <w:r>
              <w:t xml:space="preserve">Reusability &amp; </w:t>
            </w:r>
            <w:r w:rsidRPr="00373866">
              <w:t>scalability</w:t>
            </w:r>
          </w:p>
        </w:tc>
        <w:tc>
          <w:tcPr>
            <w:tcW w:w="1921" w:type="dxa"/>
          </w:tcPr>
          <w:p w14:paraId="67840FDE" w14:textId="46A9FBB7" w:rsidR="00E446E8" w:rsidRDefault="00E446E8" w:rsidP="00E446E8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5061B561" w14:textId="022A81E9" w:rsidR="00E446E8" w:rsidRPr="00946982" w:rsidRDefault="00E446E8" w:rsidP="00E446E8">
            <w:r>
              <w:t>13</w:t>
            </w:r>
            <w:r w:rsidRPr="00946982">
              <w:t>/</w:t>
            </w:r>
            <w:r>
              <w:t>08</w:t>
            </w:r>
            <w:r w:rsidRPr="00946982">
              <w:t>/202</w:t>
            </w:r>
            <w:r>
              <w:t>5</w:t>
            </w:r>
          </w:p>
        </w:tc>
        <w:tc>
          <w:tcPr>
            <w:tcW w:w="1856" w:type="dxa"/>
          </w:tcPr>
          <w:p w14:paraId="4F781C22" w14:textId="33C686BC" w:rsidR="00E446E8" w:rsidRPr="00946982" w:rsidRDefault="00E446E8" w:rsidP="00E446E8">
            <w:r w:rsidRPr="00946982">
              <w:t>Ravi Shankar</w:t>
            </w:r>
          </w:p>
        </w:tc>
        <w:tc>
          <w:tcPr>
            <w:tcW w:w="1486" w:type="dxa"/>
          </w:tcPr>
          <w:p w14:paraId="4DDC32A5" w14:textId="622BB1E3" w:rsidR="00E446E8" w:rsidRPr="00946982" w:rsidRDefault="00E446E8" w:rsidP="00E446E8">
            <w:r>
              <w:t>13</w:t>
            </w:r>
            <w:r w:rsidRPr="00946982">
              <w:t>/</w:t>
            </w:r>
            <w:r>
              <w:t>08</w:t>
            </w:r>
            <w:r w:rsidRPr="00946982">
              <w:t>/202</w:t>
            </w:r>
            <w:r>
              <w:t>5</w:t>
            </w:r>
          </w:p>
        </w:tc>
      </w:tr>
      <w:tr w:rsidR="00E446E8" w:rsidRPr="00946982" w14:paraId="429EC3CB" w14:textId="77777777" w:rsidTr="00A21953">
        <w:trPr>
          <w:trHeight w:val="979"/>
        </w:trPr>
        <w:tc>
          <w:tcPr>
            <w:tcW w:w="1205" w:type="dxa"/>
          </w:tcPr>
          <w:p w14:paraId="080D280D" w14:textId="41544F45" w:rsidR="00E446E8" w:rsidRPr="00946982" w:rsidRDefault="00E446E8" w:rsidP="00E446E8">
            <w:r>
              <w:t>3</w:t>
            </w:r>
          </w:p>
        </w:tc>
        <w:tc>
          <w:tcPr>
            <w:tcW w:w="1811" w:type="dxa"/>
          </w:tcPr>
          <w:p w14:paraId="7BC63863" w14:textId="5A71E2EE" w:rsidR="00E446E8" w:rsidRDefault="00E446E8" w:rsidP="00E446E8">
            <w:r w:rsidRPr="00946982">
              <w:t xml:space="preserve">Architecture </w:t>
            </w:r>
            <w:r>
              <w:t xml:space="preserve">best practices </w:t>
            </w:r>
          </w:p>
        </w:tc>
        <w:tc>
          <w:tcPr>
            <w:tcW w:w="1921" w:type="dxa"/>
          </w:tcPr>
          <w:p w14:paraId="7E6E1A9B" w14:textId="5E1BAEA2" w:rsidR="00E446E8" w:rsidRDefault="00E446E8" w:rsidP="00E446E8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60FFBB32" w14:textId="67076573" w:rsidR="00E446E8" w:rsidRPr="00946982" w:rsidRDefault="00E446E8" w:rsidP="00E446E8">
            <w:bookmarkStart w:id="16" w:name="_Toc227681335"/>
            <w:bookmarkStart w:id="17" w:name="_Toc228117169"/>
            <w:r>
              <w:t>21</w:t>
            </w:r>
            <w:r w:rsidRPr="00946982">
              <w:t>/</w:t>
            </w:r>
            <w:r>
              <w:t>08</w:t>
            </w:r>
            <w:r w:rsidRPr="00946982">
              <w:t>/202</w:t>
            </w:r>
            <w:bookmarkEnd w:id="16"/>
            <w:bookmarkEnd w:id="17"/>
            <w:r>
              <w:t>5</w:t>
            </w:r>
          </w:p>
        </w:tc>
        <w:tc>
          <w:tcPr>
            <w:tcW w:w="1856" w:type="dxa"/>
          </w:tcPr>
          <w:p w14:paraId="4DBD55FD" w14:textId="21CBDC7F" w:rsidR="00E446E8" w:rsidRPr="00946982" w:rsidRDefault="00E446E8" w:rsidP="00E446E8">
            <w:r w:rsidRPr="00946982">
              <w:t>Ravi Shankar</w:t>
            </w:r>
          </w:p>
        </w:tc>
        <w:tc>
          <w:tcPr>
            <w:tcW w:w="1486" w:type="dxa"/>
          </w:tcPr>
          <w:p w14:paraId="7398A92B" w14:textId="24D6C74F" w:rsidR="00E446E8" w:rsidRPr="00946982" w:rsidRDefault="00E446E8" w:rsidP="00E446E8">
            <w:bookmarkStart w:id="18" w:name="_Toc228117171"/>
            <w:r>
              <w:t>21</w:t>
            </w:r>
            <w:r w:rsidRPr="00946982">
              <w:t>/</w:t>
            </w:r>
            <w:r>
              <w:t>08</w:t>
            </w:r>
            <w:r w:rsidRPr="00946982">
              <w:t>/202</w:t>
            </w:r>
            <w:bookmarkEnd w:id="18"/>
            <w:r>
              <w:t>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4CA27537" w14:textId="13BD33C8" w:rsidR="00B971CF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522049" w:history="1">
            <w:r w:rsidR="00B971CF">
              <w:rPr>
                <w:noProof/>
                <w:webHidden/>
              </w:rPr>
              <w:tab/>
            </w:r>
            <w:r w:rsidR="00B971CF">
              <w:rPr>
                <w:noProof/>
                <w:webHidden/>
              </w:rPr>
              <w:fldChar w:fldCharType="begin"/>
            </w:r>
            <w:r w:rsidR="00B971CF">
              <w:rPr>
                <w:noProof/>
                <w:webHidden/>
              </w:rPr>
              <w:instrText xml:space="preserve"> PAGEREF _Toc228522049 \h </w:instrText>
            </w:r>
            <w:r w:rsidR="00B971CF">
              <w:rPr>
                <w:noProof/>
                <w:webHidden/>
              </w:rPr>
            </w:r>
            <w:r w:rsidR="00B971CF"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1</w:t>
            </w:r>
            <w:r w:rsidR="00B971CF">
              <w:rPr>
                <w:noProof/>
                <w:webHidden/>
              </w:rPr>
              <w:fldChar w:fldCharType="end"/>
            </w:r>
          </w:hyperlink>
        </w:p>
        <w:p w14:paraId="0F7797A0" w14:textId="09AD7845" w:rsidR="00B971CF" w:rsidRDefault="00B971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50" w:history="1">
            <w:r w:rsidRPr="003951E7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08407" w14:textId="10CD3FEA" w:rsidR="00B971CF" w:rsidRDefault="00B971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51" w:history="1">
            <w:r w:rsidRPr="003951E7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5F583" w14:textId="4AEDA0B8" w:rsidR="00B971CF" w:rsidRDefault="00B971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52" w:history="1">
            <w:r w:rsidRPr="003951E7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84489" w14:textId="1F260981" w:rsidR="00B971CF" w:rsidRDefault="00B971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53" w:history="1">
            <w:r w:rsidRPr="003951E7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9FA1D" w14:textId="790CC1A7" w:rsidR="00B971CF" w:rsidRDefault="00B971CF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54" w:history="1">
            <w:r w:rsidRPr="003951E7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CEE4F" w14:textId="0E9FD393" w:rsidR="00B971CF" w:rsidRDefault="00B971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55" w:history="1">
            <w:r w:rsidRPr="003951E7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F1EA2" w14:textId="091B5ED7" w:rsidR="00B971CF" w:rsidRDefault="00B971CF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56" w:history="1">
            <w:r w:rsidRPr="003951E7">
              <w:rPr>
                <w:rStyle w:val="Hyperlink"/>
                <w:noProof/>
              </w:rPr>
              <w:t>5.1 Multitenant Web Application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70B74" w14:textId="22E5CB0B" w:rsidR="00B971CF" w:rsidRDefault="00B971CF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57" w:history="1">
            <w:r w:rsidRPr="003951E7">
              <w:rPr>
                <w:rStyle w:val="Hyperlink"/>
                <w:noProof/>
              </w:rPr>
              <w:t>5.2 Networking and Connectivity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F0DE0" w14:textId="15FB876C" w:rsidR="00B971CF" w:rsidRDefault="00B971CF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58" w:history="1">
            <w:r w:rsidRPr="003951E7">
              <w:rPr>
                <w:rStyle w:val="Hyperlink"/>
                <w:noProof/>
              </w:rPr>
              <w:t>5.3 Private Access and Endpoint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40EB5" w14:textId="6BD5F6BC" w:rsidR="00B971CF" w:rsidRDefault="00B971CF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59" w:history="1">
            <w:r w:rsidRPr="003951E7">
              <w:rPr>
                <w:rStyle w:val="Hyperlink"/>
                <w:noProof/>
              </w:rPr>
              <w:t>5.4 On-Premises Integration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528C4" w14:textId="40D1A6E7" w:rsidR="00B971CF" w:rsidRDefault="00B971CF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60" w:history="1">
            <w:r w:rsidRPr="003951E7">
              <w:rPr>
                <w:rStyle w:val="Hyperlink"/>
                <w:noProof/>
              </w:rPr>
              <w:t>5.5 DNS and Name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9E06F" w14:textId="0D7212B2" w:rsidR="00B971CF" w:rsidRDefault="00B971CF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61" w:history="1">
            <w:r w:rsidRPr="003951E7">
              <w:rPr>
                <w:rStyle w:val="Hyperlink"/>
                <w:noProof/>
              </w:rPr>
              <w:t>5.6 Security and Governance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3FEA1" w14:textId="042C9C3F" w:rsidR="00B971CF" w:rsidRDefault="00B971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62" w:history="1">
            <w:r w:rsidRPr="003951E7">
              <w:rPr>
                <w:rStyle w:val="Hyperlink"/>
                <w:noProof/>
              </w:rPr>
              <w:t>6. 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C4D85" w14:textId="550F58B3" w:rsidR="00B971CF" w:rsidRDefault="00B971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63" w:history="1">
            <w:r w:rsidRPr="003951E7">
              <w:rPr>
                <w:rStyle w:val="Hyperlink"/>
                <w:noProof/>
              </w:rPr>
              <w:t>7.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6916C" w14:textId="21296A10" w:rsidR="00B971CF" w:rsidRDefault="00B971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64" w:history="1">
            <w:r w:rsidRPr="003951E7">
              <w:rPr>
                <w:rStyle w:val="Hyperlink"/>
                <w:noProof/>
              </w:rPr>
              <w:t>8. 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5DF96" w14:textId="64828457" w:rsidR="00B971CF" w:rsidRDefault="00B971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2065" w:history="1">
            <w:r w:rsidRPr="003951E7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FC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3ABF4101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lastRenderedPageBreak/>
            <w:fldChar w:fldCharType="end"/>
          </w:r>
        </w:p>
      </w:sdtContent>
    </w:sdt>
    <w:p w14:paraId="4DB8D7A6" w14:textId="77777777" w:rsidR="00795FC8" w:rsidRDefault="00795FC8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6B33FF37" w14:textId="77777777" w:rsidR="00B971CF" w:rsidRDefault="00B971CF" w:rsidP="00B971CF">
      <w:pPr>
        <w:pStyle w:val="Heading2"/>
      </w:pPr>
      <w:bookmarkStart w:id="19" w:name="_Toc228522050"/>
      <w:r>
        <w:t>1. Executive Summary</w:t>
      </w:r>
      <w:bookmarkEnd w:id="19"/>
    </w:p>
    <w:p w14:paraId="44D2CF5A" w14:textId="1161F9CD" w:rsidR="00B971CF" w:rsidRDefault="00B971CF" w:rsidP="00B971CF">
      <w:r>
        <w:t xml:space="preserve">This document is based on </w:t>
      </w:r>
      <w:r>
        <w:rPr>
          <w:b/>
          <w:bCs/>
        </w:rPr>
        <w:t>accessing multitenant web applications hosted on Azure from on-premises environments</w:t>
      </w:r>
      <w:r>
        <w:t xml:space="preserve">. </w:t>
      </w:r>
      <w:proofErr w:type="gramStart"/>
      <w:r>
        <w:t>The architecture</w:t>
      </w:r>
      <w:proofErr w:type="gramEnd"/>
      <w:r>
        <w:t xml:space="preserve"> enables private, secure, and reliable connectivity without exposing applications to the public internet.</w:t>
      </w:r>
    </w:p>
    <w:p w14:paraId="77447BAA" w14:textId="1963CC09" w:rsidR="00B971CF" w:rsidRDefault="00B971CF" w:rsidP="00812FC9">
      <w:r>
        <w:t xml:space="preserve">The solution aligns with Microsoft principles of </w:t>
      </w:r>
      <w:r>
        <w:rPr>
          <w:b/>
          <w:bCs/>
        </w:rPr>
        <w:t>Zero Trust</w:t>
      </w:r>
      <w:r>
        <w:t xml:space="preserve">, </w:t>
      </w:r>
      <w:r>
        <w:rPr>
          <w:b/>
          <w:bCs/>
        </w:rPr>
        <w:t>secure by design</w:t>
      </w:r>
      <w:r>
        <w:t xml:space="preserve">, and </w:t>
      </w:r>
      <w:r>
        <w:rPr>
          <w:b/>
          <w:bCs/>
        </w:rPr>
        <w:t>defense in depth</w:t>
      </w:r>
      <w:r w:rsidR="00A56B93">
        <w:t>.</w:t>
      </w:r>
    </w:p>
    <w:p w14:paraId="19493327" w14:textId="77777777" w:rsidR="00B971CF" w:rsidRDefault="00B971CF" w:rsidP="00B971CF">
      <w:pPr>
        <w:pStyle w:val="Heading2"/>
      </w:pPr>
      <w:bookmarkStart w:id="20" w:name="_Toc228522051"/>
      <w:r>
        <w:t>2. Scope and Applicability</w:t>
      </w:r>
      <w:bookmarkEnd w:id="20"/>
    </w:p>
    <w:p w14:paraId="283C2587" w14:textId="77777777" w:rsidR="00B971CF" w:rsidRDefault="00B971CF" w:rsidP="00B971CF">
      <w:r>
        <w:t xml:space="preserve">This </w:t>
      </w:r>
      <w:proofErr w:type="gramStart"/>
      <w:r>
        <w:t>reference</w:t>
      </w:r>
      <w:proofErr w:type="gramEnd"/>
      <w:r>
        <w:t xml:space="preserve"> architecture applies to:</w:t>
      </w:r>
    </w:p>
    <w:p w14:paraId="26787506" w14:textId="77777777" w:rsidR="00B971CF" w:rsidRDefault="00B971CF">
      <w:pPr>
        <w:pStyle w:val="ListParagraph"/>
        <w:numPr>
          <w:ilvl w:val="0"/>
          <w:numId w:val="1"/>
        </w:numPr>
      </w:pPr>
      <w:r>
        <w:t xml:space="preserve">Multitenant web applications hosted on </w:t>
      </w:r>
      <w:r>
        <w:rPr>
          <w:b/>
          <w:bCs/>
        </w:rPr>
        <w:t>Azure App Service</w:t>
      </w:r>
      <w:r>
        <w:t xml:space="preserve"> or </w:t>
      </w:r>
      <w:r>
        <w:rPr>
          <w:b/>
          <w:bCs/>
        </w:rPr>
        <w:t>Azure Functions</w:t>
      </w:r>
    </w:p>
    <w:p w14:paraId="762E3DDE" w14:textId="77777777" w:rsidR="00B971CF" w:rsidRDefault="00B971CF">
      <w:pPr>
        <w:pStyle w:val="ListParagraph"/>
        <w:numPr>
          <w:ilvl w:val="0"/>
          <w:numId w:val="1"/>
        </w:numPr>
      </w:pPr>
      <w:r>
        <w:t>On-premises users requiring private access to Azure-hosted applications</w:t>
      </w:r>
    </w:p>
    <w:p w14:paraId="670873EB" w14:textId="77777777" w:rsidR="00B971CF" w:rsidRDefault="00B971CF">
      <w:pPr>
        <w:pStyle w:val="ListParagraph"/>
        <w:numPr>
          <w:ilvl w:val="0"/>
          <w:numId w:val="1"/>
        </w:numPr>
      </w:pPr>
      <w:r>
        <w:t>Enterprises with strict security, compliance, or data residency requirements</w:t>
      </w:r>
    </w:p>
    <w:p w14:paraId="4A53EB64" w14:textId="77777777" w:rsidR="00B971CF" w:rsidRDefault="00B971CF">
      <w:pPr>
        <w:pStyle w:val="ListParagraph"/>
        <w:numPr>
          <w:ilvl w:val="0"/>
          <w:numId w:val="1"/>
        </w:numPr>
      </w:pPr>
      <w:r>
        <w:t>Hub-and-spoke networking models with centralized connectivity</w:t>
      </w:r>
    </w:p>
    <w:p w14:paraId="107A402F" w14:textId="77777777" w:rsidR="00B971CF" w:rsidRDefault="00B971CF">
      <w:pPr>
        <w:pStyle w:val="ListParagraph"/>
        <w:numPr>
          <w:ilvl w:val="0"/>
          <w:numId w:val="1"/>
        </w:numPr>
      </w:pPr>
      <w:r>
        <w:t xml:space="preserve">CSP, enterprise IT, and </w:t>
      </w:r>
      <w:proofErr w:type="spellStart"/>
      <w:r>
        <w:t>CCoE</w:t>
      </w:r>
      <w:proofErr w:type="spellEnd"/>
      <w:r>
        <w:t xml:space="preserve"> governed Azure platforms</w:t>
      </w:r>
    </w:p>
    <w:p w14:paraId="3CFD1148" w14:textId="77777777" w:rsidR="00B971CF" w:rsidRDefault="00B971CF" w:rsidP="00B971CF">
      <w:r>
        <w:t xml:space="preserve">The architecture prioritizes </w:t>
      </w:r>
      <w:r>
        <w:rPr>
          <w:b/>
          <w:bCs/>
        </w:rPr>
        <w:t>private connectivity and isolation</w:t>
      </w:r>
      <w:r>
        <w:t xml:space="preserve"> over public internet exposure.</w:t>
      </w:r>
    </w:p>
    <w:p w14:paraId="5D5CEB3F" w14:textId="77777777" w:rsidR="00B971CF" w:rsidRDefault="00B971CF" w:rsidP="00B971CF">
      <w:pPr>
        <w:pStyle w:val="Heading2"/>
      </w:pPr>
      <w:bookmarkStart w:id="21" w:name="_Toc228522052"/>
      <w:r>
        <w:t>3. Business Scenario Overview</w:t>
      </w:r>
      <w:bookmarkEnd w:id="21"/>
    </w:p>
    <w:p w14:paraId="50B9AF0C" w14:textId="77777777" w:rsidR="00B971CF" w:rsidRDefault="00B971CF" w:rsidP="00B971CF">
      <w:r>
        <w:t>Organizations operating multitenant web applications often require employees or partners in on-premises networks to access these applications securely. Publishing applications over public endpoints increases exposure to threats such as:</w:t>
      </w:r>
    </w:p>
    <w:p w14:paraId="7E7D2D0E" w14:textId="77777777" w:rsidR="00B971CF" w:rsidRDefault="00B971CF">
      <w:pPr>
        <w:pStyle w:val="ListParagraph"/>
        <w:numPr>
          <w:ilvl w:val="0"/>
          <w:numId w:val="2"/>
        </w:numPr>
      </w:pPr>
      <w:r>
        <w:t>Unauthorized access attempts</w:t>
      </w:r>
    </w:p>
    <w:p w14:paraId="23368027" w14:textId="77777777" w:rsidR="00B971CF" w:rsidRDefault="00B971CF">
      <w:pPr>
        <w:pStyle w:val="ListParagraph"/>
        <w:numPr>
          <w:ilvl w:val="0"/>
          <w:numId w:val="2"/>
        </w:numPr>
      </w:pPr>
      <w:r>
        <w:t>Data exfiltration risks</w:t>
      </w:r>
    </w:p>
    <w:p w14:paraId="7CDF1AA0" w14:textId="77777777" w:rsidR="00B971CF" w:rsidRDefault="00B971CF">
      <w:pPr>
        <w:pStyle w:val="ListParagraph"/>
        <w:numPr>
          <w:ilvl w:val="0"/>
          <w:numId w:val="2"/>
        </w:numPr>
      </w:pPr>
      <w:r>
        <w:t>Compliance violations</w:t>
      </w:r>
    </w:p>
    <w:p w14:paraId="160D70C0" w14:textId="77777777" w:rsidR="00B971CF" w:rsidRDefault="00B971CF" w:rsidP="00B971CF">
      <w:r>
        <w:t xml:space="preserve">This architecture enables </w:t>
      </w:r>
      <w:r>
        <w:rPr>
          <w:b/>
          <w:bCs/>
        </w:rPr>
        <w:t>private access over VPN or ExpressRoute</w:t>
      </w:r>
      <w:r>
        <w:t>, ensuring that traffic remains on trusted networks while maintaining tenant isolation for multitenant applications.</w:t>
      </w:r>
    </w:p>
    <w:p w14:paraId="7044C61D" w14:textId="77777777" w:rsidR="00B971CF" w:rsidRDefault="00B971CF" w:rsidP="00B971CF">
      <w:pPr>
        <w:pStyle w:val="Heading2"/>
      </w:pPr>
      <w:bookmarkStart w:id="22" w:name="_Toc228522053"/>
      <w:r>
        <w:lastRenderedPageBreak/>
        <w:t>4. Reference Architecture Overview</w:t>
      </w:r>
      <w:bookmarkEnd w:id="22"/>
    </w:p>
    <w:p w14:paraId="107CECF1" w14:textId="3FBC97A6" w:rsidR="00F26B5F" w:rsidRDefault="00F26B5F" w:rsidP="00F26B5F">
      <w:r w:rsidRPr="00F26B5F">
        <w:rPr>
          <w:noProof/>
        </w:rPr>
        <w:drawing>
          <wp:inline distT="0" distB="0" distL="0" distR="0" wp14:anchorId="4112936C" wp14:editId="0F4228A3">
            <wp:extent cx="6057900" cy="4387380"/>
            <wp:effectExtent l="0" t="0" r="0" b="0"/>
            <wp:docPr id="133014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47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2425" cy="440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97C9" w14:textId="77777777" w:rsidR="00F26B5F" w:rsidRPr="00F26B5F" w:rsidRDefault="00F26B5F" w:rsidP="00F26B5F"/>
    <w:p w14:paraId="197148FD" w14:textId="77777777" w:rsidR="00B971CF" w:rsidRDefault="00B971CF" w:rsidP="00B971CF">
      <w:pPr>
        <w:pStyle w:val="Heading3"/>
      </w:pPr>
      <w:bookmarkStart w:id="23" w:name="_Toc228522054"/>
      <w:r>
        <w:t>4.1 Architecture Description</w:t>
      </w:r>
      <w:bookmarkEnd w:id="23"/>
    </w:p>
    <w:p w14:paraId="2A09CE87" w14:textId="77777777" w:rsidR="00B971CF" w:rsidRDefault="00B971CF" w:rsidP="00B971CF">
      <w:r>
        <w:t xml:space="preserve">The solution implements a </w:t>
      </w:r>
      <w:r>
        <w:rPr>
          <w:b/>
          <w:bCs/>
        </w:rPr>
        <w:t>private connectivity model</w:t>
      </w:r>
      <w:r>
        <w:t xml:space="preserve"> where multitenant web applications are accessed through:</w:t>
      </w:r>
    </w:p>
    <w:p w14:paraId="5544E8DC" w14:textId="77777777" w:rsidR="00B971CF" w:rsidRDefault="00B971CF">
      <w:pPr>
        <w:pStyle w:val="ListParagraph"/>
        <w:numPr>
          <w:ilvl w:val="0"/>
          <w:numId w:val="3"/>
        </w:numPr>
      </w:pPr>
      <w:r>
        <w:t>Azure Virtual Network (</w:t>
      </w:r>
      <w:proofErr w:type="spellStart"/>
      <w:r>
        <w:t>VNet</w:t>
      </w:r>
      <w:proofErr w:type="spellEnd"/>
      <w:r>
        <w:t>) integration</w:t>
      </w:r>
    </w:p>
    <w:p w14:paraId="4FA61544" w14:textId="77777777" w:rsidR="00B971CF" w:rsidRDefault="00B971CF">
      <w:pPr>
        <w:pStyle w:val="ListParagraph"/>
        <w:numPr>
          <w:ilvl w:val="0"/>
          <w:numId w:val="3"/>
        </w:numPr>
      </w:pPr>
      <w:r>
        <w:t xml:space="preserve">Azure Private Link and </w:t>
      </w:r>
      <w:proofErr w:type="gramStart"/>
      <w:r>
        <w:t>private endpoints</w:t>
      </w:r>
      <w:proofErr w:type="gramEnd"/>
    </w:p>
    <w:p w14:paraId="318AA746" w14:textId="77777777" w:rsidR="00B971CF" w:rsidRDefault="00B971CF">
      <w:pPr>
        <w:pStyle w:val="ListParagraph"/>
        <w:numPr>
          <w:ilvl w:val="0"/>
          <w:numId w:val="3"/>
        </w:numPr>
      </w:pPr>
      <w:r>
        <w:t xml:space="preserve">Secure </w:t>
      </w:r>
      <w:proofErr w:type="gramStart"/>
      <w:r>
        <w:t>on-premises</w:t>
      </w:r>
      <w:proofErr w:type="gramEnd"/>
      <w:r>
        <w:t xml:space="preserve"> to Azure connectivity</w:t>
      </w:r>
    </w:p>
    <w:p w14:paraId="2F3FEC8A" w14:textId="77777777" w:rsidR="00B971CF" w:rsidRDefault="00B971CF" w:rsidP="00B971CF">
      <w:r>
        <w:t>This approach removes dependency on public internet routing and enforces strict access control policies.</w:t>
      </w:r>
    </w:p>
    <w:p w14:paraId="4F7A51C2" w14:textId="77777777" w:rsidR="00B971CF" w:rsidRDefault="00B971CF" w:rsidP="00B971CF">
      <w:pPr>
        <w:pStyle w:val="Heading2"/>
      </w:pPr>
      <w:bookmarkStart w:id="24" w:name="_Toc228522055"/>
      <w:r>
        <w:t>5. Logical Architecture Components</w:t>
      </w:r>
      <w:bookmarkEnd w:id="24"/>
    </w:p>
    <w:p w14:paraId="229F5426" w14:textId="77777777" w:rsidR="00B971CF" w:rsidRDefault="00B971CF" w:rsidP="00B971CF">
      <w:pPr>
        <w:pStyle w:val="Heading3"/>
      </w:pPr>
      <w:bookmarkStart w:id="25" w:name="_Toc228522056"/>
      <w:r>
        <w:t>5.1 Multitenant Web Application Layer</w:t>
      </w:r>
      <w:bookmarkEnd w:id="25"/>
    </w:p>
    <w:p w14:paraId="556BF305" w14:textId="77777777" w:rsidR="00B971CF" w:rsidRDefault="00B971CF">
      <w:pPr>
        <w:pStyle w:val="ListParagraph"/>
        <w:numPr>
          <w:ilvl w:val="0"/>
          <w:numId w:val="4"/>
        </w:numPr>
      </w:pPr>
      <w:r>
        <w:rPr>
          <w:b/>
          <w:bCs/>
        </w:rPr>
        <w:t>Azure App Service (Basic, Standard, or Premium tiers)</w:t>
      </w:r>
    </w:p>
    <w:p w14:paraId="2956F004" w14:textId="77777777" w:rsidR="00B971CF" w:rsidRDefault="00B971CF">
      <w:pPr>
        <w:pStyle w:val="ListParagraph"/>
        <w:numPr>
          <w:ilvl w:val="0"/>
          <w:numId w:val="4"/>
        </w:numPr>
      </w:pPr>
      <w:r>
        <w:t>Shared application hosting model with tenant isolation at the application layer</w:t>
      </w:r>
    </w:p>
    <w:p w14:paraId="0742A432" w14:textId="77777777" w:rsidR="00B971CF" w:rsidRDefault="00B971CF">
      <w:pPr>
        <w:pStyle w:val="ListParagraph"/>
        <w:numPr>
          <w:ilvl w:val="0"/>
          <w:numId w:val="4"/>
        </w:numPr>
      </w:pPr>
      <w:r>
        <w:t>Support for SaaS and internal multitenant applications</w:t>
      </w:r>
    </w:p>
    <w:p w14:paraId="22A1C45E" w14:textId="77777777" w:rsidR="00B971CF" w:rsidRDefault="00B971CF" w:rsidP="00B971CF">
      <w:r>
        <w:lastRenderedPageBreak/>
        <w:t xml:space="preserve">This layer hosts </w:t>
      </w:r>
      <w:proofErr w:type="gramStart"/>
      <w:r>
        <w:t>the multitenant</w:t>
      </w:r>
      <w:proofErr w:type="gramEnd"/>
      <w:r>
        <w:t xml:space="preserve"> application logic.</w:t>
      </w:r>
    </w:p>
    <w:p w14:paraId="4C71C67F" w14:textId="77777777" w:rsidR="00B971CF" w:rsidRDefault="00B971CF" w:rsidP="00B971CF">
      <w:pPr>
        <w:pStyle w:val="Heading3"/>
      </w:pPr>
      <w:bookmarkStart w:id="26" w:name="_Toc228522057"/>
      <w:r>
        <w:t>5.2 Networking and Connectivity Layer</w:t>
      </w:r>
      <w:bookmarkEnd w:id="26"/>
    </w:p>
    <w:p w14:paraId="43D8E45B" w14:textId="77777777" w:rsidR="00B971CF" w:rsidRDefault="00B971CF">
      <w:pPr>
        <w:pStyle w:val="ListParagraph"/>
        <w:numPr>
          <w:ilvl w:val="0"/>
          <w:numId w:val="5"/>
        </w:numPr>
      </w:pPr>
      <w:r>
        <w:rPr>
          <w:b/>
          <w:bCs/>
        </w:rPr>
        <w:t>Azure Virtual Network (</w:t>
      </w:r>
      <w:proofErr w:type="spellStart"/>
      <w:r>
        <w:rPr>
          <w:b/>
          <w:bCs/>
        </w:rPr>
        <w:t>VNet</w:t>
      </w:r>
      <w:proofErr w:type="spellEnd"/>
      <w:r>
        <w:rPr>
          <w:b/>
          <w:bCs/>
        </w:rPr>
        <w:t>)</w:t>
      </w:r>
      <w:r>
        <w:t xml:space="preserve"> integration</w:t>
      </w:r>
    </w:p>
    <w:p w14:paraId="72BD5850" w14:textId="77777777" w:rsidR="00B971CF" w:rsidRDefault="00B971CF">
      <w:pPr>
        <w:pStyle w:val="ListParagraph"/>
        <w:numPr>
          <w:ilvl w:val="0"/>
          <w:numId w:val="5"/>
        </w:numPr>
      </w:pPr>
      <w:r>
        <w:t>Hub-and-spoke network topology</w:t>
      </w:r>
    </w:p>
    <w:p w14:paraId="64F1EC6C" w14:textId="77777777" w:rsidR="00B971CF" w:rsidRDefault="00B971CF">
      <w:pPr>
        <w:pStyle w:val="ListParagraph"/>
        <w:numPr>
          <w:ilvl w:val="0"/>
          <w:numId w:val="5"/>
        </w:numPr>
      </w:pPr>
      <w:r>
        <w:t>Centralized connectivity services</w:t>
      </w:r>
    </w:p>
    <w:p w14:paraId="3007D2B6" w14:textId="77777777" w:rsidR="00B971CF" w:rsidRDefault="00B971CF" w:rsidP="00B971CF">
      <w:r>
        <w:t>This layer provides controlled network routing and segmentation.</w:t>
      </w:r>
    </w:p>
    <w:p w14:paraId="16A997E5" w14:textId="77777777" w:rsidR="00B971CF" w:rsidRDefault="00B971CF" w:rsidP="00B971CF">
      <w:pPr>
        <w:pStyle w:val="Heading3"/>
      </w:pPr>
      <w:bookmarkStart w:id="27" w:name="_Toc228522058"/>
      <w:r>
        <w:t>5.3 Private Access and Endpoint Layer</w:t>
      </w:r>
      <w:bookmarkEnd w:id="27"/>
    </w:p>
    <w:p w14:paraId="0334F1E1" w14:textId="77777777" w:rsidR="00B971CF" w:rsidRDefault="00B971CF">
      <w:pPr>
        <w:pStyle w:val="ListParagraph"/>
        <w:numPr>
          <w:ilvl w:val="0"/>
          <w:numId w:val="6"/>
        </w:numPr>
      </w:pPr>
      <w:r>
        <w:rPr>
          <w:b/>
          <w:bCs/>
        </w:rPr>
        <w:t>Azure Private Link</w:t>
      </w:r>
    </w:p>
    <w:p w14:paraId="212FF55E" w14:textId="77777777" w:rsidR="00B971CF" w:rsidRDefault="00B971CF">
      <w:pPr>
        <w:pStyle w:val="ListParagraph"/>
        <w:numPr>
          <w:ilvl w:val="0"/>
          <w:numId w:val="6"/>
        </w:numPr>
      </w:pPr>
      <w:r>
        <w:t>Private endpoints for App Service and dependent PaaS services</w:t>
      </w:r>
    </w:p>
    <w:p w14:paraId="47E4EC92" w14:textId="77777777" w:rsidR="00B971CF" w:rsidRDefault="00B971CF">
      <w:pPr>
        <w:pStyle w:val="ListParagraph"/>
        <w:numPr>
          <w:ilvl w:val="0"/>
          <w:numId w:val="6"/>
        </w:numPr>
      </w:pPr>
      <w:r>
        <w:t>Dedicated private endpoint subnets</w:t>
      </w:r>
    </w:p>
    <w:p w14:paraId="34546A37" w14:textId="77777777" w:rsidR="00B971CF" w:rsidRDefault="00B971CF" w:rsidP="00B971CF">
      <w:r>
        <w:t>Private endpoints ensure traffic remains within the Azure backbone network.</w:t>
      </w:r>
    </w:p>
    <w:p w14:paraId="124D1904" w14:textId="77777777" w:rsidR="00B971CF" w:rsidRDefault="00B971CF" w:rsidP="00B971CF">
      <w:pPr>
        <w:pStyle w:val="Heading3"/>
      </w:pPr>
      <w:bookmarkStart w:id="28" w:name="_Toc228522059"/>
      <w:r>
        <w:t>5.4 On-Premises Integration Layer</w:t>
      </w:r>
      <w:bookmarkEnd w:id="28"/>
    </w:p>
    <w:p w14:paraId="32C563BA" w14:textId="77777777" w:rsidR="00B971CF" w:rsidRDefault="00B971CF">
      <w:pPr>
        <w:pStyle w:val="ListParagraph"/>
        <w:numPr>
          <w:ilvl w:val="0"/>
          <w:numId w:val="7"/>
        </w:numPr>
      </w:pPr>
      <w:r>
        <w:rPr>
          <w:b/>
          <w:bCs/>
        </w:rPr>
        <w:t>Site-to-Site VPN</w:t>
      </w:r>
      <w:r>
        <w:t xml:space="preserve"> or </w:t>
      </w:r>
      <w:r>
        <w:rPr>
          <w:b/>
          <w:bCs/>
        </w:rPr>
        <w:t>Azure ExpressRoute</w:t>
      </w:r>
    </w:p>
    <w:p w14:paraId="598FB607" w14:textId="77777777" w:rsidR="00B971CF" w:rsidRDefault="00B971CF">
      <w:pPr>
        <w:pStyle w:val="ListParagraph"/>
        <w:numPr>
          <w:ilvl w:val="0"/>
          <w:numId w:val="7"/>
        </w:numPr>
      </w:pPr>
      <w:r>
        <w:t>Encrypted private connectivity between on-premises and Azure</w:t>
      </w:r>
    </w:p>
    <w:p w14:paraId="7947141D" w14:textId="77777777" w:rsidR="00B971CF" w:rsidRDefault="00B971CF" w:rsidP="00B971CF">
      <w:r>
        <w:t>This enables secure application access without public exposure.</w:t>
      </w:r>
    </w:p>
    <w:p w14:paraId="21B434DC" w14:textId="77777777" w:rsidR="00B971CF" w:rsidRDefault="00B971CF" w:rsidP="00B971CF">
      <w:pPr>
        <w:pStyle w:val="Heading3"/>
      </w:pPr>
      <w:bookmarkStart w:id="29" w:name="_Toc228522060"/>
      <w:r>
        <w:t>5.5 DNS and Name Resolution</w:t>
      </w:r>
      <w:bookmarkEnd w:id="29"/>
    </w:p>
    <w:p w14:paraId="195CAC19" w14:textId="77777777" w:rsidR="00B971CF" w:rsidRDefault="00B971CF">
      <w:pPr>
        <w:pStyle w:val="ListParagraph"/>
        <w:numPr>
          <w:ilvl w:val="0"/>
          <w:numId w:val="8"/>
        </w:numPr>
      </w:pPr>
      <w:r>
        <w:rPr>
          <w:b/>
          <w:bCs/>
        </w:rPr>
        <w:t>Azure Private DNS Zones</w:t>
      </w:r>
    </w:p>
    <w:p w14:paraId="1342FC33" w14:textId="77777777" w:rsidR="00B971CF" w:rsidRDefault="00B971CF">
      <w:pPr>
        <w:pStyle w:val="ListParagraph"/>
        <w:numPr>
          <w:ilvl w:val="0"/>
          <w:numId w:val="8"/>
        </w:numPr>
      </w:pPr>
      <w:r>
        <w:t>Conditional forwarding from on-premises DNS to Azure DNS Private Resolver</w:t>
      </w:r>
    </w:p>
    <w:p w14:paraId="0BD1DE16" w14:textId="77777777" w:rsidR="00B971CF" w:rsidRDefault="00B971CF">
      <w:pPr>
        <w:pStyle w:val="ListParagraph"/>
        <w:numPr>
          <w:ilvl w:val="0"/>
          <w:numId w:val="8"/>
        </w:numPr>
      </w:pPr>
      <w:r>
        <w:t>Name resolution for private endpoints</w:t>
      </w:r>
    </w:p>
    <w:p w14:paraId="0D41B641" w14:textId="77777777" w:rsidR="00B971CF" w:rsidRDefault="00B971CF" w:rsidP="00B971CF">
      <w:r>
        <w:t>Proper DNS configuration ensures seamless private access.</w:t>
      </w:r>
    </w:p>
    <w:p w14:paraId="7FADB799" w14:textId="77777777" w:rsidR="00B971CF" w:rsidRDefault="00B971CF" w:rsidP="00B971CF">
      <w:pPr>
        <w:pStyle w:val="Heading3"/>
      </w:pPr>
      <w:bookmarkStart w:id="30" w:name="_Toc228522061"/>
      <w:r>
        <w:t>5.6 Security and Governance Controls</w:t>
      </w:r>
      <w:bookmarkEnd w:id="30"/>
    </w:p>
    <w:p w14:paraId="4669645D" w14:textId="77777777" w:rsidR="00B971CF" w:rsidRDefault="00B971CF">
      <w:pPr>
        <w:pStyle w:val="ListParagraph"/>
        <w:numPr>
          <w:ilvl w:val="0"/>
          <w:numId w:val="9"/>
        </w:numPr>
      </w:pPr>
      <w:r>
        <w:rPr>
          <w:b/>
          <w:bCs/>
        </w:rPr>
        <w:t>Microsoft Entra ID</w:t>
      </w:r>
      <w:r>
        <w:t xml:space="preserve"> for authentication and authorization</w:t>
      </w:r>
    </w:p>
    <w:p w14:paraId="543C2052" w14:textId="77777777" w:rsidR="00B971CF" w:rsidRDefault="00B971CF">
      <w:pPr>
        <w:pStyle w:val="ListParagraph"/>
        <w:numPr>
          <w:ilvl w:val="0"/>
          <w:numId w:val="9"/>
        </w:numPr>
      </w:pPr>
      <w:r>
        <w:t>Network Security Groups (NSGs)</w:t>
      </w:r>
    </w:p>
    <w:p w14:paraId="21B0D025" w14:textId="77777777" w:rsidR="00B971CF" w:rsidRDefault="00B971CF">
      <w:pPr>
        <w:pStyle w:val="ListParagraph"/>
        <w:numPr>
          <w:ilvl w:val="0"/>
          <w:numId w:val="9"/>
        </w:numPr>
      </w:pPr>
      <w:r>
        <w:t>Azure Policy and monitoring controls</w:t>
      </w:r>
    </w:p>
    <w:p w14:paraId="172DD391" w14:textId="77777777" w:rsidR="00B971CF" w:rsidRDefault="00B971CF" w:rsidP="00B971CF">
      <w:r>
        <w:t>Security policies ensure consistent enforcement across tenants.</w:t>
      </w:r>
    </w:p>
    <w:p w14:paraId="07F2279C" w14:textId="77777777" w:rsidR="00B971CF" w:rsidRDefault="00B971CF" w:rsidP="00B971CF">
      <w:pPr>
        <w:pStyle w:val="Heading2"/>
      </w:pPr>
      <w:bookmarkStart w:id="31" w:name="_Toc228522062"/>
      <w:r>
        <w:t>6. Architectural Best Practices</w:t>
      </w:r>
      <w:bookmarkEnd w:id="31"/>
    </w:p>
    <w:p w14:paraId="6FE64AC2" w14:textId="77777777" w:rsidR="00B971CF" w:rsidRDefault="00B971CF" w:rsidP="00B971CF">
      <w:r>
        <w:t xml:space="preserve">This architecture aligns with the </w:t>
      </w:r>
      <w:r>
        <w:rPr>
          <w:b/>
          <w:bCs/>
        </w:rPr>
        <w:t>Azure Well-Architected Framework</w:t>
      </w:r>
      <w:r>
        <w:t>, particularly:</w:t>
      </w:r>
    </w:p>
    <w:p w14:paraId="70CEF26E" w14:textId="77777777" w:rsidR="00B971CF" w:rsidRDefault="00B971CF">
      <w:pPr>
        <w:pStyle w:val="ListParagraph"/>
        <w:numPr>
          <w:ilvl w:val="0"/>
          <w:numId w:val="10"/>
        </w:numPr>
      </w:pPr>
      <w:r>
        <w:rPr>
          <w:b/>
          <w:bCs/>
        </w:rPr>
        <w:t>Security</w:t>
      </w:r>
      <w:r>
        <w:t xml:space="preserve"> – Private access, Zero Trust networking</w:t>
      </w:r>
    </w:p>
    <w:p w14:paraId="4E374CD6" w14:textId="77777777" w:rsidR="00B971CF" w:rsidRDefault="00B971CF">
      <w:pPr>
        <w:pStyle w:val="ListParagraph"/>
        <w:numPr>
          <w:ilvl w:val="0"/>
          <w:numId w:val="10"/>
        </w:numPr>
      </w:pPr>
      <w:r>
        <w:rPr>
          <w:b/>
          <w:bCs/>
        </w:rPr>
        <w:t>Reliability</w:t>
      </w:r>
      <w:r>
        <w:t xml:space="preserve"> – Managed PaaS services and resilient connectivity</w:t>
      </w:r>
    </w:p>
    <w:p w14:paraId="3A8B96B8" w14:textId="77777777" w:rsidR="00B971CF" w:rsidRDefault="00B971CF">
      <w:pPr>
        <w:pStyle w:val="ListParagraph"/>
        <w:numPr>
          <w:ilvl w:val="0"/>
          <w:numId w:val="10"/>
        </w:numPr>
      </w:pPr>
      <w:r>
        <w:rPr>
          <w:b/>
          <w:bCs/>
        </w:rPr>
        <w:t>Operational Excellence</w:t>
      </w:r>
      <w:r>
        <w:t xml:space="preserve"> – Centralized monitoring and governance</w:t>
      </w:r>
    </w:p>
    <w:p w14:paraId="1821D6AE" w14:textId="77777777" w:rsidR="00B971CF" w:rsidRDefault="00B971CF" w:rsidP="00B971CF">
      <w:r>
        <w:lastRenderedPageBreak/>
        <w:t>Continuous monitoring and security validation are enforced throughout the solution lifecycle.</w:t>
      </w:r>
    </w:p>
    <w:p w14:paraId="52D99278" w14:textId="77777777" w:rsidR="00B971CF" w:rsidRDefault="00B971CF" w:rsidP="00B971CF">
      <w:pPr>
        <w:pStyle w:val="Heading2"/>
      </w:pPr>
      <w:bookmarkStart w:id="32" w:name="_Toc228522063"/>
      <w:r>
        <w:t>7. Cloud Center of Excellence (</w:t>
      </w:r>
      <w:proofErr w:type="spellStart"/>
      <w:r>
        <w:t>CCoE</w:t>
      </w:r>
      <w:proofErr w:type="spellEnd"/>
      <w:r>
        <w:t>) Enablement Model</w:t>
      </w:r>
      <w:bookmarkEnd w:id="32"/>
    </w:p>
    <w:p w14:paraId="7FD4E2E0" w14:textId="77777777" w:rsidR="00B971CF" w:rsidRDefault="00B971CF" w:rsidP="00B971CF">
      <w:r>
        <w:t xml:space="preserve">The </w:t>
      </w:r>
      <w:proofErr w:type="spellStart"/>
      <w:r>
        <w:t>CCoE</w:t>
      </w:r>
      <w:proofErr w:type="spellEnd"/>
      <w:r>
        <w:t xml:space="preserve"> uses this architecture </w:t>
      </w:r>
      <w:proofErr w:type="gramStart"/>
      <w:r>
        <w:t>to</w:t>
      </w:r>
      <w:proofErr w:type="gramEnd"/>
      <w:r>
        <w:t>:</w:t>
      </w:r>
    </w:p>
    <w:p w14:paraId="2510B10D" w14:textId="77777777" w:rsidR="00B971CF" w:rsidRDefault="00B971CF">
      <w:pPr>
        <w:pStyle w:val="ListParagraph"/>
        <w:numPr>
          <w:ilvl w:val="0"/>
          <w:numId w:val="11"/>
        </w:numPr>
      </w:pPr>
      <w:r>
        <w:t>Define standardized patterns for private application access</w:t>
      </w:r>
    </w:p>
    <w:p w14:paraId="0C64F500" w14:textId="77777777" w:rsidR="00B971CF" w:rsidRDefault="00B971CF">
      <w:pPr>
        <w:pStyle w:val="ListParagraph"/>
        <w:numPr>
          <w:ilvl w:val="0"/>
          <w:numId w:val="11"/>
        </w:numPr>
      </w:pPr>
      <w:r>
        <w:t>Enforce enterprise networking and security standards</w:t>
      </w:r>
    </w:p>
    <w:p w14:paraId="614B144A" w14:textId="5007C13F" w:rsidR="00B971CF" w:rsidRDefault="00B971CF">
      <w:pPr>
        <w:pStyle w:val="ListParagraph"/>
        <w:numPr>
          <w:ilvl w:val="0"/>
          <w:numId w:val="11"/>
        </w:numPr>
      </w:pPr>
      <w:r>
        <w:t xml:space="preserve">Provide reusable landing zone connectivity </w:t>
      </w:r>
      <w:proofErr w:type="gramStart"/>
      <w:r>
        <w:t>architectures</w:t>
      </w:r>
      <w:proofErr w:type="gramEnd"/>
    </w:p>
    <w:p w14:paraId="438C9131" w14:textId="77777777" w:rsidR="00B971CF" w:rsidRDefault="00B971CF" w:rsidP="00B971CF">
      <w:pPr>
        <w:pStyle w:val="Heading2"/>
      </w:pPr>
      <w:bookmarkStart w:id="33" w:name="_Toc228522064"/>
      <w:r>
        <w:t>8. Reusability and Scalability</w:t>
      </w:r>
      <w:bookmarkEnd w:id="33"/>
    </w:p>
    <w:p w14:paraId="02AAD4FA" w14:textId="77777777" w:rsidR="00B971CF" w:rsidRDefault="00B971CF">
      <w:pPr>
        <w:pStyle w:val="ListParagraph"/>
        <w:numPr>
          <w:ilvl w:val="0"/>
          <w:numId w:val="12"/>
        </w:numPr>
      </w:pPr>
      <w:r>
        <w:t>Reusable across multiple multitenant applications</w:t>
      </w:r>
    </w:p>
    <w:p w14:paraId="6EB93BEE" w14:textId="77777777" w:rsidR="00B971CF" w:rsidRDefault="00B971CF">
      <w:pPr>
        <w:pStyle w:val="ListParagraph"/>
        <w:numPr>
          <w:ilvl w:val="0"/>
          <w:numId w:val="12"/>
        </w:numPr>
      </w:pPr>
      <w:r>
        <w:t>Scales to support increasing tenant and user counts</w:t>
      </w:r>
    </w:p>
    <w:p w14:paraId="533D13BF" w14:textId="77777777" w:rsidR="00B971CF" w:rsidRDefault="00B971CF">
      <w:pPr>
        <w:pStyle w:val="ListParagraph"/>
        <w:numPr>
          <w:ilvl w:val="0"/>
          <w:numId w:val="12"/>
        </w:numPr>
      </w:pPr>
      <w:r>
        <w:t>Compatible with hub-and-spoke and enterprise-scale Azure landing zones</w:t>
      </w:r>
    </w:p>
    <w:p w14:paraId="4050E028" w14:textId="77777777" w:rsidR="00B971CF" w:rsidRDefault="00B971CF" w:rsidP="00B971CF">
      <w:pPr>
        <w:pStyle w:val="Heading2"/>
      </w:pPr>
      <w:bookmarkStart w:id="34" w:name="_Toc228522065"/>
      <w:r>
        <w:t>9. Conclusion</w:t>
      </w:r>
      <w:bookmarkEnd w:id="34"/>
    </w:p>
    <w:p w14:paraId="6162CE51" w14:textId="79B43239" w:rsidR="00B971CF" w:rsidRPr="00B971CF" w:rsidRDefault="00B971CF" w:rsidP="00B971CF">
      <w:pPr>
        <w:rPr>
          <w:lang w:val="en-IN"/>
        </w:rPr>
      </w:pPr>
      <w:r>
        <w:t xml:space="preserve">The </w:t>
      </w:r>
      <w:r>
        <w:rPr>
          <w:b/>
          <w:bCs/>
        </w:rPr>
        <w:t>Access Multitenant Web Application from On-Premises Reference Architecture</w:t>
      </w:r>
      <w:r>
        <w:t xml:space="preserve"> provides a secure, Microsoft-aligned solution for enabling private access to multitenant Azure web applications. By eliminating public exposure and enforcing private connectivity, organizations can meet security, compliance, and operational </w:t>
      </w:r>
      <w:proofErr w:type="gramStart"/>
      <w:r>
        <w:t>requirements at</w:t>
      </w:r>
      <w:proofErr w:type="gramEnd"/>
      <w:r>
        <w:t xml:space="preserve"> scale.</w:t>
      </w:r>
    </w:p>
    <w:sectPr w:rsidR="00B971CF" w:rsidRPr="00B971CF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C2D19" w14:textId="77777777" w:rsidR="005E21E2" w:rsidRDefault="005E21E2" w:rsidP="006D7D5D">
      <w:pPr>
        <w:spacing w:after="0" w:line="240" w:lineRule="auto"/>
      </w:pPr>
      <w:r>
        <w:separator/>
      </w:r>
    </w:p>
  </w:endnote>
  <w:endnote w:type="continuationSeparator" w:id="0">
    <w:p w14:paraId="242CA08C" w14:textId="77777777" w:rsidR="005E21E2" w:rsidRDefault="005E21E2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CF09E" w14:textId="77777777" w:rsidR="005E21E2" w:rsidRDefault="005E21E2" w:rsidP="006D7D5D">
      <w:pPr>
        <w:spacing w:after="0" w:line="240" w:lineRule="auto"/>
      </w:pPr>
      <w:r>
        <w:separator/>
      </w:r>
    </w:p>
  </w:footnote>
  <w:footnote w:type="continuationSeparator" w:id="0">
    <w:p w14:paraId="333F494B" w14:textId="77777777" w:rsidR="005E21E2" w:rsidRDefault="005E21E2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B027"/>
    <w:multiLevelType w:val="hybridMultilevel"/>
    <w:tmpl w:val="8DB86380"/>
    <w:lvl w:ilvl="0" w:tplc="BCB2AF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74E76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5C06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62CF7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6906D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D09A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C8F0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8AA35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2E72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4B1673B"/>
    <w:multiLevelType w:val="hybridMultilevel"/>
    <w:tmpl w:val="C778F2A2"/>
    <w:lvl w:ilvl="0" w:tplc="CF06D72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303A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1D24F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4107B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0291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26EE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FB26E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EE71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3619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D4E8BF4"/>
    <w:multiLevelType w:val="hybridMultilevel"/>
    <w:tmpl w:val="8CF87876"/>
    <w:lvl w:ilvl="0" w:tplc="E7C077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B3059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5EE77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A8C2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9ED9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CFE58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B892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144C5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7FC6C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31A5979"/>
    <w:multiLevelType w:val="hybridMultilevel"/>
    <w:tmpl w:val="95044C40"/>
    <w:lvl w:ilvl="0" w:tplc="AE2EBE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363D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68878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2213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14EF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12E89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D3008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876D0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F6B2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4051729"/>
    <w:multiLevelType w:val="hybridMultilevel"/>
    <w:tmpl w:val="65A4D62E"/>
    <w:lvl w:ilvl="0" w:tplc="38B008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77024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89420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CE0A4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578F7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6CE47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A2AF1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92DC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43406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38659F6D"/>
    <w:multiLevelType w:val="hybridMultilevel"/>
    <w:tmpl w:val="A6E4154E"/>
    <w:lvl w:ilvl="0" w:tplc="8E4C6A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644C6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FD49F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80D0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47C69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F4F9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4E0A4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32F0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EAE1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3BEF500F"/>
    <w:multiLevelType w:val="hybridMultilevel"/>
    <w:tmpl w:val="532C258E"/>
    <w:lvl w:ilvl="0" w:tplc="2A2C4F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2B87F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88B5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A2ED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0CFA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68E65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FA43E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92D5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DACD2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36169DE"/>
    <w:multiLevelType w:val="hybridMultilevel"/>
    <w:tmpl w:val="861EAEAC"/>
    <w:lvl w:ilvl="0" w:tplc="9E2C79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8E0BA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E00A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DF0D4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E0ED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BBAA6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78A4A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6647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2630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4C03A44A"/>
    <w:multiLevelType w:val="hybridMultilevel"/>
    <w:tmpl w:val="86DE9452"/>
    <w:lvl w:ilvl="0" w:tplc="84B47D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567A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6C38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EC77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C8E8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6246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4871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26FC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4CA4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6FAFA2A7"/>
    <w:multiLevelType w:val="hybridMultilevel"/>
    <w:tmpl w:val="D4FC78B0"/>
    <w:lvl w:ilvl="0" w:tplc="6750FD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722EE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B96E0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A58A2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5C7D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84622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D1CAB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9C67F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EAE0A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79C3426E"/>
    <w:multiLevelType w:val="hybridMultilevel"/>
    <w:tmpl w:val="1B6C54DE"/>
    <w:lvl w:ilvl="0" w:tplc="572CCC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39AA2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F49F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C1EBE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E88DE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2BA92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27ED0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492B8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6C629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7E9B3474"/>
    <w:multiLevelType w:val="hybridMultilevel"/>
    <w:tmpl w:val="930843A4"/>
    <w:lvl w:ilvl="0" w:tplc="7D6037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8B0E5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D5E98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F8B0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9564B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784DE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E2ED8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38CC9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C9283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638805787">
    <w:abstractNumId w:val="2"/>
  </w:num>
  <w:num w:numId="2" w16cid:durableId="1528829343">
    <w:abstractNumId w:val="9"/>
  </w:num>
  <w:num w:numId="3" w16cid:durableId="947396603">
    <w:abstractNumId w:val="8"/>
  </w:num>
  <w:num w:numId="4" w16cid:durableId="1597593390">
    <w:abstractNumId w:val="4"/>
  </w:num>
  <w:num w:numId="5" w16cid:durableId="906375601">
    <w:abstractNumId w:val="7"/>
  </w:num>
  <w:num w:numId="6" w16cid:durableId="1935088327">
    <w:abstractNumId w:val="11"/>
  </w:num>
  <w:num w:numId="7" w16cid:durableId="33968274">
    <w:abstractNumId w:val="6"/>
  </w:num>
  <w:num w:numId="8" w16cid:durableId="133958665">
    <w:abstractNumId w:val="5"/>
  </w:num>
  <w:num w:numId="9" w16cid:durableId="1010527248">
    <w:abstractNumId w:val="0"/>
  </w:num>
  <w:num w:numId="10" w16cid:durableId="247926542">
    <w:abstractNumId w:val="1"/>
  </w:num>
  <w:num w:numId="11" w16cid:durableId="1034310676">
    <w:abstractNumId w:val="3"/>
  </w:num>
  <w:num w:numId="12" w16cid:durableId="438567134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65A2D"/>
    <w:rsid w:val="00071606"/>
    <w:rsid w:val="0007185B"/>
    <w:rsid w:val="000B0CE8"/>
    <w:rsid w:val="000D0CBF"/>
    <w:rsid w:val="000D2C6F"/>
    <w:rsid w:val="000F1399"/>
    <w:rsid w:val="000F3E6F"/>
    <w:rsid w:val="000F49AC"/>
    <w:rsid w:val="00106445"/>
    <w:rsid w:val="00147B9F"/>
    <w:rsid w:val="001620C7"/>
    <w:rsid w:val="00167634"/>
    <w:rsid w:val="00171ACC"/>
    <w:rsid w:val="00177197"/>
    <w:rsid w:val="00180AA2"/>
    <w:rsid w:val="001A0BEF"/>
    <w:rsid w:val="001A6C66"/>
    <w:rsid w:val="001F04CA"/>
    <w:rsid w:val="00214316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30418F"/>
    <w:rsid w:val="00305E08"/>
    <w:rsid w:val="0031246D"/>
    <w:rsid w:val="00316865"/>
    <w:rsid w:val="00331347"/>
    <w:rsid w:val="003642E0"/>
    <w:rsid w:val="00365F3D"/>
    <w:rsid w:val="00371147"/>
    <w:rsid w:val="00392A41"/>
    <w:rsid w:val="00396553"/>
    <w:rsid w:val="00396FAE"/>
    <w:rsid w:val="003A6AB6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9186D"/>
    <w:rsid w:val="004A3044"/>
    <w:rsid w:val="004A6CEC"/>
    <w:rsid w:val="004F1AE0"/>
    <w:rsid w:val="00505264"/>
    <w:rsid w:val="005053BA"/>
    <w:rsid w:val="00524A5B"/>
    <w:rsid w:val="00526693"/>
    <w:rsid w:val="00527772"/>
    <w:rsid w:val="00550FA0"/>
    <w:rsid w:val="00553269"/>
    <w:rsid w:val="00581786"/>
    <w:rsid w:val="00585ACC"/>
    <w:rsid w:val="005C45DD"/>
    <w:rsid w:val="005C6BF6"/>
    <w:rsid w:val="005E21E2"/>
    <w:rsid w:val="005F5DC5"/>
    <w:rsid w:val="006152FE"/>
    <w:rsid w:val="00624B3F"/>
    <w:rsid w:val="00627F67"/>
    <w:rsid w:val="00632BA8"/>
    <w:rsid w:val="00650305"/>
    <w:rsid w:val="00663D7C"/>
    <w:rsid w:val="006750DA"/>
    <w:rsid w:val="00675BFA"/>
    <w:rsid w:val="00681788"/>
    <w:rsid w:val="00685046"/>
    <w:rsid w:val="006912AB"/>
    <w:rsid w:val="00693172"/>
    <w:rsid w:val="006960C8"/>
    <w:rsid w:val="006965B4"/>
    <w:rsid w:val="006D38F0"/>
    <w:rsid w:val="006D7D5D"/>
    <w:rsid w:val="006F0C33"/>
    <w:rsid w:val="006F2DDC"/>
    <w:rsid w:val="006F49BA"/>
    <w:rsid w:val="006F582C"/>
    <w:rsid w:val="00707462"/>
    <w:rsid w:val="007349CA"/>
    <w:rsid w:val="00734A75"/>
    <w:rsid w:val="00762EDE"/>
    <w:rsid w:val="00767292"/>
    <w:rsid w:val="00781A92"/>
    <w:rsid w:val="00795FC8"/>
    <w:rsid w:val="007B10A0"/>
    <w:rsid w:val="007C6F2A"/>
    <w:rsid w:val="007D0B79"/>
    <w:rsid w:val="00806882"/>
    <w:rsid w:val="00812FC9"/>
    <w:rsid w:val="00824D3E"/>
    <w:rsid w:val="00842E3A"/>
    <w:rsid w:val="00845993"/>
    <w:rsid w:val="00856DF2"/>
    <w:rsid w:val="00863720"/>
    <w:rsid w:val="00870E31"/>
    <w:rsid w:val="00872535"/>
    <w:rsid w:val="0088236E"/>
    <w:rsid w:val="008A63D0"/>
    <w:rsid w:val="008B5B40"/>
    <w:rsid w:val="008B7B27"/>
    <w:rsid w:val="008E4714"/>
    <w:rsid w:val="00904C3A"/>
    <w:rsid w:val="00920B5A"/>
    <w:rsid w:val="0092375B"/>
    <w:rsid w:val="00946982"/>
    <w:rsid w:val="00950CE4"/>
    <w:rsid w:val="00973674"/>
    <w:rsid w:val="00977833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56B93"/>
    <w:rsid w:val="00A62849"/>
    <w:rsid w:val="00AA6917"/>
    <w:rsid w:val="00AB2844"/>
    <w:rsid w:val="00AF43A7"/>
    <w:rsid w:val="00B01D46"/>
    <w:rsid w:val="00B12C39"/>
    <w:rsid w:val="00B14ABF"/>
    <w:rsid w:val="00B22B24"/>
    <w:rsid w:val="00B33E62"/>
    <w:rsid w:val="00B366FB"/>
    <w:rsid w:val="00B50E08"/>
    <w:rsid w:val="00B60F1E"/>
    <w:rsid w:val="00B63103"/>
    <w:rsid w:val="00B66DB4"/>
    <w:rsid w:val="00B96BAF"/>
    <w:rsid w:val="00B971CF"/>
    <w:rsid w:val="00BA2783"/>
    <w:rsid w:val="00BB335A"/>
    <w:rsid w:val="00BD0EF1"/>
    <w:rsid w:val="00BE63EA"/>
    <w:rsid w:val="00BF6BCF"/>
    <w:rsid w:val="00C32AFC"/>
    <w:rsid w:val="00C45718"/>
    <w:rsid w:val="00C727E8"/>
    <w:rsid w:val="00C832E6"/>
    <w:rsid w:val="00CA06F1"/>
    <w:rsid w:val="00CA51EC"/>
    <w:rsid w:val="00CC2607"/>
    <w:rsid w:val="00CC3CEE"/>
    <w:rsid w:val="00CD267A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24973"/>
    <w:rsid w:val="00E43A0E"/>
    <w:rsid w:val="00E446E8"/>
    <w:rsid w:val="00E67D5C"/>
    <w:rsid w:val="00E77EAE"/>
    <w:rsid w:val="00EC7EAF"/>
    <w:rsid w:val="00EE395B"/>
    <w:rsid w:val="00EF2FED"/>
    <w:rsid w:val="00F01A6D"/>
    <w:rsid w:val="00F1312B"/>
    <w:rsid w:val="00F23217"/>
    <w:rsid w:val="00F26B5F"/>
    <w:rsid w:val="00F41459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B971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F70B0D-2D41-4102-9ECA-02DBB03A385F}"/>
</file>

<file path=customXml/itemProps3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6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130</cp:revision>
  <dcterms:created xsi:type="dcterms:W3CDTF">2026-04-21T10:59:00Z</dcterms:created>
  <dcterms:modified xsi:type="dcterms:W3CDTF">2026-05-07T22:27:00Z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