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5C586" w14:textId="77777777" w:rsidR="00D43144" w:rsidRDefault="00D43144" w:rsidP="00B43480">
      <w:pPr>
        <w:rPr>
          <w:b/>
          <w:bCs/>
        </w:rPr>
      </w:pPr>
    </w:p>
    <w:p w14:paraId="6F4C31C2" w14:textId="1C485731" w:rsidR="00B43480" w:rsidRDefault="00B43480" w:rsidP="00F664F7">
      <w:pPr>
        <w:pStyle w:val="ListParagraph"/>
        <w:numPr>
          <w:ilvl w:val="0"/>
          <w:numId w:val="7"/>
        </w:numPr>
        <w:rPr>
          <w:b/>
          <w:bCs/>
          <w:u w:val="single"/>
        </w:rPr>
      </w:pPr>
      <w:r w:rsidRPr="00F664F7">
        <w:rPr>
          <w:b/>
          <w:bCs/>
          <w:u w:val="single"/>
        </w:rPr>
        <w:t>Introduction</w:t>
      </w:r>
    </w:p>
    <w:p w14:paraId="03D674D0" w14:textId="77777777" w:rsidR="00F7743C" w:rsidRPr="00F7743C" w:rsidRDefault="00F7743C" w:rsidP="00F7743C">
      <w:pPr>
        <w:ind w:left="360"/>
        <w:rPr>
          <w:b/>
          <w:bCs/>
          <w:u w:val="single"/>
        </w:rPr>
      </w:pPr>
    </w:p>
    <w:p w14:paraId="7738A7B6" w14:textId="7D7DDB51" w:rsidR="00D43144" w:rsidRPr="00F7743C" w:rsidRDefault="00F7743C" w:rsidP="00B43480">
      <w:pPr>
        <w:rPr>
          <w:b/>
          <w:bCs/>
          <w:i/>
          <w:iCs/>
          <w:lang w:val="fr-FR"/>
        </w:rPr>
      </w:pPr>
      <w:r w:rsidRPr="00F7743C">
        <w:rPr>
          <w:b/>
          <w:bCs/>
          <w:i/>
          <w:iCs/>
          <w:lang w:val="fr-FR"/>
        </w:rPr>
        <w:t xml:space="preserve">Code R : </w:t>
      </w:r>
      <w:r w:rsidRPr="00F7743C">
        <w:rPr>
          <w:b/>
          <w:bCs/>
          <w:i/>
          <w:iCs/>
          <w:lang w:val="fr-FR"/>
        </w:rPr>
        <w:t>https://github.com/saliou-ds/survival_analysis_project</w:t>
      </w:r>
    </w:p>
    <w:p w14:paraId="591DDC61" w14:textId="77777777" w:rsidR="00B43480" w:rsidRPr="00B43480" w:rsidRDefault="00B43480" w:rsidP="00B43480">
      <w:pPr>
        <w:rPr>
          <w:b/>
          <w:bCs/>
        </w:rPr>
      </w:pPr>
      <w:r w:rsidRPr="00B43480">
        <w:rPr>
          <w:b/>
          <w:bCs/>
        </w:rPr>
        <w:t>Problem Statement</w:t>
      </w:r>
    </w:p>
    <w:p w14:paraId="699C6DA5" w14:textId="40BC3E1D" w:rsidR="00B43480" w:rsidRPr="00B43480" w:rsidRDefault="00B43480" w:rsidP="00B43480">
      <w:r w:rsidRPr="00B43480">
        <w:t xml:space="preserve">Wilms' tumor, a type of kidney cancer primarily affecting children, remains a significant health concern despite advances in treatment. While the survival rates have improved over the years, a substantial number of patients still experience </w:t>
      </w:r>
      <w:proofErr w:type="gramStart"/>
      <w:r w:rsidRPr="00B43480">
        <w:t>relapse</w:t>
      </w:r>
      <w:proofErr w:type="gramEnd"/>
      <w:r w:rsidRPr="00B43480">
        <w:t xml:space="preserve"> after initial remission. Understanding the factors that influence </w:t>
      </w:r>
      <w:proofErr w:type="gramStart"/>
      <w:r w:rsidRPr="00B43480">
        <w:t>relapse</w:t>
      </w:r>
      <w:proofErr w:type="gramEnd"/>
      <w:r w:rsidRPr="00B43480">
        <w:t>, and the effectiveness of new treatments is crucial for improving long-term outcomes for these patients.</w:t>
      </w:r>
    </w:p>
    <w:p w14:paraId="31274F2C" w14:textId="77777777" w:rsidR="00B43480" w:rsidRPr="00B43480" w:rsidRDefault="00B43480" w:rsidP="00B43480">
      <w:pPr>
        <w:rPr>
          <w:b/>
          <w:bCs/>
        </w:rPr>
      </w:pPr>
      <w:r w:rsidRPr="00B43480">
        <w:rPr>
          <w:b/>
          <w:bCs/>
        </w:rPr>
        <w:t>Current State of Research</w:t>
      </w:r>
    </w:p>
    <w:p w14:paraId="4C152AF8" w14:textId="2CF18BBB" w:rsidR="00B43480" w:rsidRPr="00B43480" w:rsidRDefault="00B43480" w:rsidP="00B43480">
      <w:r w:rsidRPr="00B43480">
        <w:t>Research on Wilms' tumor has led to many advances, particularly through the efforts of the National Wilms Tumor Study Group (NWTSG) and the Children's Oncology Group (COG). These organizations have conducted extensive studies to improve treatment protocols and survival rates. Current research focuses on genetic factors, treatment optimization, and reducing long-term side effects. Despite these efforts, challenges remain in predicting relapse and tailoring treatments to individual patients' needs.</w:t>
      </w:r>
    </w:p>
    <w:p w14:paraId="631E39B8" w14:textId="77777777" w:rsidR="00B43480" w:rsidRPr="00B43480" w:rsidRDefault="00B43480" w:rsidP="00B43480">
      <w:pPr>
        <w:rPr>
          <w:b/>
          <w:bCs/>
        </w:rPr>
      </w:pPr>
      <w:r w:rsidRPr="00B43480">
        <w:rPr>
          <w:b/>
          <w:bCs/>
        </w:rPr>
        <w:t>Gap in the Field</w:t>
      </w:r>
    </w:p>
    <w:p w14:paraId="19992894" w14:textId="0B95C0DB" w:rsidR="00B43480" w:rsidRPr="00B43480" w:rsidRDefault="00B43480" w:rsidP="00B43480">
      <w:r w:rsidRPr="00B43480">
        <w:t>One of the critical gaps in current research is the lack of comprehensive survival analysis that accounts for various prognostic factors such as age, stage of the disease, and histology. While existing studies have provided valuable insights, there is a need for more detailed analysis to understand the time until relapse and the effectiveness of new treatments. This gap is particularly evident in the context of two-phase studies, where initial screening is followed by detailed analysis of a subset of patients.</w:t>
      </w:r>
    </w:p>
    <w:p w14:paraId="23B67C5A" w14:textId="77777777" w:rsidR="00B43480" w:rsidRPr="00B43480" w:rsidRDefault="00B43480" w:rsidP="00B43480">
      <w:pPr>
        <w:rPr>
          <w:b/>
          <w:bCs/>
        </w:rPr>
      </w:pPr>
      <w:r w:rsidRPr="00B43480">
        <w:rPr>
          <w:b/>
          <w:bCs/>
        </w:rPr>
        <w:t>Present Research as a Solution</w:t>
      </w:r>
    </w:p>
    <w:p w14:paraId="2ACD4038" w14:textId="5FCC6024" w:rsidR="00B43480" w:rsidRPr="00B43480" w:rsidRDefault="00B43480" w:rsidP="00B43480">
      <w:r w:rsidRPr="00B43480">
        <w:t xml:space="preserve">The present research aims to address this gap by conducting a survival analysis on data from the National Wilms Tumor Study Group. By analyzing the time until </w:t>
      </w:r>
      <w:proofErr w:type="gramStart"/>
      <w:r w:rsidRPr="00B43480">
        <w:t>tumor</w:t>
      </w:r>
      <w:proofErr w:type="gramEnd"/>
      <w:r w:rsidRPr="00B43480">
        <w:t xml:space="preserve"> relapses and considering factors such as age, stage of the disease, and histology, this study seeks to provide a better understanding of the effectiveness of new treatments. The use of two-phase studies allows for a more efficient and detailed analysis, helping to identify key prognostic factors and improve treatment protocols.</w:t>
      </w:r>
    </w:p>
    <w:p w14:paraId="1F256EAD" w14:textId="77777777" w:rsidR="00B43480" w:rsidRPr="00B43480" w:rsidRDefault="00B43480" w:rsidP="00B43480">
      <w:pPr>
        <w:rPr>
          <w:b/>
          <w:bCs/>
        </w:rPr>
      </w:pPr>
      <w:r w:rsidRPr="00B43480">
        <w:rPr>
          <w:b/>
          <w:bCs/>
        </w:rPr>
        <w:t>Hypotheses</w:t>
      </w:r>
    </w:p>
    <w:p w14:paraId="7A139D83" w14:textId="00FAE05C" w:rsidR="00B43480" w:rsidRPr="00B43480" w:rsidRDefault="00B43480" w:rsidP="00B43480">
      <w:pPr>
        <w:numPr>
          <w:ilvl w:val="0"/>
          <w:numId w:val="1"/>
        </w:numPr>
      </w:pPr>
      <w:r w:rsidRPr="00B43480">
        <w:rPr>
          <w:b/>
          <w:bCs/>
        </w:rPr>
        <w:t>Hypothesis 1</w:t>
      </w:r>
      <w:r w:rsidRPr="00B43480">
        <w:t>: Age at diagnosis significantly influences the time until tumor relapses in patients with Wilms' tumor.</w:t>
      </w:r>
    </w:p>
    <w:p w14:paraId="5D8EB368" w14:textId="73F37FBF" w:rsidR="00B43480" w:rsidRPr="00B43480" w:rsidRDefault="00B43480" w:rsidP="00B43480">
      <w:pPr>
        <w:numPr>
          <w:ilvl w:val="0"/>
          <w:numId w:val="1"/>
        </w:numPr>
      </w:pPr>
      <w:r w:rsidRPr="00B43480">
        <w:rPr>
          <w:b/>
          <w:bCs/>
        </w:rPr>
        <w:t>Hypothesis 2</w:t>
      </w:r>
      <w:r w:rsidRPr="00B43480">
        <w:t>: The stage of the disease at diagnosis is a critical factor in predicting relapses.</w:t>
      </w:r>
    </w:p>
    <w:p w14:paraId="468590B2" w14:textId="77777777" w:rsidR="00B43480" w:rsidRPr="00B43480" w:rsidRDefault="00B43480" w:rsidP="00B43480">
      <w:pPr>
        <w:numPr>
          <w:ilvl w:val="0"/>
          <w:numId w:val="1"/>
        </w:numPr>
      </w:pPr>
      <w:r w:rsidRPr="00B43480">
        <w:rPr>
          <w:b/>
          <w:bCs/>
        </w:rPr>
        <w:t>Hypothesis 3</w:t>
      </w:r>
      <w:r w:rsidRPr="00B43480">
        <w:t>: Histological classification of the tumor (favorable vs. unfavorable) affects the likelihood and timing of relapse.</w:t>
      </w:r>
    </w:p>
    <w:p w14:paraId="444C9B43" w14:textId="77777777" w:rsidR="00B43480" w:rsidRDefault="00B43480" w:rsidP="00B43480">
      <w:pPr>
        <w:rPr>
          <w:b/>
          <w:bCs/>
        </w:rPr>
      </w:pPr>
      <w:r w:rsidRPr="00B43480">
        <w:rPr>
          <w:b/>
          <w:bCs/>
        </w:rPr>
        <w:lastRenderedPageBreak/>
        <w:br/>
      </w:r>
    </w:p>
    <w:p w14:paraId="5D6C29E9" w14:textId="77777777" w:rsidR="00B43480" w:rsidRDefault="00B43480" w:rsidP="00B43480">
      <w:pPr>
        <w:rPr>
          <w:b/>
          <w:bCs/>
        </w:rPr>
      </w:pPr>
    </w:p>
    <w:p w14:paraId="31F96F3C" w14:textId="77777777" w:rsidR="00306BBD" w:rsidRPr="00F664F7" w:rsidRDefault="00306BBD" w:rsidP="00F664F7">
      <w:pPr>
        <w:pStyle w:val="ListParagraph"/>
        <w:numPr>
          <w:ilvl w:val="0"/>
          <w:numId w:val="7"/>
        </w:numPr>
        <w:rPr>
          <w:b/>
          <w:bCs/>
          <w:u w:val="single"/>
        </w:rPr>
      </w:pPr>
      <w:r w:rsidRPr="00F664F7">
        <w:rPr>
          <w:b/>
          <w:bCs/>
          <w:u w:val="single"/>
        </w:rPr>
        <w:t>Methods</w:t>
      </w:r>
    </w:p>
    <w:p w14:paraId="79820D9B" w14:textId="77777777" w:rsidR="00D43144" w:rsidRPr="00306BBD" w:rsidRDefault="00D43144" w:rsidP="00306BBD">
      <w:pPr>
        <w:rPr>
          <w:b/>
          <w:bCs/>
        </w:rPr>
      </w:pPr>
    </w:p>
    <w:p w14:paraId="492D2A09" w14:textId="77777777" w:rsidR="00306BBD" w:rsidRPr="00306BBD" w:rsidRDefault="00306BBD" w:rsidP="00306BBD">
      <w:pPr>
        <w:rPr>
          <w:b/>
          <w:bCs/>
        </w:rPr>
      </w:pPr>
      <w:r w:rsidRPr="00306BBD">
        <w:rPr>
          <w:b/>
          <w:bCs/>
        </w:rPr>
        <w:t>Study Population</w:t>
      </w:r>
    </w:p>
    <w:p w14:paraId="64B281EB" w14:textId="2ED3A84F" w:rsidR="00306BBD" w:rsidRPr="00306BBD" w:rsidRDefault="00306BBD" w:rsidP="00306BBD">
      <w:r w:rsidRPr="00306BBD">
        <w:t xml:space="preserve">The study was conducted </w:t>
      </w:r>
      <w:proofErr w:type="gramStart"/>
      <w:r w:rsidRPr="00306BBD">
        <w:t>on</w:t>
      </w:r>
      <w:proofErr w:type="gramEnd"/>
      <w:r w:rsidRPr="00306BBD">
        <w:t xml:space="preserve"> a cohort of 4028 patients diagnosed with Wilms' tumor. The patients </w:t>
      </w:r>
      <w:proofErr w:type="gramStart"/>
      <w:r w:rsidRPr="00306BBD">
        <w:t>ages</w:t>
      </w:r>
      <w:proofErr w:type="gramEnd"/>
      <w:r w:rsidRPr="00306BBD">
        <w:t xml:space="preserve"> ranged from 0 to 191 months (15 years old). The study population was divided into two groups: 1857 patients in one group and 2171 patients in the other. Additionally, a </w:t>
      </w:r>
      <w:proofErr w:type="spellStart"/>
      <w:r w:rsidRPr="00306BBD">
        <w:t>subcohort</w:t>
      </w:r>
      <w:proofErr w:type="spellEnd"/>
      <w:r w:rsidRPr="00306BBD">
        <w:t xml:space="preserve"> of 669 patients was selected for more detailed analysis.</w:t>
      </w:r>
    </w:p>
    <w:p w14:paraId="2F2F0EBB" w14:textId="77777777" w:rsidR="00306BBD" w:rsidRPr="00306BBD" w:rsidRDefault="00306BBD" w:rsidP="00306BBD">
      <w:pPr>
        <w:rPr>
          <w:b/>
          <w:bCs/>
        </w:rPr>
      </w:pPr>
      <w:r w:rsidRPr="00306BBD">
        <w:rPr>
          <w:b/>
          <w:bCs/>
        </w:rPr>
        <w:t>Study Design</w:t>
      </w:r>
    </w:p>
    <w:p w14:paraId="3B54E72A" w14:textId="77777777" w:rsidR="00306BBD" w:rsidRPr="00306BBD" w:rsidRDefault="00306BBD" w:rsidP="00306BBD">
      <w:r w:rsidRPr="00306BBD">
        <w:t>This research utilized a two-phase study design. In the first phase, a large cohort of patients was screened to gather initial data. In the second phase, a subset of the cohort was selected for more detailed analysis. This approach allowed for efficient use of resources while obtaining comprehensive information on a subset of the population.</w:t>
      </w:r>
    </w:p>
    <w:p w14:paraId="4334F7D2" w14:textId="77777777" w:rsidR="00306BBD" w:rsidRPr="00306BBD" w:rsidRDefault="00306BBD" w:rsidP="00306BBD">
      <w:pPr>
        <w:rPr>
          <w:b/>
          <w:bCs/>
        </w:rPr>
      </w:pPr>
      <w:r w:rsidRPr="00306BBD">
        <w:rPr>
          <w:b/>
          <w:bCs/>
        </w:rPr>
        <w:t>Data Collection</w:t>
      </w:r>
    </w:p>
    <w:p w14:paraId="62140AA7" w14:textId="64C0FE12" w:rsidR="00306BBD" w:rsidRPr="00306BBD" w:rsidRDefault="00306BBD" w:rsidP="00306BBD">
      <w:r w:rsidRPr="00306BBD">
        <w:t>Data were collected on various factors that influence the prognosis of Wilms tumor, including:</w:t>
      </w:r>
    </w:p>
    <w:p w14:paraId="35E9A0EE" w14:textId="77777777" w:rsidR="00306BBD" w:rsidRPr="00306BBD" w:rsidRDefault="00306BBD" w:rsidP="00306BBD">
      <w:pPr>
        <w:numPr>
          <w:ilvl w:val="0"/>
          <w:numId w:val="2"/>
        </w:numPr>
      </w:pPr>
      <w:r w:rsidRPr="00306BBD">
        <w:t>Age: Numeric variable representing the age of the participant.</w:t>
      </w:r>
    </w:p>
    <w:p w14:paraId="5ECF9264" w14:textId="59F249C0" w:rsidR="00306BBD" w:rsidRPr="00306BBD" w:rsidRDefault="00306BBD" w:rsidP="00306BBD">
      <w:pPr>
        <w:numPr>
          <w:ilvl w:val="0"/>
          <w:numId w:val="2"/>
        </w:numPr>
      </w:pPr>
      <w:r w:rsidRPr="00306BBD">
        <w:t>Stage of the Disease: Both numeric (</w:t>
      </w:r>
      <w:proofErr w:type="spellStart"/>
      <w:r w:rsidRPr="00306BBD">
        <w:t>num</w:t>
      </w:r>
      <w:r w:rsidR="001F56CB">
        <w:t>_</w:t>
      </w:r>
      <w:r w:rsidRPr="00306BBD">
        <w:rPr>
          <w:i/>
          <w:iCs/>
        </w:rPr>
        <w:t>stage</w:t>
      </w:r>
      <w:proofErr w:type="spellEnd"/>
      <w:r w:rsidRPr="00306BBD">
        <w:rPr>
          <w:i/>
          <w:iCs/>
        </w:rPr>
        <w:t>) and categorical (</w:t>
      </w:r>
      <w:proofErr w:type="spellStart"/>
      <w:r w:rsidRPr="00306BBD">
        <w:rPr>
          <w:i/>
          <w:iCs/>
        </w:rPr>
        <w:t>fac</w:t>
      </w:r>
      <w:r w:rsidR="001F56CB">
        <w:rPr>
          <w:i/>
          <w:iCs/>
        </w:rPr>
        <w:t>_</w:t>
      </w:r>
      <w:r w:rsidRPr="00306BBD">
        <w:t>stage</w:t>
      </w:r>
      <w:proofErr w:type="spellEnd"/>
      <w:r w:rsidRPr="00306BBD">
        <w:t>) representations of the disease stage.</w:t>
      </w:r>
    </w:p>
    <w:p w14:paraId="5C2FEE8D" w14:textId="1F74EA14" w:rsidR="00306BBD" w:rsidRPr="00306BBD" w:rsidRDefault="00306BBD" w:rsidP="00306BBD">
      <w:pPr>
        <w:numPr>
          <w:ilvl w:val="0"/>
          <w:numId w:val="2"/>
        </w:numPr>
      </w:pPr>
      <w:r w:rsidRPr="00306BBD">
        <w:t>Histology: Information on tumor histology was collected from both the local institution (</w:t>
      </w:r>
      <w:proofErr w:type="spellStart"/>
      <w:r w:rsidRPr="00306BBD">
        <w:t>fac</w:t>
      </w:r>
      <w:r w:rsidR="001F56CB">
        <w:t>_</w:t>
      </w:r>
      <w:r w:rsidRPr="00306BBD">
        <w:rPr>
          <w:i/>
          <w:iCs/>
        </w:rPr>
        <w:t>instit</w:t>
      </w:r>
      <w:proofErr w:type="spellEnd"/>
      <w:r w:rsidRPr="00306BBD">
        <w:rPr>
          <w:i/>
          <w:iCs/>
        </w:rPr>
        <w:t>) and the central lab (</w:t>
      </w:r>
      <w:proofErr w:type="spellStart"/>
      <w:r w:rsidRPr="00306BBD">
        <w:rPr>
          <w:i/>
          <w:iCs/>
        </w:rPr>
        <w:t>fac</w:t>
      </w:r>
      <w:r w:rsidR="001F56CB">
        <w:rPr>
          <w:i/>
          <w:iCs/>
        </w:rPr>
        <w:t>_</w:t>
      </w:r>
      <w:r w:rsidRPr="00306BBD">
        <w:t>histol</w:t>
      </w:r>
      <w:proofErr w:type="spellEnd"/>
      <w:r w:rsidRPr="00306BBD">
        <w:t>). Histology was categorized as 'Favorable' or 'Unfavorable' based on prognosis.</w:t>
      </w:r>
    </w:p>
    <w:p w14:paraId="35DF8A77" w14:textId="77777777" w:rsidR="00306BBD" w:rsidRPr="00306BBD" w:rsidRDefault="00306BBD" w:rsidP="00306BBD">
      <w:pPr>
        <w:rPr>
          <w:b/>
          <w:bCs/>
        </w:rPr>
      </w:pPr>
      <w:r w:rsidRPr="00306BBD">
        <w:rPr>
          <w:b/>
          <w:bCs/>
        </w:rPr>
        <w:t>Variables</w:t>
      </w:r>
    </w:p>
    <w:p w14:paraId="5BCFB8A4" w14:textId="77777777" w:rsidR="00306BBD" w:rsidRPr="00306BBD" w:rsidRDefault="00306BBD" w:rsidP="00306BBD">
      <w:pPr>
        <w:numPr>
          <w:ilvl w:val="0"/>
          <w:numId w:val="3"/>
        </w:numPr>
      </w:pPr>
      <w:proofErr w:type="spellStart"/>
      <w:r w:rsidRPr="00306BBD">
        <w:t>pid</w:t>
      </w:r>
      <w:proofErr w:type="spellEnd"/>
      <w:r w:rsidRPr="00306BBD">
        <w:t xml:space="preserve">: Participant ID, a unique identifier for </w:t>
      </w:r>
      <w:proofErr w:type="gramStart"/>
      <w:r w:rsidRPr="00306BBD">
        <w:t>each individual</w:t>
      </w:r>
      <w:proofErr w:type="gramEnd"/>
      <w:r w:rsidRPr="00306BBD">
        <w:t xml:space="preserve"> in the dataset.</w:t>
      </w:r>
    </w:p>
    <w:p w14:paraId="4AEB5B5F" w14:textId="77777777" w:rsidR="00306BBD" w:rsidRPr="00306BBD" w:rsidRDefault="00306BBD" w:rsidP="00306BBD">
      <w:pPr>
        <w:numPr>
          <w:ilvl w:val="0"/>
          <w:numId w:val="3"/>
        </w:numPr>
      </w:pPr>
      <w:r w:rsidRPr="00306BBD">
        <w:t xml:space="preserve">event: Indicator of whether </w:t>
      </w:r>
      <w:proofErr w:type="gramStart"/>
      <w:r w:rsidRPr="00306BBD">
        <w:t>the</w:t>
      </w:r>
      <w:proofErr w:type="gramEnd"/>
      <w:r w:rsidRPr="00306BBD">
        <w:t xml:space="preserve"> event of interest (e.g., relapse) occurred.</w:t>
      </w:r>
    </w:p>
    <w:p w14:paraId="421D25A7" w14:textId="77777777" w:rsidR="00306BBD" w:rsidRPr="00306BBD" w:rsidRDefault="00306BBD" w:rsidP="00306BBD">
      <w:pPr>
        <w:numPr>
          <w:ilvl w:val="0"/>
          <w:numId w:val="3"/>
        </w:numPr>
      </w:pPr>
      <w:r w:rsidRPr="00306BBD">
        <w:t>time: The time duration until the event or censoring (e.g., time to relapse).</w:t>
      </w:r>
    </w:p>
    <w:p w14:paraId="733A3ED9" w14:textId="77777777" w:rsidR="00306BBD" w:rsidRPr="00306BBD" w:rsidRDefault="00306BBD" w:rsidP="00306BBD">
      <w:pPr>
        <w:numPr>
          <w:ilvl w:val="0"/>
          <w:numId w:val="3"/>
        </w:numPr>
      </w:pPr>
      <w:proofErr w:type="spellStart"/>
      <w:r w:rsidRPr="00306BBD">
        <w:t>num_age</w:t>
      </w:r>
      <w:proofErr w:type="spellEnd"/>
      <w:r w:rsidRPr="00306BBD">
        <w:t>: Numeric variable representing the age of the participant.</w:t>
      </w:r>
    </w:p>
    <w:p w14:paraId="1C89FA1A" w14:textId="77777777" w:rsidR="00306BBD" w:rsidRPr="00306BBD" w:rsidRDefault="00306BBD" w:rsidP="00306BBD">
      <w:pPr>
        <w:numPr>
          <w:ilvl w:val="0"/>
          <w:numId w:val="3"/>
        </w:numPr>
      </w:pPr>
      <w:proofErr w:type="spellStart"/>
      <w:r w:rsidRPr="00306BBD">
        <w:t>num_stage</w:t>
      </w:r>
      <w:proofErr w:type="spellEnd"/>
      <w:r w:rsidRPr="00306BBD">
        <w:t>: Numeric variable representing the stage of the disease.</w:t>
      </w:r>
    </w:p>
    <w:p w14:paraId="744C873E" w14:textId="77777777" w:rsidR="00306BBD" w:rsidRPr="00306BBD" w:rsidRDefault="00306BBD" w:rsidP="00306BBD">
      <w:pPr>
        <w:numPr>
          <w:ilvl w:val="0"/>
          <w:numId w:val="3"/>
        </w:numPr>
      </w:pPr>
      <w:proofErr w:type="spellStart"/>
      <w:r w:rsidRPr="00306BBD">
        <w:t>fac_stage</w:t>
      </w:r>
      <w:proofErr w:type="spellEnd"/>
      <w:r w:rsidRPr="00306BBD">
        <w:t>: Factor variable representing the stage of the disease, but as a categorical variable.</w:t>
      </w:r>
    </w:p>
    <w:p w14:paraId="36ED4086" w14:textId="77777777" w:rsidR="00306BBD" w:rsidRPr="00306BBD" w:rsidRDefault="00306BBD" w:rsidP="00306BBD">
      <w:pPr>
        <w:numPr>
          <w:ilvl w:val="0"/>
          <w:numId w:val="3"/>
        </w:numPr>
      </w:pPr>
      <w:proofErr w:type="spellStart"/>
      <w:r w:rsidRPr="00306BBD">
        <w:t>fac_study</w:t>
      </w:r>
      <w:proofErr w:type="spellEnd"/>
      <w:r w:rsidRPr="00306BBD">
        <w:t>: Factor variable indicating the study group the participant belongs to.</w:t>
      </w:r>
    </w:p>
    <w:p w14:paraId="46D116D7" w14:textId="4890219E" w:rsidR="00306BBD" w:rsidRPr="00306BBD" w:rsidRDefault="001F56CB" w:rsidP="00306BBD">
      <w:pPr>
        <w:numPr>
          <w:ilvl w:val="0"/>
          <w:numId w:val="3"/>
        </w:numPr>
      </w:pPr>
      <w:proofErr w:type="spellStart"/>
      <w:r>
        <w:t>f</w:t>
      </w:r>
      <w:r w:rsidR="00306BBD" w:rsidRPr="00306BBD">
        <w:t>ac</w:t>
      </w:r>
      <w:r>
        <w:t>_</w:t>
      </w:r>
      <w:r w:rsidR="00306BBD" w:rsidRPr="00306BBD">
        <w:rPr>
          <w:i/>
          <w:iCs/>
        </w:rPr>
        <w:t>in</w:t>
      </w:r>
      <w:r>
        <w:rPr>
          <w:i/>
          <w:iCs/>
        </w:rPr>
        <w:t>_</w:t>
      </w:r>
      <w:r w:rsidR="00306BBD" w:rsidRPr="00306BBD">
        <w:t>subcohort</w:t>
      </w:r>
      <w:proofErr w:type="spellEnd"/>
      <w:r w:rsidR="00306BBD" w:rsidRPr="00306BBD">
        <w:t xml:space="preserve">: Factor variable indicating whether the participant is in the </w:t>
      </w:r>
      <w:proofErr w:type="spellStart"/>
      <w:r w:rsidR="00306BBD" w:rsidRPr="00306BBD">
        <w:t>subcohort</w:t>
      </w:r>
      <w:proofErr w:type="spellEnd"/>
      <w:r w:rsidR="00306BBD" w:rsidRPr="00306BBD">
        <w:t>.</w:t>
      </w:r>
    </w:p>
    <w:p w14:paraId="5E661EDB" w14:textId="77777777" w:rsidR="00306BBD" w:rsidRPr="00306BBD" w:rsidRDefault="00306BBD" w:rsidP="00306BBD">
      <w:pPr>
        <w:numPr>
          <w:ilvl w:val="0"/>
          <w:numId w:val="3"/>
        </w:numPr>
      </w:pPr>
      <w:proofErr w:type="spellStart"/>
      <w:r w:rsidRPr="00306BBD">
        <w:t>fac_instit</w:t>
      </w:r>
      <w:proofErr w:type="spellEnd"/>
      <w:r w:rsidRPr="00306BBD">
        <w:t>: Histology factor variable based on the local institution's categorization.</w:t>
      </w:r>
    </w:p>
    <w:p w14:paraId="0EBA8EDA" w14:textId="77777777" w:rsidR="00306BBD" w:rsidRPr="00306BBD" w:rsidRDefault="00306BBD" w:rsidP="00306BBD">
      <w:pPr>
        <w:numPr>
          <w:ilvl w:val="0"/>
          <w:numId w:val="3"/>
        </w:numPr>
      </w:pPr>
      <w:proofErr w:type="spellStart"/>
      <w:r w:rsidRPr="00306BBD">
        <w:lastRenderedPageBreak/>
        <w:t>fac_histol</w:t>
      </w:r>
      <w:proofErr w:type="spellEnd"/>
      <w:r w:rsidRPr="00306BBD">
        <w:t>: Histology factor variable based on the central lab's categorization.</w:t>
      </w:r>
    </w:p>
    <w:p w14:paraId="26070C20" w14:textId="77777777" w:rsidR="00306BBD" w:rsidRPr="00306BBD" w:rsidRDefault="00306BBD" w:rsidP="00306BBD">
      <w:pPr>
        <w:rPr>
          <w:b/>
          <w:bCs/>
        </w:rPr>
      </w:pPr>
      <w:r w:rsidRPr="00306BBD">
        <w:rPr>
          <w:b/>
          <w:bCs/>
        </w:rPr>
        <w:t>Statistical Analysis</w:t>
      </w:r>
    </w:p>
    <w:p w14:paraId="7768F3AD" w14:textId="77777777" w:rsidR="00306BBD" w:rsidRPr="00306BBD" w:rsidRDefault="00306BBD" w:rsidP="00306BBD">
      <w:r w:rsidRPr="00306BBD">
        <w:t xml:space="preserve">The primary focus of the analysis was on survival data, specifically the time until tumor </w:t>
      </w:r>
      <w:proofErr w:type="gramStart"/>
      <w:r w:rsidRPr="00306BBD">
        <w:t>relapse</w:t>
      </w:r>
      <w:proofErr w:type="gramEnd"/>
      <w:r w:rsidRPr="00306BBD">
        <w:t>. The following statistical methods were employed:</w:t>
      </w:r>
    </w:p>
    <w:p w14:paraId="10591BB4" w14:textId="77777777" w:rsidR="00306BBD" w:rsidRPr="00306BBD" w:rsidRDefault="00306BBD" w:rsidP="00306BBD">
      <w:pPr>
        <w:numPr>
          <w:ilvl w:val="0"/>
          <w:numId w:val="4"/>
        </w:numPr>
      </w:pPr>
      <w:r w:rsidRPr="00306BBD">
        <w:t>Survival Analysis: Techniques such as Kaplan-Meier estimates and Cox proportional hazards models were used to analyze the time until relapse and identify significant prognostic factors.</w:t>
      </w:r>
    </w:p>
    <w:p w14:paraId="45887293" w14:textId="77777777" w:rsidR="00306BBD" w:rsidRPr="00306BBD" w:rsidRDefault="00306BBD" w:rsidP="00306BBD">
      <w:pPr>
        <w:numPr>
          <w:ilvl w:val="0"/>
          <w:numId w:val="4"/>
        </w:numPr>
      </w:pPr>
      <w:r w:rsidRPr="00306BBD">
        <w:t>Handling Censoring: Methods were applied to appropriately handle censored data, where the event of interest (relapse) had not occurred for some patients during the study period.</w:t>
      </w:r>
    </w:p>
    <w:p w14:paraId="1EA0555C" w14:textId="77777777" w:rsidR="00306BBD" w:rsidRPr="00306BBD" w:rsidRDefault="00306BBD" w:rsidP="00306BBD">
      <w:pPr>
        <w:rPr>
          <w:b/>
          <w:bCs/>
        </w:rPr>
      </w:pPr>
      <w:r w:rsidRPr="00306BBD">
        <w:rPr>
          <w:b/>
          <w:bCs/>
        </w:rPr>
        <w:t>Equipment and Software</w:t>
      </w:r>
    </w:p>
    <w:p w14:paraId="07F769BD" w14:textId="77777777" w:rsidR="00306BBD" w:rsidRPr="00306BBD" w:rsidRDefault="00306BBD" w:rsidP="00306BBD">
      <w:r w:rsidRPr="00306BBD">
        <w:t>The data analysis was conducted using R, a statistical software environment. Key packages used included:</w:t>
      </w:r>
    </w:p>
    <w:p w14:paraId="39A03DCB" w14:textId="77777777" w:rsidR="00306BBD" w:rsidRPr="00306BBD" w:rsidRDefault="00306BBD" w:rsidP="00306BBD">
      <w:pPr>
        <w:numPr>
          <w:ilvl w:val="0"/>
          <w:numId w:val="5"/>
        </w:numPr>
      </w:pPr>
      <w:r w:rsidRPr="00306BBD">
        <w:t>survival: For creating survival objects and fitting survival models.</w:t>
      </w:r>
    </w:p>
    <w:p w14:paraId="536F6F2F" w14:textId="77777777" w:rsidR="00306BBD" w:rsidRPr="00306BBD" w:rsidRDefault="00306BBD" w:rsidP="00306BBD">
      <w:pPr>
        <w:numPr>
          <w:ilvl w:val="0"/>
          <w:numId w:val="5"/>
        </w:numPr>
      </w:pPr>
      <w:proofErr w:type="spellStart"/>
      <w:r w:rsidRPr="00306BBD">
        <w:t>survminer</w:t>
      </w:r>
      <w:proofErr w:type="spellEnd"/>
      <w:r w:rsidRPr="00306BBD">
        <w:t>: For visualizing survival curves and model diagnostics.</w:t>
      </w:r>
    </w:p>
    <w:p w14:paraId="75094120" w14:textId="77777777" w:rsidR="00306BBD" w:rsidRPr="00306BBD" w:rsidRDefault="00306BBD" w:rsidP="00306BBD">
      <w:pPr>
        <w:rPr>
          <w:b/>
          <w:bCs/>
        </w:rPr>
      </w:pPr>
      <w:r w:rsidRPr="00306BBD">
        <w:rPr>
          <w:b/>
          <w:bCs/>
        </w:rPr>
        <w:t>Procedure</w:t>
      </w:r>
    </w:p>
    <w:p w14:paraId="7F146DC5" w14:textId="0C1BCDDD" w:rsidR="00306BBD" w:rsidRPr="00306BBD" w:rsidRDefault="00306BBD" w:rsidP="00306BBD">
      <w:pPr>
        <w:numPr>
          <w:ilvl w:val="0"/>
          <w:numId w:val="6"/>
        </w:numPr>
      </w:pPr>
      <w:r w:rsidRPr="00306BBD">
        <w:t>Data Preparation: The dataset was imported into R, and variables were formatted appropriately</w:t>
      </w:r>
      <w:r w:rsidR="001F56CB">
        <w:t>.</w:t>
      </w:r>
    </w:p>
    <w:p w14:paraId="4DC4163A" w14:textId="77777777" w:rsidR="00306BBD" w:rsidRPr="00306BBD" w:rsidRDefault="00306BBD" w:rsidP="00306BBD">
      <w:pPr>
        <w:numPr>
          <w:ilvl w:val="0"/>
          <w:numId w:val="6"/>
        </w:numPr>
      </w:pPr>
      <w:r w:rsidRPr="00306BBD">
        <w:t xml:space="preserve">Survival Object Creation: A survival object was created using the </w:t>
      </w:r>
      <w:proofErr w:type="spellStart"/>
      <w:proofErr w:type="gramStart"/>
      <w:r w:rsidRPr="00306BBD">
        <w:t>Surv</w:t>
      </w:r>
      <w:proofErr w:type="spellEnd"/>
      <w:r w:rsidRPr="00306BBD">
        <w:t>(</w:t>
      </w:r>
      <w:proofErr w:type="gramEnd"/>
      <w:r w:rsidRPr="00306BBD">
        <w:t>) function.</w:t>
      </w:r>
    </w:p>
    <w:p w14:paraId="76958C0E" w14:textId="77777777" w:rsidR="00306BBD" w:rsidRPr="00306BBD" w:rsidRDefault="00306BBD" w:rsidP="00306BBD">
      <w:pPr>
        <w:numPr>
          <w:ilvl w:val="0"/>
          <w:numId w:val="6"/>
        </w:numPr>
      </w:pPr>
      <w:r w:rsidRPr="00306BBD">
        <w:t xml:space="preserve">Kaplan-Meier Estimate: Kaplan-Meier survival curves were generated using the </w:t>
      </w:r>
      <w:proofErr w:type="spellStart"/>
      <w:proofErr w:type="gramStart"/>
      <w:r w:rsidRPr="00306BBD">
        <w:t>survfit</w:t>
      </w:r>
      <w:proofErr w:type="spellEnd"/>
      <w:r w:rsidRPr="00306BBD">
        <w:t>(</w:t>
      </w:r>
      <w:proofErr w:type="gramEnd"/>
      <w:r w:rsidRPr="00306BBD">
        <w:t>) function.</w:t>
      </w:r>
    </w:p>
    <w:p w14:paraId="622ADEE2" w14:textId="77777777" w:rsidR="00306BBD" w:rsidRPr="00306BBD" w:rsidRDefault="00306BBD" w:rsidP="00306BBD">
      <w:pPr>
        <w:numPr>
          <w:ilvl w:val="0"/>
          <w:numId w:val="6"/>
        </w:numPr>
      </w:pPr>
      <w:r w:rsidRPr="00306BBD">
        <w:t xml:space="preserve">Cox Proportional Hazards Model: A Cox model was fitted using the </w:t>
      </w:r>
      <w:proofErr w:type="spellStart"/>
      <w:proofErr w:type="gramStart"/>
      <w:r w:rsidRPr="00306BBD">
        <w:t>coxph</w:t>
      </w:r>
      <w:proofErr w:type="spellEnd"/>
      <w:r w:rsidRPr="00306BBD">
        <w:t>(</w:t>
      </w:r>
      <w:proofErr w:type="gramEnd"/>
      <w:r w:rsidRPr="00306BBD">
        <w:t>) function to assess the impact of prognostic factors.</w:t>
      </w:r>
    </w:p>
    <w:p w14:paraId="21B5703A" w14:textId="77777777" w:rsidR="00306BBD" w:rsidRDefault="00306BBD" w:rsidP="00306BBD">
      <w:pPr>
        <w:numPr>
          <w:ilvl w:val="0"/>
          <w:numId w:val="6"/>
        </w:numPr>
      </w:pPr>
      <w:r w:rsidRPr="00306BBD">
        <w:t>Model Diagnostics: Proportional hazards assumption and other diagnostics were checked to ensure model validity.</w:t>
      </w:r>
    </w:p>
    <w:p w14:paraId="75FC8292" w14:textId="0709C0FB" w:rsidR="00BA35E6" w:rsidRPr="00306BBD" w:rsidRDefault="00BA35E6" w:rsidP="00306BBD">
      <w:pPr>
        <w:numPr>
          <w:ilvl w:val="0"/>
          <w:numId w:val="6"/>
        </w:numPr>
      </w:pPr>
      <w:r>
        <w:t xml:space="preserve">Modification has been made to optimize the cox model, transforming it into a weighted cox model. </w:t>
      </w:r>
    </w:p>
    <w:p w14:paraId="489F18AB" w14:textId="77777777" w:rsidR="00306BBD" w:rsidRPr="00306BBD" w:rsidRDefault="00306BBD" w:rsidP="00306BBD">
      <w:pPr>
        <w:numPr>
          <w:ilvl w:val="0"/>
          <w:numId w:val="6"/>
        </w:numPr>
      </w:pPr>
      <w:r w:rsidRPr="00306BBD">
        <w:t>Visualization: Survival curves and other relevant visualizations were plotted to interpret the results.</w:t>
      </w:r>
    </w:p>
    <w:p w14:paraId="1A82296C" w14:textId="421FDD1A" w:rsidR="00306BBD" w:rsidRPr="00306BBD" w:rsidRDefault="00306BBD" w:rsidP="00306BBD">
      <w:r w:rsidRPr="00306BBD">
        <w:t>By following these methods, the study aimed to provide a comprehensive analysis of the factors influencing the prognosis of Wilms tumor and the effectiveness of new treatments. The detailed methodology ensures that the study can be replicated by other researchers in the field.</w:t>
      </w:r>
    </w:p>
    <w:p w14:paraId="62B9528E" w14:textId="77777777" w:rsidR="00B43480" w:rsidRDefault="00B43480" w:rsidP="00B43480">
      <w:pPr>
        <w:rPr>
          <w:b/>
          <w:bCs/>
        </w:rPr>
      </w:pPr>
    </w:p>
    <w:p w14:paraId="0D5FE4A6" w14:textId="77777777" w:rsidR="00B43480" w:rsidRDefault="00B43480" w:rsidP="00B43480">
      <w:pPr>
        <w:rPr>
          <w:b/>
          <w:bCs/>
        </w:rPr>
      </w:pPr>
    </w:p>
    <w:p w14:paraId="739D3130" w14:textId="77777777" w:rsidR="00B43480" w:rsidRDefault="00B43480" w:rsidP="00B43480">
      <w:pPr>
        <w:rPr>
          <w:b/>
          <w:bCs/>
        </w:rPr>
      </w:pPr>
    </w:p>
    <w:p w14:paraId="0BEEDE35" w14:textId="77777777" w:rsidR="00FB6E2A" w:rsidRDefault="00FB6E2A" w:rsidP="00B43480">
      <w:pPr>
        <w:rPr>
          <w:b/>
          <w:bCs/>
        </w:rPr>
      </w:pPr>
    </w:p>
    <w:p w14:paraId="2777916C" w14:textId="77777777" w:rsidR="00306BBD" w:rsidRDefault="00306BBD" w:rsidP="00B43480">
      <w:pPr>
        <w:rPr>
          <w:b/>
          <w:bCs/>
        </w:rPr>
      </w:pPr>
    </w:p>
    <w:p w14:paraId="3278CFC3" w14:textId="77777777" w:rsidR="00306BBD" w:rsidRDefault="00306BBD" w:rsidP="00B43480">
      <w:pPr>
        <w:rPr>
          <w:b/>
          <w:bCs/>
        </w:rPr>
      </w:pPr>
    </w:p>
    <w:p w14:paraId="37F4F1A7" w14:textId="30E10361" w:rsidR="00420089" w:rsidRPr="00F664F7" w:rsidRDefault="00420089" w:rsidP="00F664F7">
      <w:pPr>
        <w:pStyle w:val="ListParagraph"/>
        <w:numPr>
          <w:ilvl w:val="0"/>
          <w:numId w:val="10"/>
        </w:numPr>
        <w:rPr>
          <w:b/>
          <w:bCs/>
        </w:rPr>
      </w:pPr>
      <w:bookmarkStart w:id="0" w:name="_Hlk192294093"/>
      <w:r w:rsidRPr="00F664F7">
        <w:rPr>
          <w:b/>
          <w:bCs/>
        </w:rPr>
        <w:t>Results</w:t>
      </w:r>
    </w:p>
    <w:bookmarkEnd w:id="0"/>
    <w:p w14:paraId="2C1E589D" w14:textId="77777777" w:rsidR="00F6131B" w:rsidRDefault="00F6131B" w:rsidP="00420089">
      <w:pPr>
        <w:rPr>
          <w:b/>
          <w:bCs/>
        </w:rPr>
      </w:pPr>
    </w:p>
    <w:p w14:paraId="750B4E5B" w14:textId="77777777" w:rsidR="00F6131B" w:rsidRDefault="00F6131B" w:rsidP="00F6131B">
      <w:pPr>
        <w:keepNext/>
      </w:pPr>
      <w:r>
        <w:rPr>
          <w:b/>
          <w:bCs/>
          <w:noProof/>
        </w:rPr>
        <w:drawing>
          <wp:inline distT="0" distB="0" distL="0" distR="0" wp14:anchorId="13263366" wp14:editId="5B6659E3">
            <wp:extent cx="4793754" cy="3531268"/>
            <wp:effectExtent l="0" t="0" r="6985" b="0"/>
            <wp:docPr id="133924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7635" cy="3534127"/>
                    </a:xfrm>
                    <a:prstGeom prst="rect">
                      <a:avLst/>
                    </a:prstGeom>
                    <a:noFill/>
                    <a:ln>
                      <a:noFill/>
                    </a:ln>
                  </pic:spPr>
                </pic:pic>
              </a:graphicData>
            </a:graphic>
          </wp:inline>
        </w:drawing>
      </w:r>
    </w:p>
    <w:p w14:paraId="67D9720A" w14:textId="7CDE8AAD" w:rsidR="00F6131B" w:rsidRPr="00F6131B" w:rsidRDefault="00F6131B" w:rsidP="00F6131B">
      <w:pPr>
        <w:pStyle w:val="Caption"/>
      </w:pPr>
      <w:r>
        <w:t xml:space="preserve">Figure </w:t>
      </w:r>
      <w:fldSimple w:instr=" SEQ Figure \* ARABIC ">
        <w:r w:rsidR="00555517">
          <w:rPr>
            <w:noProof/>
          </w:rPr>
          <w:t>1</w:t>
        </w:r>
      </w:fldSimple>
      <w:r>
        <w:t xml:space="preserve">. </w:t>
      </w:r>
      <w:r w:rsidRPr="00A6786E">
        <w:t>Kaplan-Meier Survival Curve of the Train Data</w:t>
      </w:r>
    </w:p>
    <w:p w14:paraId="26581A67" w14:textId="77777777" w:rsidR="00F6131B" w:rsidRDefault="00F6131B" w:rsidP="00F6131B">
      <w:pPr>
        <w:keepNext/>
      </w:pPr>
      <w:r>
        <w:rPr>
          <w:b/>
          <w:bCs/>
          <w:noProof/>
        </w:rPr>
        <w:lastRenderedPageBreak/>
        <w:drawing>
          <wp:inline distT="0" distB="0" distL="0" distR="0" wp14:anchorId="13204E7B" wp14:editId="1A8BA584">
            <wp:extent cx="4914900" cy="3620509"/>
            <wp:effectExtent l="0" t="0" r="0" b="0"/>
            <wp:docPr id="1792328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301" cy="3626698"/>
                    </a:xfrm>
                    <a:prstGeom prst="rect">
                      <a:avLst/>
                    </a:prstGeom>
                    <a:noFill/>
                    <a:ln>
                      <a:noFill/>
                    </a:ln>
                  </pic:spPr>
                </pic:pic>
              </a:graphicData>
            </a:graphic>
          </wp:inline>
        </w:drawing>
      </w:r>
    </w:p>
    <w:p w14:paraId="5DF5CA1B" w14:textId="73AC54D5" w:rsidR="00F6131B" w:rsidRDefault="00F6131B" w:rsidP="00F6131B">
      <w:pPr>
        <w:pStyle w:val="Caption"/>
        <w:rPr>
          <w:b/>
          <w:bCs/>
        </w:rPr>
      </w:pPr>
      <w:r>
        <w:t xml:space="preserve">Figure </w:t>
      </w:r>
      <w:fldSimple w:instr=" SEQ Figure \* ARABIC ">
        <w:r w:rsidR="00555517">
          <w:rPr>
            <w:noProof/>
          </w:rPr>
          <w:t>2</w:t>
        </w:r>
      </w:fldSimple>
      <w:r>
        <w:t xml:space="preserve">. </w:t>
      </w:r>
      <w:r w:rsidRPr="001575FF">
        <w:t xml:space="preserve">Kaplan-Meier Survival Curve for </w:t>
      </w:r>
      <w:proofErr w:type="spellStart"/>
      <w:r w:rsidRPr="001575FF">
        <w:t>Subcohort</w:t>
      </w:r>
      <w:proofErr w:type="spellEnd"/>
    </w:p>
    <w:p w14:paraId="479A0444" w14:textId="77777777" w:rsidR="0035162E" w:rsidRDefault="00F6131B" w:rsidP="0035162E">
      <w:pPr>
        <w:keepNext/>
      </w:pPr>
      <w:r>
        <w:rPr>
          <w:b/>
          <w:bCs/>
          <w:noProof/>
        </w:rPr>
        <w:drawing>
          <wp:inline distT="0" distB="0" distL="0" distR="0" wp14:anchorId="70DBA976" wp14:editId="1E637C18">
            <wp:extent cx="5275580" cy="3886200"/>
            <wp:effectExtent l="0" t="0" r="1270" b="0"/>
            <wp:docPr id="855974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3886200"/>
                    </a:xfrm>
                    <a:prstGeom prst="rect">
                      <a:avLst/>
                    </a:prstGeom>
                    <a:noFill/>
                    <a:ln>
                      <a:noFill/>
                    </a:ln>
                  </pic:spPr>
                </pic:pic>
              </a:graphicData>
            </a:graphic>
          </wp:inline>
        </w:drawing>
      </w:r>
    </w:p>
    <w:p w14:paraId="36B34BBD" w14:textId="66B221B6" w:rsidR="00F6131B" w:rsidRDefault="0035162E" w:rsidP="0035162E">
      <w:pPr>
        <w:pStyle w:val="Caption"/>
        <w:rPr>
          <w:b/>
          <w:bCs/>
        </w:rPr>
      </w:pPr>
      <w:r>
        <w:t xml:space="preserve">Figure </w:t>
      </w:r>
      <w:fldSimple w:instr=" SEQ Figure \* ARABIC ">
        <w:r w:rsidR="00555517">
          <w:rPr>
            <w:noProof/>
          </w:rPr>
          <w:t>3</w:t>
        </w:r>
      </w:fldSimple>
      <w:r>
        <w:t xml:space="preserve">. </w:t>
      </w:r>
      <w:r w:rsidRPr="007F0AF8">
        <w:t>Kaplan-Meier Survival Curve based on Local Institution Histological Prognosis</w:t>
      </w:r>
    </w:p>
    <w:p w14:paraId="59815BC3" w14:textId="77777777" w:rsidR="0035162E" w:rsidRDefault="00F6131B" w:rsidP="0035162E">
      <w:pPr>
        <w:keepNext/>
      </w:pPr>
      <w:r>
        <w:rPr>
          <w:b/>
          <w:bCs/>
          <w:noProof/>
        </w:rPr>
        <w:lastRenderedPageBreak/>
        <w:drawing>
          <wp:inline distT="0" distB="0" distL="0" distR="0" wp14:anchorId="71B411F0" wp14:editId="53B601FF">
            <wp:extent cx="5275580" cy="3886200"/>
            <wp:effectExtent l="0" t="0" r="1270" b="0"/>
            <wp:docPr id="1088770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3886200"/>
                    </a:xfrm>
                    <a:prstGeom prst="rect">
                      <a:avLst/>
                    </a:prstGeom>
                    <a:noFill/>
                    <a:ln>
                      <a:noFill/>
                    </a:ln>
                  </pic:spPr>
                </pic:pic>
              </a:graphicData>
            </a:graphic>
          </wp:inline>
        </w:drawing>
      </w:r>
    </w:p>
    <w:p w14:paraId="4F002759" w14:textId="3E22FC8D" w:rsidR="00F6131B" w:rsidRDefault="0035162E" w:rsidP="0035162E">
      <w:pPr>
        <w:pStyle w:val="Caption"/>
        <w:rPr>
          <w:b/>
          <w:bCs/>
        </w:rPr>
      </w:pPr>
      <w:r>
        <w:t xml:space="preserve">Figure </w:t>
      </w:r>
      <w:fldSimple w:instr=" SEQ Figure \* ARABIC ">
        <w:r w:rsidR="00555517">
          <w:rPr>
            <w:noProof/>
          </w:rPr>
          <w:t>4</w:t>
        </w:r>
      </w:fldSimple>
      <w:r>
        <w:t xml:space="preserve">. </w:t>
      </w:r>
      <w:r w:rsidRPr="009C126B">
        <w:t>Kaplan-Meier Survival Curve on the Central Lab Histological Prognosis</w:t>
      </w:r>
    </w:p>
    <w:p w14:paraId="09E0D0F7" w14:textId="77777777" w:rsidR="0035162E" w:rsidRDefault="00F6131B" w:rsidP="0035162E">
      <w:pPr>
        <w:keepNext/>
      </w:pPr>
      <w:r>
        <w:rPr>
          <w:b/>
          <w:bCs/>
          <w:noProof/>
        </w:rPr>
        <w:drawing>
          <wp:inline distT="0" distB="0" distL="0" distR="0" wp14:anchorId="7F6907F4" wp14:editId="477651A9">
            <wp:extent cx="5275580" cy="3886200"/>
            <wp:effectExtent l="0" t="0" r="1270" b="0"/>
            <wp:docPr id="14395203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580" cy="3886200"/>
                    </a:xfrm>
                    <a:prstGeom prst="rect">
                      <a:avLst/>
                    </a:prstGeom>
                    <a:noFill/>
                    <a:ln>
                      <a:noFill/>
                    </a:ln>
                  </pic:spPr>
                </pic:pic>
              </a:graphicData>
            </a:graphic>
          </wp:inline>
        </w:drawing>
      </w:r>
    </w:p>
    <w:p w14:paraId="132DCC15" w14:textId="406C4434" w:rsidR="00F6131B" w:rsidRDefault="0035162E" w:rsidP="0035162E">
      <w:pPr>
        <w:pStyle w:val="Caption"/>
        <w:rPr>
          <w:b/>
          <w:bCs/>
        </w:rPr>
      </w:pPr>
      <w:r>
        <w:t xml:space="preserve">Figure </w:t>
      </w:r>
      <w:fldSimple w:instr=" SEQ Figure \* ARABIC ">
        <w:r w:rsidR="00555517">
          <w:rPr>
            <w:noProof/>
          </w:rPr>
          <w:t>5</w:t>
        </w:r>
      </w:fldSimple>
      <w:r>
        <w:t xml:space="preserve">. </w:t>
      </w:r>
      <w:r w:rsidRPr="005F6E8F">
        <w:t>Kaplan-Meier Survival Curve by Tumor Stage (from I to IV)</w:t>
      </w:r>
    </w:p>
    <w:p w14:paraId="4FF79AAC" w14:textId="77777777" w:rsidR="0035162E" w:rsidRDefault="00F6131B" w:rsidP="0035162E">
      <w:pPr>
        <w:keepNext/>
      </w:pPr>
      <w:r>
        <w:rPr>
          <w:b/>
          <w:bCs/>
          <w:noProof/>
        </w:rPr>
        <w:lastRenderedPageBreak/>
        <w:drawing>
          <wp:inline distT="0" distB="0" distL="0" distR="0" wp14:anchorId="7469FE71" wp14:editId="7DD73BF9">
            <wp:extent cx="5275580" cy="3886200"/>
            <wp:effectExtent l="0" t="0" r="1270" b="0"/>
            <wp:docPr id="426852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5580" cy="3886200"/>
                    </a:xfrm>
                    <a:prstGeom prst="rect">
                      <a:avLst/>
                    </a:prstGeom>
                    <a:noFill/>
                    <a:ln>
                      <a:noFill/>
                    </a:ln>
                  </pic:spPr>
                </pic:pic>
              </a:graphicData>
            </a:graphic>
          </wp:inline>
        </w:drawing>
      </w:r>
    </w:p>
    <w:p w14:paraId="03E6CCF6" w14:textId="26421EA5" w:rsidR="00F6131B" w:rsidRDefault="0035162E" w:rsidP="0035162E">
      <w:pPr>
        <w:pStyle w:val="Caption"/>
      </w:pPr>
      <w:r>
        <w:t xml:space="preserve">Figure </w:t>
      </w:r>
      <w:fldSimple w:instr=" SEQ Figure \* ARABIC ">
        <w:r w:rsidR="00555517">
          <w:rPr>
            <w:noProof/>
          </w:rPr>
          <w:t>6</w:t>
        </w:r>
      </w:fldSimple>
      <w:r>
        <w:t xml:space="preserve">. </w:t>
      </w:r>
      <w:r w:rsidRPr="00863865">
        <w:t>Kaplan-Meier Survival Curve by Study Group</w:t>
      </w:r>
    </w:p>
    <w:p w14:paraId="4EBE9607" w14:textId="77777777" w:rsidR="00B20494" w:rsidRPr="00B20494" w:rsidRDefault="00B20494" w:rsidP="00B20494"/>
    <w:p w14:paraId="5E868F0F" w14:textId="658B732D" w:rsidR="00B20494" w:rsidRDefault="00B20494" w:rsidP="00B20494">
      <w:pPr>
        <w:pStyle w:val="Caption"/>
        <w:keepNext/>
      </w:pPr>
      <w:r>
        <w:t xml:space="preserve">Table </w:t>
      </w:r>
      <w:fldSimple w:instr=" SEQ Table \* ARABIC ">
        <w:r w:rsidR="00555517">
          <w:rPr>
            <w:noProof/>
          </w:rPr>
          <w:t>1</w:t>
        </w:r>
      </w:fldSimple>
      <w:r>
        <w:t>. Correlation matrix of my significative variables</w:t>
      </w:r>
    </w:p>
    <w:tbl>
      <w:tblPr>
        <w:tblStyle w:val="TableGrid"/>
        <w:tblW w:w="0" w:type="auto"/>
        <w:tblLook w:val="04A0" w:firstRow="1" w:lastRow="0" w:firstColumn="1" w:lastColumn="0" w:noHBand="0" w:noVBand="1"/>
      </w:tblPr>
      <w:tblGrid>
        <w:gridCol w:w="1105"/>
        <w:gridCol w:w="1065"/>
        <w:gridCol w:w="1084"/>
        <w:gridCol w:w="1061"/>
        <w:gridCol w:w="1105"/>
      </w:tblGrid>
      <w:tr w:rsidR="00B20494" w:rsidRPr="00B20494" w14:paraId="50ABAA29" w14:textId="77777777" w:rsidTr="00B20494">
        <w:trPr>
          <w:trHeight w:val="292"/>
        </w:trPr>
        <w:tc>
          <w:tcPr>
            <w:tcW w:w="1105" w:type="dxa"/>
            <w:noWrap/>
            <w:hideMark/>
          </w:tcPr>
          <w:p w14:paraId="2E44F5CB" w14:textId="77777777" w:rsidR="00B20494" w:rsidRPr="00B20494" w:rsidRDefault="00B20494">
            <w:pPr>
              <w:rPr>
                <w:b/>
                <w:bCs/>
              </w:rPr>
            </w:pPr>
          </w:p>
        </w:tc>
        <w:tc>
          <w:tcPr>
            <w:tcW w:w="1065" w:type="dxa"/>
            <w:noWrap/>
            <w:hideMark/>
          </w:tcPr>
          <w:p w14:paraId="2696355A" w14:textId="77777777" w:rsidR="00B20494" w:rsidRPr="00B20494" w:rsidRDefault="00B20494">
            <w:pPr>
              <w:rPr>
                <w:b/>
                <w:bCs/>
              </w:rPr>
            </w:pPr>
            <w:proofErr w:type="spellStart"/>
            <w:r w:rsidRPr="00B20494">
              <w:rPr>
                <w:b/>
                <w:bCs/>
              </w:rPr>
              <w:t>num_age</w:t>
            </w:r>
            <w:proofErr w:type="spellEnd"/>
          </w:p>
        </w:tc>
        <w:tc>
          <w:tcPr>
            <w:tcW w:w="1084" w:type="dxa"/>
            <w:noWrap/>
            <w:hideMark/>
          </w:tcPr>
          <w:p w14:paraId="6B8997E8" w14:textId="77777777" w:rsidR="00B20494" w:rsidRPr="00B20494" w:rsidRDefault="00B20494">
            <w:pPr>
              <w:rPr>
                <w:b/>
                <w:bCs/>
              </w:rPr>
            </w:pPr>
            <w:proofErr w:type="spellStart"/>
            <w:r w:rsidRPr="00B20494">
              <w:rPr>
                <w:b/>
                <w:bCs/>
              </w:rPr>
              <w:t>fac_stage</w:t>
            </w:r>
            <w:proofErr w:type="spellEnd"/>
          </w:p>
        </w:tc>
        <w:tc>
          <w:tcPr>
            <w:tcW w:w="1061" w:type="dxa"/>
            <w:noWrap/>
            <w:hideMark/>
          </w:tcPr>
          <w:p w14:paraId="189593CC" w14:textId="77777777" w:rsidR="00B20494" w:rsidRPr="00B20494" w:rsidRDefault="00B20494">
            <w:pPr>
              <w:rPr>
                <w:b/>
                <w:bCs/>
              </w:rPr>
            </w:pPr>
            <w:proofErr w:type="spellStart"/>
            <w:r w:rsidRPr="00B20494">
              <w:rPr>
                <w:b/>
                <w:bCs/>
              </w:rPr>
              <w:t>fac_instit</w:t>
            </w:r>
            <w:proofErr w:type="spellEnd"/>
          </w:p>
        </w:tc>
        <w:tc>
          <w:tcPr>
            <w:tcW w:w="1105" w:type="dxa"/>
            <w:noWrap/>
            <w:hideMark/>
          </w:tcPr>
          <w:p w14:paraId="3D53BDF8" w14:textId="77777777" w:rsidR="00B20494" w:rsidRPr="00B20494" w:rsidRDefault="00B20494">
            <w:pPr>
              <w:rPr>
                <w:b/>
                <w:bCs/>
              </w:rPr>
            </w:pPr>
            <w:proofErr w:type="spellStart"/>
            <w:r w:rsidRPr="00B20494">
              <w:rPr>
                <w:b/>
                <w:bCs/>
              </w:rPr>
              <w:t>fac_histol</w:t>
            </w:r>
            <w:proofErr w:type="spellEnd"/>
          </w:p>
        </w:tc>
      </w:tr>
      <w:tr w:rsidR="00B20494" w:rsidRPr="00B20494" w14:paraId="0B4455E0" w14:textId="77777777" w:rsidTr="00B20494">
        <w:trPr>
          <w:trHeight w:val="292"/>
        </w:trPr>
        <w:tc>
          <w:tcPr>
            <w:tcW w:w="1105" w:type="dxa"/>
            <w:noWrap/>
            <w:hideMark/>
          </w:tcPr>
          <w:p w14:paraId="64ABC347" w14:textId="77777777" w:rsidR="00B20494" w:rsidRPr="00B20494" w:rsidRDefault="00B20494">
            <w:pPr>
              <w:rPr>
                <w:b/>
                <w:bCs/>
              </w:rPr>
            </w:pPr>
            <w:proofErr w:type="spellStart"/>
            <w:r w:rsidRPr="00B20494">
              <w:rPr>
                <w:b/>
                <w:bCs/>
              </w:rPr>
              <w:t>num_age</w:t>
            </w:r>
            <w:proofErr w:type="spellEnd"/>
          </w:p>
        </w:tc>
        <w:tc>
          <w:tcPr>
            <w:tcW w:w="1065" w:type="dxa"/>
            <w:noWrap/>
            <w:hideMark/>
          </w:tcPr>
          <w:p w14:paraId="2C6F7993" w14:textId="77777777" w:rsidR="00B20494" w:rsidRPr="00B20494" w:rsidRDefault="00B20494" w:rsidP="00B20494">
            <w:pPr>
              <w:rPr>
                <w:b/>
                <w:bCs/>
              </w:rPr>
            </w:pPr>
            <w:r w:rsidRPr="00B20494">
              <w:rPr>
                <w:b/>
                <w:bCs/>
              </w:rPr>
              <w:t>1</w:t>
            </w:r>
          </w:p>
        </w:tc>
        <w:tc>
          <w:tcPr>
            <w:tcW w:w="1084" w:type="dxa"/>
            <w:noWrap/>
            <w:hideMark/>
          </w:tcPr>
          <w:p w14:paraId="4B97BCC4" w14:textId="77777777" w:rsidR="00B20494" w:rsidRPr="00B20494" w:rsidRDefault="00B20494" w:rsidP="00B20494">
            <w:pPr>
              <w:rPr>
                <w:b/>
                <w:bCs/>
              </w:rPr>
            </w:pPr>
            <w:r w:rsidRPr="00B20494">
              <w:rPr>
                <w:b/>
                <w:bCs/>
              </w:rPr>
              <w:t>0.267718</w:t>
            </w:r>
          </w:p>
        </w:tc>
        <w:tc>
          <w:tcPr>
            <w:tcW w:w="1061" w:type="dxa"/>
            <w:noWrap/>
            <w:hideMark/>
          </w:tcPr>
          <w:p w14:paraId="1731862B" w14:textId="77777777" w:rsidR="00B20494" w:rsidRPr="00B20494" w:rsidRDefault="00B20494" w:rsidP="00B20494">
            <w:pPr>
              <w:rPr>
                <w:b/>
                <w:bCs/>
              </w:rPr>
            </w:pPr>
            <w:r w:rsidRPr="00B20494">
              <w:rPr>
                <w:b/>
                <w:bCs/>
              </w:rPr>
              <w:t>-0.00436</w:t>
            </w:r>
          </w:p>
        </w:tc>
        <w:tc>
          <w:tcPr>
            <w:tcW w:w="1105" w:type="dxa"/>
            <w:noWrap/>
            <w:hideMark/>
          </w:tcPr>
          <w:p w14:paraId="61F4E6BA" w14:textId="77777777" w:rsidR="00B20494" w:rsidRPr="00B20494" w:rsidRDefault="00B20494" w:rsidP="00B20494">
            <w:pPr>
              <w:rPr>
                <w:b/>
                <w:bCs/>
              </w:rPr>
            </w:pPr>
            <w:r w:rsidRPr="00B20494">
              <w:rPr>
                <w:b/>
                <w:bCs/>
              </w:rPr>
              <w:t>0.018683</w:t>
            </w:r>
          </w:p>
        </w:tc>
      </w:tr>
      <w:tr w:rsidR="00B20494" w:rsidRPr="00B20494" w14:paraId="4FB52F4F" w14:textId="77777777" w:rsidTr="00B20494">
        <w:trPr>
          <w:trHeight w:val="292"/>
        </w:trPr>
        <w:tc>
          <w:tcPr>
            <w:tcW w:w="1105" w:type="dxa"/>
            <w:noWrap/>
            <w:hideMark/>
          </w:tcPr>
          <w:p w14:paraId="579F1FDB" w14:textId="77777777" w:rsidR="00B20494" w:rsidRPr="00B20494" w:rsidRDefault="00B20494">
            <w:pPr>
              <w:rPr>
                <w:b/>
                <w:bCs/>
              </w:rPr>
            </w:pPr>
            <w:proofErr w:type="spellStart"/>
            <w:r w:rsidRPr="00B20494">
              <w:rPr>
                <w:b/>
                <w:bCs/>
              </w:rPr>
              <w:t>fac_stage</w:t>
            </w:r>
            <w:proofErr w:type="spellEnd"/>
          </w:p>
        </w:tc>
        <w:tc>
          <w:tcPr>
            <w:tcW w:w="1065" w:type="dxa"/>
            <w:noWrap/>
            <w:hideMark/>
          </w:tcPr>
          <w:p w14:paraId="0E95F837" w14:textId="77777777" w:rsidR="00B20494" w:rsidRPr="00B20494" w:rsidRDefault="00B20494" w:rsidP="00B20494">
            <w:pPr>
              <w:rPr>
                <w:b/>
                <w:bCs/>
              </w:rPr>
            </w:pPr>
            <w:r w:rsidRPr="00B20494">
              <w:rPr>
                <w:b/>
                <w:bCs/>
              </w:rPr>
              <w:t>0.267718</w:t>
            </w:r>
          </w:p>
        </w:tc>
        <w:tc>
          <w:tcPr>
            <w:tcW w:w="1084" w:type="dxa"/>
            <w:noWrap/>
            <w:hideMark/>
          </w:tcPr>
          <w:p w14:paraId="2A601FC9" w14:textId="77777777" w:rsidR="00B20494" w:rsidRPr="00B20494" w:rsidRDefault="00B20494" w:rsidP="00B20494">
            <w:pPr>
              <w:rPr>
                <w:b/>
                <w:bCs/>
              </w:rPr>
            </w:pPr>
            <w:r w:rsidRPr="00B20494">
              <w:rPr>
                <w:b/>
                <w:bCs/>
              </w:rPr>
              <w:t>1</w:t>
            </w:r>
          </w:p>
        </w:tc>
        <w:tc>
          <w:tcPr>
            <w:tcW w:w="1061" w:type="dxa"/>
            <w:noWrap/>
            <w:hideMark/>
          </w:tcPr>
          <w:p w14:paraId="44B038A3" w14:textId="77777777" w:rsidR="00B20494" w:rsidRPr="00B20494" w:rsidRDefault="00B20494" w:rsidP="00B20494">
            <w:pPr>
              <w:rPr>
                <w:b/>
                <w:bCs/>
              </w:rPr>
            </w:pPr>
            <w:r w:rsidRPr="00B20494">
              <w:rPr>
                <w:b/>
                <w:bCs/>
              </w:rPr>
              <w:t>0.142343</w:t>
            </w:r>
          </w:p>
        </w:tc>
        <w:tc>
          <w:tcPr>
            <w:tcW w:w="1105" w:type="dxa"/>
            <w:noWrap/>
            <w:hideMark/>
          </w:tcPr>
          <w:p w14:paraId="37799E28" w14:textId="77777777" w:rsidR="00B20494" w:rsidRPr="00B20494" w:rsidRDefault="00B20494" w:rsidP="00B20494">
            <w:pPr>
              <w:rPr>
                <w:b/>
                <w:bCs/>
              </w:rPr>
            </w:pPr>
            <w:r w:rsidRPr="00B20494">
              <w:rPr>
                <w:b/>
                <w:bCs/>
              </w:rPr>
              <w:t>0.085159</w:t>
            </w:r>
          </w:p>
        </w:tc>
      </w:tr>
      <w:tr w:rsidR="00B20494" w:rsidRPr="00B20494" w14:paraId="2F43707A" w14:textId="77777777" w:rsidTr="00B20494">
        <w:trPr>
          <w:trHeight w:val="292"/>
        </w:trPr>
        <w:tc>
          <w:tcPr>
            <w:tcW w:w="1105" w:type="dxa"/>
            <w:noWrap/>
            <w:hideMark/>
          </w:tcPr>
          <w:p w14:paraId="74E4CE2D" w14:textId="77777777" w:rsidR="00B20494" w:rsidRPr="00B20494" w:rsidRDefault="00B20494">
            <w:pPr>
              <w:rPr>
                <w:b/>
                <w:bCs/>
              </w:rPr>
            </w:pPr>
            <w:proofErr w:type="spellStart"/>
            <w:r w:rsidRPr="00B20494">
              <w:rPr>
                <w:b/>
                <w:bCs/>
              </w:rPr>
              <w:t>fac_instit</w:t>
            </w:r>
            <w:proofErr w:type="spellEnd"/>
          </w:p>
        </w:tc>
        <w:tc>
          <w:tcPr>
            <w:tcW w:w="1065" w:type="dxa"/>
            <w:noWrap/>
            <w:hideMark/>
          </w:tcPr>
          <w:p w14:paraId="08C68472" w14:textId="77777777" w:rsidR="00B20494" w:rsidRPr="00B20494" w:rsidRDefault="00B20494" w:rsidP="00B20494">
            <w:pPr>
              <w:rPr>
                <w:b/>
                <w:bCs/>
              </w:rPr>
            </w:pPr>
            <w:r w:rsidRPr="00B20494">
              <w:rPr>
                <w:b/>
                <w:bCs/>
              </w:rPr>
              <w:t>-0.00436</w:t>
            </w:r>
          </w:p>
        </w:tc>
        <w:tc>
          <w:tcPr>
            <w:tcW w:w="1084" w:type="dxa"/>
            <w:noWrap/>
            <w:hideMark/>
          </w:tcPr>
          <w:p w14:paraId="42D3B2B3" w14:textId="77777777" w:rsidR="00B20494" w:rsidRPr="00B20494" w:rsidRDefault="00B20494" w:rsidP="00B20494">
            <w:pPr>
              <w:rPr>
                <w:b/>
                <w:bCs/>
              </w:rPr>
            </w:pPr>
            <w:r w:rsidRPr="00B20494">
              <w:rPr>
                <w:b/>
                <w:bCs/>
              </w:rPr>
              <w:t>0.142343</w:t>
            </w:r>
          </w:p>
        </w:tc>
        <w:tc>
          <w:tcPr>
            <w:tcW w:w="1061" w:type="dxa"/>
            <w:noWrap/>
            <w:hideMark/>
          </w:tcPr>
          <w:p w14:paraId="4E7B5A16" w14:textId="77777777" w:rsidR="00B20494" w:rsidRPr="00B20494" w:rsidRDefault="00B20494" w:rsidP="00B20494">
            <w:pPr>
              <w:rPr>
                <w:b/>
                <w:bCs/>
              </w:rPr>
            </w:pPr>
            <w:r w:rsidRPr="00B20494">
              <w:rPr>
                <w:b/>
                <w:bCs/>
              </w:rPr>
              <w:t>1</w:t>
            </w:r>
          </w:p>
        </w:tc>
        <w:tc>
          <w:tcPr>
            <w:tcW w:w="1105" w:type="dxa"/>
            <w:noWrap/>
            <w:hideMark/>
          </w:tcPr>
          <w:p w14:paraId="6D3BEEC2" w14:textId="77777777" w:rsidR="00B20494" w:rsidRPr="00B20494" w:rsidRDefault="00B20494" w:rsidP="00B20494">
            <w:pPr>
              <w:rPr>
                <w:b/>
                <w:bCs/>
              </w:rPr>
            </w:pPr>
            <w:r w:rsidRPr="00B20494">
              <w:rPr>
                <w:b/>
                <w:bCs/>
              </w:rPr>
              <w:t>0.715412</w:t>
            </w:r>
          </w:p>
        </w:tc>
      </w:tr>
      <w:tr w:rsidR="00B20494" w:rsidRPr="00B20494" w14:paraId="07B04F5A" w14:textId="77777777" w:rsidTr="00B20494">
        <w:trPr>
          <w:trHeight w:val="292"/>
        </w:trPr>
        <w:tc>
          <w:tcPr>
            <w:tcW w:w="1105" w:type="dxa"/>
            <w:noWrap/>
            <w:hideMark/>
          </w:tcPr>
          <w:p w14:paraId="493ED6A8" w14:textId="77777777" w:rsidR="00B20494" w:rsidRPr="00B20494" w:rsidRDefault="00B20494">
            <w:pPr>
              <w:rPr>
                <w:b/>
                <w:bCs/>
              </w:rPr>
            </w:pPr>
            <w:proofErr w:type="spellStart"/>
            <w:r w:rsidRPr="00B20494">
              <w:rPr>
                <w:b/>
                <w:bCs/>
              </w:rPr>
              <w:t>fac_histol</w:t>
            </w:r>
            <w:proofErr w:type="spellEnd"/>
          </w:p>
        </w:tc>
        <w:tc>
          <w:tcPr>
            <w:tcW w:w="1065" w:type="dxa"/>
            <w:noWrap/>
            <w:hideMark/>
          </w:tcPr>
          <w:p w14:paraId="0ABDB8CF" w14:textId="77777777" w:rsidR="00B20494" w:rsidRPr="00B20494" w:rsidRDefault="00B20494" w:rsidP="00B20494">
            <w:pPr>
              <w:rPr>
                <w:b/>
                <w:bCs/>
              </w:rPr>
            </w:pPr>
            <w:r w:rsidRPr="00B20494">
              <w:rPr>
                <w:b/>
                <w:bCs/>
              </w:rPr>
              <w:t>0.018683</w:t>
            </w:r>
          </w:p>
        </w:tc>
        <w:tc>
          <w:tcPr>
            <w:tcW w:w="1084" w:type="dxa"/>
            <w:noWrap/>
            <w:hideMark/>
          </w:tcPr>
          <w:p w14:paraId="2B67A582" w14:textId="77777777" w:rsidR="00B20494" w:rsidRPr="00B20494" w:rsidRDefault="00B20494" w:rsidP="00B20494">
            <w:pPr>
              <w:rPr>
                <w:b/>
                <w:bCs/>
              </w:rPr>
            </w:pPr>
            <w:r w:rsidRPr="00B20494">
              <w:rPr>
                <w:b/>
                <w:bCs/>
              </w:rPr>
              <w:t>0.085159</w:t>
            </w:r>
          </w:p>
        </w:tc>
        <w:tc>
          <w:tcPr>
            <w:tcW w:w="1061" w:type="dxa"/>
            <w:noWrap/>
            <w:hideMark/>
          </w:tcPr>
          <w:p w14:paraId="42452A91" w14:textId="77777777" w:rsidR="00B20494" w:rsidRPr="00B20494" w:rsidRDefault="00B20494" w:rsidP="00B20494">
            <w:pPr>
              <w:rPr>
                <w:b/>
                <w:bCs/>
              </w:rPr>
            </w:pPr>
            <w:r w:rsidRPr="00B20494">
              <w:rPr>
                <w:b/>
                <w:bCs/>
              </w:rPr>
              <w:t>0.715412</w:t>
            </w:r>
          </w:p>
        </w:tc>
        <w:tc>
          <w:tcPr>
            <w:tcW w:w="1105" w:type="dxa"/>
            <w:noWrap/>
            <w:hideMark/>
          </w:tcPr>
          <w:p w14:paraId="727EDB4F" w14:textId="77777777" w:rsidR="00B20494" w:rsidRPr="00B20494" w:rsidRDefault="00B20494" w:rsidP="00B20494">
            <w:pPr>
              <w:rPr>
                <w:b/>
                <w:bCs/>
              </w:rPr>
            </w:pPr>
            <w:r w:rsidRPr="00B20494">
              <w:rPr>
                <w:b/>
                <w:bCs/>
              </w:rPr>
              <w:t>1</w:t>
            </w:r>
          </w:p>
        </w:tc>
      </w:tr>
    </w:tbl>
    <w:p w14:paraId="025D7541" w14:textId="77777777" w:rsidR="00F6131B" w:rsidRDefault="00F6131B" w:rsidP="00B43480">
      <w:pPr>
        <w:rPr>
          <w:b/>
          <w:bCs/>
        </w:rPr>
      </w:pPr>
    </w:p>
    <w:p w14:paraId="2A1BDA08" w14:textId="62B3D059" w:rsidR="008A146E" w:rsidRDefault="008A146E" w:rsidP="008A146E">
      <w:pPr>
        <w:pStyle w:val="Caption"/>
        <w:keepNext/>
      </w:pPr>
      <w:r>
        <w:t xml:space="preserve">Table </w:t>
      </w:r>
      <w:fldSimple w:instr=" SEQ Table \* ARABIC ">
        <w:r w:rsidR="00555517">
          <w:rPr>
            <w:noProof/>
          </w:rPr>
          <w:t>2</w:t>
        </w:r>
      </w:fldSimple>
      <w:r>
        <w:t xml:space="preserve">. </w:t>
      </w:r>
      <w:proofErr w:type="gramStart"/>
      <w:r>
        <w:t xml:space="preserve">Concordance </w:t>
      </w:r>
      <w:r>
        <w:rPr>
          <w:noProof/>
        </w:rPr>
        <w:t xml:space="preserve"> summary</w:t>
      </w:r>
      <w:proofErr w:type="gramEnd"/>
      <w:r>
        <w:rPr>
          <w:noProof/>
        </w:rPr>
        <w:t xml:space="preserve"> of weighted Cox-model</w:t>
      </w:r>
    </w:p>
    <w:p w14:paraId="6C99CFB5" w14:textId="2C7EAA11" w:rsidR="00F6131B" w:rsidRDefault="008A146E" w:rsidP="00B43480">
      <w:pPr>
        <w:rPr>
          <w:b/>
          <w:bCs/>
        </w:rPr>
      </w:pPr>
      <w:r>
        <w:rPr>
          <w:b/>
          <w:bCs/>
          <w:noProof/>
        </w:rPr>
        <w:drawing>
          <wp:inline distT="0" distB="0" distL="0" distR="0" wp14:anchorId="28A9C3DA" wp14:editId="4503591E">
            <wp:extent cx="5275580" cy="1022985"/>
            <wp:effectExtent l="0" t="0" r="1270" b="5715"/>
            <wp:docPr id="21064428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80" cy="1022985"/>
                    </a:xfrm>
                    <a:prstGeom prst="rect">
                      <a:avLst/>
                    </a:prstGeom>
                    <a:noFill/>
                    <a:ln>
                      <a:noFill/>
                    </a:ln>
                  </pic:spPr>
                </pic:pic>
              </a:graphicData>
            </a:graphic>
          </wp:inline>
        </w:drawing>
      </w:r>
    </w:p>
    <w:p w14:paraId="30DE53C9" w14:textId="77777777" w:rsidR="00F6131B" w:rsidRDefault="00F6131B" w:rsidP="00B43480">
      <w:pPr>
        <w:rPr>
          <w:b/>
          <w:bCs/>
        </w:rPr>
      </w:pPr>
    </w:p>
    <w:p w14:paraId="70895479" w14:textId="77777777" w:rsidR="00BA35E6" w:rsidRDefault="00BA35E6" w:rsidP="00B43480">
      <w:pPr>
        <w:rPr>
          <w:b/>
          <w:bCs/>
        </w:rPr>
      </w:pPr>
    </w:p>
    <w:p w14:paraId="7ECC8A12" w14:textId="77777777" w:rsidR="00BA35E6" w:rsidRDefault="00BA35E6" w:rsidP="00B43480">
      <w:pPr>
        <w:rPr>
          <w:b/>
          <w:bCs/>
        </w:rPr>
      </w:pPr>
    </w:p>
    <w:p w14:paraId="48EEC3C6" w14:textId="77777777" w:rsidR="00BA35E6" w:rsidRDefault="00BA35E6" w:rsidP="00B43480">
      <w:pPr>
        <w:rPr>
          <w:b/>
          <w:bCs/>
        </w:rPr>
      </w:pPr>
    </w:p>
    <w:p w14:paraId="52A5C242" w14:textId="77777777" w:rsidR="00BA35E6" w:rsidRDefault="00BA35E6" w:rsidP="00B43480">
      <w:pPr>
        <w:rPr>
          <w:b/>
          <w:bCs/>
        </w:rPr>
      </w:pPr>
    </w:p>
    <w:p w14:paraId="0DF36839" w14:textId="06000741" w:rsidR="00744E13" w:rsidRPr="00F664F7" w:rsidRDefault="00744E13" w:rsidP="00F664F7">
      <w:pPr>
        <w:pStyle w:val="ListParagraph"/>
        <w:numPr>
          <w:ilvl w:val="0"/>
          <w:numId w:val="10"/>
        </w:numPr>
        <w:rPr>
          <w:b/>
          <w:bCs/>
        </w:rPr>
      </w:pPr>
      <w:r w:rsidRPr="00F664F7">
        <w:rPr>
          <w:b/>
          <w:bCs/>
        </w:rPr>
        <w:lastRenderedPageBreak/>
        <w:t xml:space="preserve">Discussion </w:t>
      </w:r>
    </w:p>
    <w:p w14:paraId="6CCE49E4" w14:textId="77777777" w:rsidR="00B40C86" w:rsidRDefault="00B40C86" w:rsidP="00744E13">
      <w:pPr>
        <w:rPr>
          <w:b/>
          <w:bCs/>
        </w:rPr>
      </w:pPr>
    </w:p>
    <w:p w14:paraId="3A2E52C0" w14:textId="77777777" w:rsidR="00744E13" w:rsidRPr="00744E13" w:rsidRDefault="00744E13" w:rsidP="00744E13">
      <w:pPr>
        <w:rPr>
          <w:b/>
          <w:bCs/>
        </w:rPr>
      </w:pPr>
      <w:r w:rsidRPr="00744E13">
        <w:rPr>
          <w:b/>
          <w:bCs/>
        </w:rPr>
        <w:t>Main Findings</w:t>
      </w:r>
    </w:p>
    <w:p w14:paraId="1E296851" w14:textId="4990A398" w:rsidR="00744E13" w:rsidRPr="00744E13" w:rsidRDefault="00744E13" w:rsidP="00744E13">
      <w:r w:rsidRPr="00744E13">
        <w:t>The Kaplan-Meier survival curve for the training dataset shows that the survival probability decreases over time but stabilizes slightly above 0.75 between 1000 and 2000 months. This trend can be explained by the initial decline in survival probability followed by a period of relative stability.</w:t>
      </w:r>
    </w:p>
    <w:p w14:paraId="3593B9BA" w14:textId="77777777" w:rsidR="00744E13" w:rsidRPr="00744E13" w:rsidRDefault="00744E13" w:rsidP="00744E13">
      <w:r w:rsidRPr="00744E13">
        <w:t>The Kaplan-Meier survival curve for the </w:t>
      </w:r>
      <w:proofErr w:type="spellStart"/>
      <w:r w:rsidRPr="00744E13">
        <w:t>in_subcohort</w:t>
      </w:r>
      <w:proofErr w:type="spellEnd"/>
      <w:r w:rsidRPr="00744E13">
        <w:t xml:space="preserve"> variable shows a similar pattern to the overall curve, with no significant difference between the groups (p-value from log-rank test = 0.41). This indicates that </w:t>
      </w:r>
      <w:proofErr w:type="spellStart"/>
      <w:r w:rsidRPr="00744E13">
        <w:t>subcohort</w:t>
      </w:r>
      <w:proofErr w:type="spellEnd"/>
      <w:r w:rsidRPr="00744E13">
        <w:t xml:space="preserve"> membership does not significantly impact survival probability.</w:t>
      </w:r>
    </w:p>
    <w:p w14:paraId="7F48E74A" w14:textId="77777777" w:rsidR="00744E13" w:rsidRPr="00744E13" w:rsidRDefault="00744E13" w:rsidP="00744E13">
      <w:r w:rsidRPr="00744E13">
        <w:t>The Kaplan-Meier survival curve for the </w:t>
      </w:r>
      <w:proofErr w:type="spellStart"/>
      <w:r w:rsidRPr="00744E13">
        <w:t>instit</w:t>
      </w:r>
      <w:proofErr w:type="spellEnd"/>
      <w:r w:rsidRPr="00744E13">
        <w:t> variable reveals a much lower survival probability for individuals deemed "</w:t>
      </w:r>
      <w:proofErr w:type="spellStart"/>
      <w:r w:rsidRPr="00744E13">
        <w:t>Unfavourable</w:t>
      </w:r>
      <w:proofErr w:type="spellEnd"/>
      <w:r w:rsidRPr="00744E13">
        <w:t>" by this variable. The difference between the groups is significant (p-value from log-rank test = 0.0001). The survival probability stabilizes slightly above 0.5 for the "</w:t>
      </w:r>
      <w:proofErr w:type="spellStart"/>
      <w:r w:rsidRPr="00744E13">
        <w:t>Favourable</w:t>
      </w:r>
      <w:proofErr w:type="spellEnd"/>
      <w:r w:rsidRPr="00744E13">
        <w:t>" group, while it remains lower for the "</w:t>
      </w:r>
      <w:proofErr w:type="spellStart"/>
      <w:r w:rsidRPr="00744E13">
        <w:t>Unfavourable</w:t>
      </w:r>
      <w:proofErr w:type="spellEnd"/>
      <w:r w:rsidRPr="00744E13">
        <w:t>" group.</w:t>
      </w:r>
    </w:p>
    <w:p w14:paraId="2ADDF01B" w14:textId="77777777" w:rsidR="00744E13" w:rsidRPr="00744E13" w:rsidRDefault="00744E13" w:rsidP="00744E13">
      <w:r w:rsidRPr="00744E13">
        <w:t>The Kaplan-Meier survival curve for the </w:t>
      </w:r>
      <w:proofErr w:type="spellStart"/>
      <w:r w:rsidRPr="00744E13">
        <w:t>histol</w:t>
      </w:r>
      <w:proofErr w:type="spellEnd"/>
      <w:r w:rsidRPr="00744E13">
        <w:t> variable shows a similar pattern to the </w:t>
      </w:r>
      <w:proofErr w:type="spellStart"/>
      <w:r w:rsidRPr="00744E13">
        <w:t>instit</w:t>
      </w:r>
      <w:proofErr w:type="spellEnd"/>
      <w:r w:rsidRPr="00744E13">
        <w:t> variable, with the same p-value and curve shape. This suggests that histological prognosis is closely related to institutional prognosis.</w:t>
      </w:r>
    </w:p>
    <w:p w14:paraId="1F50F6C8" w14:textId="77777777" w:rsidR="00744E13" w:rsidRPr="00744E13" w:rsidRDefault="00744E13" w:rsidP="00744E13">
      <w:r w:rsidRPr="00744E13">
        <w:t>The Kaplan-Meier survival curve for the stage variable shows a clear degradation in survival probability with advancing tumor stage. The log-rank test is significant (p-value = 0.0001), indicating that tumor stage significantly impacts survival. The survival probability stabilizes around 0.9 for Stage I and slightly below 0.75 for Stage IV.</w:t>
      </w:r>
    </w:p>
    <w:p w14:paraId="00180843" w14:textId="77777777" w:rsidR="00744E13" w:rsidRPr="00744E13" w:rsidRDefault="00744E13" w:rsidP="00744E13">
      <w:r w:rsidRPr="00744E13">
        <w:t xml:space="preserve">The Kaplan-Meier survival curve for the study variable is not significant (p-value from log-rank test = 0.23). One study group shows no patients at </w:t>
      </w:r>
      <w:proofErr w:type="gramStart"/>
      <w:r w:rsidRPr="00744E13">
        <w:t>risk</w:t>
      </w:r>
      <w:proofErr w:type="gramEnd"/>
      <w:r w:rsidRPr="00744E13">
        <w:t xml:space="preserve"> around 3500 months, while the initial number of patients is similar across study groups.</w:t>
      </w:r>
    </w:p>
    <w:p w14:paraId="3501AF42" w14:textId="77777777" w:rsidR="00744E13" w:rsidRPr="00744E13" w:rsidRDefault="00744E13" w:rsidP="00744E13">
      <w:pPr>
        <w:rPr>
          <w:b/>
          <w:bCs/>
        </w:rPr>
      </w:pPr>
      <w:r w:rsidRPr="00744E13">
        <w:rPr>
          <w:b/>
          <w:bCs/>
        </w:rPr>
        <w:t>Correlation Analysis</w:t>
      </w:r>
    </w:p>
    <w:p w14:paraId="1CAD444E" w14:textId="77777777" w:rsidR="00744E13" w:rsidRPr="00744E13" w:rsidRDefault="00744E13" w:rsidP="00744E13">
      <w:r w:rsidRPr="00744E13">
        <w:t>The correlation matrix of significant variables shows that </w:t>
      </w:r>
      <w:proofErr w:type="spellStart"/>
      <w:r w:rsidRPr="00744E13">
        <w:t>fac_histol</w:t>
      </w:r>
      <w:proofErr w:type="spellEnd"/>
      <w:r w:rsidRPr="00744E13">
        <w:t> and </w:t>
      </w:r>
      <w:proofErr w:type="spellStart"/>
      <w:r w:rsidRPr="00744E13">
        <w:t>fac_instit</w:t>
      </w:r>
      <w:proofErr w:type="spellEnd"/>
      <w:r w:rsidRPr="00744E13">
        <w:t> are correlated. Based on our knowledge of the study, we chose </w:t>
      </w:r>
      <w:proofErr w:type="spellStart"/>
      <w:r w:rsidRPr="00744E13">
        <w:t>fac_histol</w:t>
      </w:r>
      <w:proofErr w:type="spellEnd"/>
      <w:r w:rsidRPr="00744E13">
        <w:t> for further analysis, as central lab histology is generally more accurate than local institutions.</w:t>
      </w:r>
    </w:p>
    <w:p w14:paraId="3E2236D5" w14:textId="77777777" w:rsidR="00744E13" w:rsidRPr="00744E13" w:rsidRDefault="00744E13" w:rsidP="00744E13">
      <w:pPr>
        <w:rPr>
          <w:b/>
          <w:bCs/>
        </w:rPr>
      </w:pPr>
      <w:r w:rsidRPr="00744E13">
        <w:rPr>
          <w:b/>
          <w:bCs/>
        </w:rPr>
        <w:t>Model Performance</w:t>
      </w:r>
    </w:p>
    <w:p w14:paraId="419E62B2" w14:textId="13675022" w:rsidR="00744E13" w:rsidRDefault="00744E13" w:rsidP="00744E13">
      <w:r w:rsidRPr="00744E13">
        <w:t>The concordance index of the final weighted Cox model is 0.6235 when applied to the test dataset. This indicates a moderate level of predictive accuracy.</w:t>
      </w:r>
      <w:r w:rsidR="00B40C86">
        <w:t xml:space="preserve"> </w:t>
      </w:r>
      <w:r w:rsidR="00B40C86" w:rsidRPr="00B40C86">
        <w:t xml:space="preserve">Adding the </w:t>
      </w:r>
      <w:proofErr w:type="spellStart"/>
      <w:r w:rsidR="00B40C86" w:rsidRPr="00B40C86">
        <w:t>subcohort</w:t>
      </w:r>
      <w:proofErr w:type="spellEnd"/>
      <w:r w:rsidR="00B40C86" w:rsidRPr="00B40C86">
        <w:t xml:space="preserve"> as a weight significantly improved the performance of our model, as evidenced by a higher concordance index, while including age as a time-dependent covariate helped explain the dynamic effect of age on survival probabilities.</w:t>
      </w:r>
    </w:p>
    <w:p w14:paraId="298F15C3" w14:textId="77777777" w:rsidR="00B40C86" w:rsidRDefault="00B40C86" w:rsidP="00744E13"/>
    <w:p w14:paraId="250E21BE" w14:textId="77777777" w:rsidR="00B40C86" w:rsidRDefault="00B40C86" w:rsidP="00744E13"/>
    <w:p w14:paraId="3BE69B9A" w14:textId="77777777" w:rsidR="00B40C86" w:rsidRDefault="00B40C86" w:rsidP="00744E13"/>
    <w:p w14:paraId="3A1E3A1B" w14:textId="77777777" w:rsidR="00B40C86" w:rsidRDefault="00B40C86" w:rsidP="00744E13"/>
    <w:p w14:paraId="29E8B795" w14:textId="77777777" w:rsidR="00B40C86" w:rsidRPr="00744E13" w:rsidRDefault="00B40C86" w:rsidP="00744E13"/>
    <w:p w14:paraId="4D64BE38" w14:textId="77777777" w:rsidR="00B40C86" w:rsidRPr="00F664F7" w:rsidRDefault="00B40C86" w:rsidP="00F664F7">
      <w:pPr>
        <w:pStyle w:val="ListParagraph"/>
        <w:numPr>
          <w:ilvl w:val="0"/>
          <w:numId w:val="10"/>
        </w:numPr>
        <w:rPr>
          <w:b/>
          <w:bCs/>
          <w:u w:val="single"/>
        </w:rPr>
      </w:pPr>
      <w:r w:rsidRPr="00F664F7">
        <w:rPr>
          <w:b/>
          <w:bCs/>
          <w:u w:val="single"/>
        </w:rPr>
        <w:t>Conclusion</w:t>
      </w:r>
    </w:p>
    <w:p w14:paraId="4E0C6AA9" w14:textId="77777777" w:rsidR="00B40C86" w:rsidRDefault="00B40C86" w:rsidP="00744E13">
      <w:pPr>
        <w:rPr>
          <w:b/>
          <w:bCs/>
        </w:rPr>
      </w:pPr>
    </w:p>
    <w:p w14:paraId="743D0DEB" w14:textId="3ECCB36E" w:rsidR="00744E13" w:rsidRPr="00744E13" w:rsidRDefault="00744E13" w:rsidP="00744E13">
      <w:pPr>
        <w:rPr>
          <w:b/>
          <w:bCs/>
        </w:rPr>
      </w:pPr>
      <w:r w:rsidRPr="00744E13">
        <w:rPr>
          <w:b/>
          <w:bCs/>
        </w:rPr>
        <w:t>Comparison to Other Research</w:t>
      </w:r>
    </w:p>
    <w:p w14:paraId="4B00DCA3" w14:textId="77777777" w:rsidR="00B40C86" w:rsidRDefault="00B40C86" w:rsidP="00744E13">
      <w:r w:rsidRPr="00B40C86">
        <w:t xml:space="preserve">Our findings align with previous studies that have demonstrated the significance of tumor stage, histological prognosis, and age in predicting survival outcomes. Conversely, the study variable did not show significant impact, indicating that study group differences may be less influential in this context. However, the </w:t>
      </w:r>
      <w:proofErr w:type="spellStart"/>
      <w:r w:rsidRPr="00B40C86">
        <w:t>subcohort</w:t>
      </w:r>
      <w:proofErr w:type="spellEnd"/>
      <w:r w:rsidRPr="00B40C86">
        <w:t xml:space="preserve"> created through a second phase of grouping proved to be more informative.</w:t>
      </w:r>
    </w:p>
    <w:p w14:paraId="2BDABA6D" w14:textId="774FC9E2" w:rsidR="00744E13" w:rsidRPr="00744E13" w:rsidRDefault="00744E13" w:rsidP="00744E13">
      <w:pPr>
        <w:rPr>
          <w:b/>
          <w:bCs/>
        </w:rPr>
      </w:pPr>
      <w:r w:rsidRPr="00744E13">
        <w:rPr>
          <w:b/>
          <w:bCs/>
        </w:rPr>
        <w:t>Limitations and Future Research</w:t>
      </w:r>
    </w:p>
    <w:p w14:paraId="012EB394" w14:textId="77777777" w:rsidR="00744E13" w:rsidRPr="00744E13" w:rsidRDefault="00744E13" w:rsidP="00744E13">
      <w:r w:rsidRPr="00744E13">
        <w:t>One limitation of our study is the potential for measurement error in the histological and institutional prognoses. Future research should focus on improving the accuracy of these measurements and exploring additional variables that may impact survival.</w:t>
      </w:r>
    </w:p>
    <w:p w14:paraId="1A07980B" w14:textId="3B4C7CDF" w:rsidR="00744E13" w:rsidRPr="00744E13" w:rsidRDefault="00744E13" w:rsidP="00744E13">
      <w:r w:rsidRPr="00744E13">
        <w:t>These findings overall suggest that tumor stage</w:t>
      </w:r>
      <w:r w:rsidR="00F664F7">
        <w:t>, age and</w:t>
      </w:r>
      <w:r w:rsidRPr="00744E13">
        <w:t xml:space="preserve"> histological prognosis are significant predictors of survival, while </w:t>
      </w:r>
      <w:r w:rsidR="00F664F7">
        <w:t xml:space="preserve">one phase </w:t>
      </w:r>
      <w:r w:rsidRPr="00744E13">
        <w:t>study group differences are not. The moderate concordance index of our model indicates that there is room for improvement in predictive accuracy. Future research should aim to address the limitations identified and explore additional factors that may influence survival outcomes.</w:t>
      </w:r>
    </w:p>
    <w:p w14:paraId="38B28C9C" w14:textId="77777777" w:rsidR="00744E13" w:rsidRPr="00744E13" w:rsidRDefault="00744E13" w:rsidP="00744E13"/>
    <w:p w14:paraId="1B9C707C" w14:textId="77777777" w:rsidR="00744E13" w:rsidRDefault="00744E13" w:rsidP="00B43480">
      <w:pPr>
        <w:rPr>
          <w:b/>
          <w:bCs/>
        </w:rPr>
      </w:pPr>
    </w:p>
    <w:p w14:paraId="43F81491" w14:textId="52C03DA1" w:rsidR="00F6131B" w:rsidRDefault="00F6131B" w:rsidP="00B43480">
      <w:pPr>
        <w:rPr>
          <w:b/>
          <w:bCs/>
        </w:rPr>
      </w:pPr>
    </w:p>
    <w:p w14:paraId="07A1A3BC" w14:textId="77777777" w:rsidR="00F6131B" w:rsidRDefault="00F6131B" w:rsidP="00B43480">
      <w:pPr>
        <w:rPr>
          <w:b/>
          <w:bCs/>
        </w:rPr>
      </w:pPr>
    </w:p>
    <w:p w14:paraId="7A85B9CA" w14:textId="77777777" w:rsidR="00F6131B" w:rsidRDefault="00F6131B" w:rsidP="00B43480">
      <w:pPr>
        <w:rPr>
          <w:b/>
          <w:bCs/>
        </w:rPr>
      </w:pPr>
    </w:p>
    <w:p w14:paraId="56B5C061" w14:textId="77777777" w:rsidR="00F6131B" w:rsidRDefault="00F6131B" w:rsidP="00B43480">
      <w:pPr>
        <w:rPr>
          <w:b/>
          <w:bCs/>
        </w:rPr>
      </w:pPr>
    </w:p>
    <w:p w14:paraId="0B3664C4" w14:textId="77777777" w:rsidR="00F6131B" w:rsidRDefault="00F6131B" w:rsidP="00B43480">
      <w:pPr>
        <w:rPr>
          <w:b/>
          <w:bCs/>
        </w:rPr>
      </w:pPr>
    </w:p>
    <w:p w14:paraId="4850C225" w14:textId="77777777" w:rsidR="00F6131B" w:rsidRDefault="00F6131B" w:rsidP="00B43480">
      <w:pPr>
        <w:rPr>
          <w:b/>
          <w:bCs/>
        </w:rPr>
      </w:pPr>
    </w:p>
    <w:p w14:paraId="0EDF68B5" w14:textId="77777777" w:rsidR="00F6131B" w:rsidRDefault="00F6131B" w:rsidP="00B43480">
      <w:pPr>
        <w:rPr>
          <w:b/>
          <w:bCs/>
        </w:rPr>
      </w:pPr>
    </w:p>
    <w:p w14:paraId="7408E3EA" w14:textId="209D7446" w:rsidR="00B43480" w:rsidRPr="00B43480" w:rsidRDefault="00B43480" w:rsidP="00B43480">
      <w:pPr>
        <w:rPr>
          <w:b/>
          <w:bCs/>
        </w:rPr>
      </w:pPr>
      <w:r w:rsidRPr="00B43480">
        <w:rPr>
          <w:b/>
          <w:bCs/>
        </w:rPr>
        <w:t>References</w:t>
      </w:r>
    </w:p>
    <w:p w14:paraId="141C7DA6" w14:textId="28F881CC" w:rsidR="00B43480" w:rsidRPr="00B43480" w:rsidRDefault="00B43480" w:rsidP="00B43480">
      <w:pPr>
        <w:rPr>
          <w:i/>
          <w:iCs/>
        </w:rPr>
      </w:pPr>
      <w:r w:rsidRPr="00B43480">
        <w:t xml:space="preserve"> </w:t>
      </w:r>
      <w:hyperlink r:id="rId14" w:history="1">
        <w:r w:rsidRPr="00B43480">
          <w:rPr>
            <w:rStyle w:val="Hyperlink"/>
            <w:i/>
            <w:iCs/>
          </w:rPr>
          <w:t>What’s New in Wilms Tumor Research? | American Cancer Society</w:t>
        </w:r>
      </w:hyperlink>
    </w:p>
    <w:p w14:paraId="240D03AD" w14:textId="4F680523" w:rsidR="00B43480" w:rsidRPr="00B43480" w:rsidRDefault="00B43480" w:rsidP="00B43480">
      <w:pPr>
        <w:rPr>
          <w:i/>
          <w:iCs/>
        </w:rPr>
      </w:pPr>
      <w:r w:rsidRPr="00B43480">
        <w:rPr>
          <w:i/>
          <w:iCs/>
        </w:rPr>
        <w:t xml:space="preserve"> </w:t>
      </w:r>
      <w:hyperlink r:id="rId15" w:history="1">
        <w:r w:rsidRPr="00B43480">
          <w:rPr>
            <w:rStyle w:val="Hyperlink"/>
            <w:i/>
            <w:iCs/>
          </w:rPr>
          <w:t>National Wilms Tumor Study Group - Wikipedia</w:t>
        </w:r>
      </w:hyperlink>
    </w:p>
    <w:p w14:paraId="67A08FFE" w14:textId="3C1A4EAB" w:rsidR="00620BFF" w:rsidRPr="00F664F7" w:rsidRDefault="00B43480">
      <w:pPr>
        <w:rPr>
          <w:i/>
          <w:iCs/>
        </w:rPr>
      </w:pPr>
      <w:r w:rsidRPr="00B43480">
        <w:rPr>
          <w:i/>
          <w:iCs/>
        </w:rPr>
        <w:t xml:space="preserve"> </w:t>
      </w:r>
      <w:hyperlink r:id="rId16" w:history="1">
        <w:r w:rsidRPr="00B43480">
          <w:rPr>
            <w:rStyle w:val="Hyperlink"/>
            <w:i/>
            <w:iCs/>
          </w:rPr>
          <w:t>Current treatment for Wilms tumor: COG and SIOP standards</w:t>
        </w:r>
      </w:hyperlink>
    </w:p>
    <w:p w14:paraId="611E2A5A" w14:textId="19EC6913" w:rsidR="00F664F7" w:rsidRPr="00F664F7" w:rsidRDefault="00F664F7">
      <w:pPr>
        <w:rPr>
          <w:i/>
          <w:iCs/>
        </w:rPr>
      </w:pPr>
      <w:r w:rsidRPr="00F664F7">
        <w:rPr>
          <w:i/>
          <w:iCs/>
        </w:rPr>
        <w:t xml:space="preserve">Norman E Breslow and Nilanjan Chatterjee. “Design and analysis of two-phase studies with binary outcome applied to Wilms </w:t>
      </w:r>
      <w:proofErr w:type="spellStart"/>
      <w:r w:rsidRPr="00F664F7">
        <w:rPr>
          <w:i/>
          <w:iCs/>
        </w:rPr>
        <w:t>tumour</w:t>
      </w:r>
      <w:proofErr w:type="spellEnd"/>
      <w:r w:rsidRPr="00F664F7">
        <w:rPr>
          <w:i/>
          <w:iCs/>
        </w:rPr>
        <w:t xml:space="preserve"> prognosis”. In: Journal of the Royal Statistical Society: Series C (Applied Statistics) 48.4 (1999), pp. 457–468.</w:t>
      </w:r>
    </w:p>
    <w:sectPr w:rsidR="00F664F7" w:rsidRPr="00F664F7" w:rsidSect="00100BE9">
      <w:head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0C26E" w14:textId="77777777" w:rsidR="003B27B3" w:rsidRDefault="003B27B3" w:rsidP="00D43144">
      <w:pPr>
        <w:spacing w:after="0" w:line="240" w:lineRule="auto"/>
      </w:pPr>
      <w:r>
        <w:separator/>
      </w:r>
    </w:p>
  </w:endnote>
  <w:endnote w:type="continuationSeparator" w:id="0">
    <w:p w14:paraId="79771524" w14:textId="77777777" w:rsidR="003B27B3" w:rsidRDefault="003B27B3" w:rsidP="00D43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3B678" w14:textId="77777777" w:rsidR="003B27B3" w:rsidRDefault="003B27B3" w:rsidP="00D43144">
      <w:pPr>
        <w:spacing w:after="0" w:line="240" w:lineRule="auto"/>
      </w:pPr>
      <w:r>
        <w:separator/>
      </w:r>
    </w:p>
  </w:footnote>
  <w:footnote w:type="continuationSeparator" w:id="0">
    <w:p w14:paraId="2AA499B9" w14:textId="77777777" w:rsidR="003B27B3" w:rsidRDefault="003B27B3" w:rsidP="00D43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D592D" w14:textId="52464708" w:rsidR="00D43144" w:rsidRDefault="00D43144">
    <w:pPr>
      <w:pStyle w:val="Header"/>
    </w:pPr>
    <w:r>
      <w:t xml:space="preserve">Ethan ADA                                         Saliou CISSE                                              </w:t>
    </w:r>
    <w:r w:rsidRPr="00D43144">
      <w:t>Mohamed AL J</w:t>
    </w:r>
    <w:r>
      <w:t xml:space="preserve">ALANJI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53C0F"/>
    <w:multiLevelType w:val="hybridMultilevel"/>
    <w:tmpl w:val="7FCC4418"/>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16243"/>
    <w:multiLevelType w:val="hybridMultilevel"/>
    <w:tmpl w:val="F3280CC4"/>
    <w:lvl w:ilvl="0" w:tplc="B6CC2E1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86D7B"/>
    <w:multiLevelType w:val="hybridMultilevel"/>
    <w:tmpl w:val="A82E9A1A"/>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A6700"/>
    <w:multiLevelType w:val="multilevel"/>
    <w:tmpl w:val="537A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46947"/>
    <w:multiLevelType w:val="multilevel"/>
    <w:tmpl w:val="4156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9589F"/>
    <w:multiLevelType w:val="multilevel"/>
    <w:tmpl w:val="2326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F3C06"/>
    <w:multiLevelType w:val="multilevel"/>
    <w:tmpl w:val="C37C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E5317"/>
    <w:multiLevelType w:val="multilevel"/>
    <w:tmpl w:val="A1C2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2A3AC2"/>
    <w:multiLevelType w:val="hybridMultilevel"/>
    <w:tmpl w:val="753C0E5E"/>
    <w:lvl w:ilvl="0" w:tplc="CD2214F2">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34612"/>
    <w:multiLevelType w:val="hybridMultilevel"/>
    <w:tmpl w:val="CCB0F2B4"/>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96140"/>
    <w:multiLevelType w:val="multilevel"/>
    <w:tmpl w:val="2F0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076E6"/>
    <w:multiLevelType w:val="hybridMultilevel"/>
    <w:tmpl w:val="651089AA"/>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434835">
    <w:abstractNumId w:val="7"/>
  </w:num>
  <w:num w:numId="2" w16cid:durableId="1354376048">
    <w:abstractNumId w:val="4"/>
  </w:num>
  <w:num w:numId="3" w16cid:durableId="1109739245">
    <w:abstractNumId w:val="6"/>
  </w:num>
  <w:num w:numId="4" w16cid:durableId="766079252">
    <w:abstractNumId w:val="3"/>
  </w:num>
  <w:num w:numId="5" w16cid:durableId="1869634089">
    <w:abstractNumId w:val="10"/>
  </w:num>
  <w:num w:numId="6" w16cid:durableId="109473879">
    <w:abstractNumId w:val="5"/>
  </w:num>
  <w:num w:numId="7" w16cid:durableId="389039392">
    <w:abstractNumId w:val="1"/>
  </w:num>
  <w:num w:numId="8" w16cid:durableId="1184826828">
    <w:abstractNumId w:val="2"/>
  </w:num>
  <w:num w:numId="9" w16cid:durableId="1581787283">
    <w:abstractNumId w:val="9"/>
  </w:num>
  <w:num w:numId="10" w16cid:durableId="1822574638">
    <w:abstractNumId w:val="8"/>
  </w:num>
  <w:num w:numId="11" w16cid:durableId="1212575911">
    <w:abstractNumId w:val="0"/>
  </w:num>
  <w:num w:numId="12" w16cid:durableId="11608051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FF"/>
    <w:rsid w:val="000E3AFC"/>
    <w:rsid w:val="00100BE9"/>
    <w:rsid w:val="001F56CB"/>
    <w:rsid w:val="00224259"/>
    <w:rsid w:val="00236883"/>
    <w:rsid w:val="002673CB"/>
    <w:rsid w:val="00306BBD"/>
    <w:rsid w:val="0035162E"/>
    <w:rsid w:val="003B27B3"/>
    <w:rsid w:val="00420089"/>
    <w:rsid w:val="00555517"/>
    <w:rsid w:val="00580855"/>
    <w:rsid w:val="005F1867"/>
    <w:rsid w:val="00620BFF"/>
    <w:rsid w:val="006B6207"/>
    <w:rsid w:val="00744E13"/>
    <w:rsid w:val="007B6788"/>
    <w:rsid w:val="008A146E"/>
    <w:rsid w:val="00B20494"/>
    <w:rsid w:val="00B40C86"/>
    <w:rsid w:val="00B43480"/>
    <w:rsid w:val="00BA35E6"/>
    <w:rsid w:val="00C026FF"/>
    <w:rsid w:val="00CF67EE"/>
    <w:rsid w:val="00D43144"/>
    <w:rsid w:val="00F6131B"/>
    <w:rsid w:val="00F664F7"/>
    <w:rsid w:val="00F7743C"/>
    <w:rsid w:val="00F824C3"/>
    <w:rsid w:val="00FB6E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12503"/>
  <w15:chartTrackingRefBased/>
  <w15:docId w15:val="{41064843-2DB2-4B86-9C29-E7B53113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6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26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26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26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26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2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6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26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26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26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26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2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6FF"/>
    <w:rPr>
      <w:rFonts w:eastAsiaTheme="majorEastAsia" w:cstheme="majorBidi"/>
      <w:color w:val="272727" w:themeColor="text1" w:themeTint="D8"/>
    </w:rPr>
  </w:style>
  <w:style w:type="paragraph" w:styleId="Title">
    <w:name w:val="Title"/>
    <w:basedOn w:val="Normal"/>
    <w:next w:val="Normal"/>
    <w:link w:val="TitleChar"/>
    <w:uiPriority w:val="10"/>
    <w:qFormat/>
    <w:rsid w:val="00C02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6FF"/>
    <w:pPr>
      <w:spacing w:before="160"/>
      <w:jc w:val="center"/>
    </w:pPr>
    <w:rPr>
      <w:i/>
      <w:iCs/>
      <w:color w:val="404040" w:themeColor="text1" w:themeTint="BF"/>
    </w:rPr>
  </w:style>
  <w:style w:type="character" w:customStyle="1" w:styleId="QuoteChar">
    <w:name w:val="Quote Char"/>
    <w:basedOn w:val="DefaultParagraphFont"/>
    <w:link w:val="Quote"/>
    <w:uiPriority w:val="29"/>
    <w:rsid w:val="00C026FF"/>
    <w:rPr>
      <w:i/>
      <w:iCs/>
      <w:color w:val="404040" w:themeColor="text1" w:themeTint="BF"/>
    </w:rPr>
  </w:style>
  <w:style w:type="paragraph" w:styleId="ListParagraph">
    <w:name w:val="List Paragraph"/>
    <w:basedOn w:val="Normal"/>
    <w:uiPriority w:val="34"/>
    <w:qFormat/>
    <w:rsid w:val="00C026FF"/>
    <w:pPr>
      <w:ind w:left="720"/>
      <w:contextualSpacing/>
    </w:pPr>
  </w:style>
  <w:style w:type="character" w:styleId="IntenseEmphasis">
    <w:name w:val="Intense Emphasis"/>
    <w:basedOn w:val="DefaultParagraphFont"/>
    <w:uiPriority w:val="21"/>
    <w:qFormat/>
    <w:rsid w:val="00C026FF"/>
    <w:rPr>
      <w:i/>
      <w:iCs/>
      <w:color w:val="2F5496" w:themeColor="accent1" w:themeShade="BF"/>
    </w:rPr>
  </w:style>
  <w:style w:type="paragraph" w:styleId="IntenseQuote">
    <w:name w:val="Intense Quote"/>
    <w:basedOn w:val="Normal"/>
    <w:next w:val="Normal"/>
    <w:link w:val="IntenseQuoteChar"/>
    <w:uiPriority w:val="30"/>
    <w:qFormat/>
    <w:rsid w:val="00C026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26FF"/>
    <w:rPr>
      <w:i/>
      <w:iCs/>
      <w:color w:val="2F5496" w:themeColor="accent1" w:themeShade="BF"/>
    </w:rPr>
  </w:style>
  <w:style w:type="character" w:styleId="IntenseReference">
    <w:name w:val="Intense Reference"/>
    <w:basedOn w:val="DefaultParagraphFont"/>
    <w:uiPriority w:val="32"/>
    <w:qFormat/>
    <w:rsid w:val="00C026FF"/>
    <w:rPr>
      <w:b/>
      <w:bCs/>
      <w:smallCaps/>
      <w:color w:val="2F5496" w:themeColor="accent1" w:themeShade="BF"/>
      <w:spacing w:val="5"/>
    </w:rPr>
  </w:style>
  <w:style w:type="character" w:styleId="Hyperlink">
    <w:name w:val="Hyperlink"/>
    <w:basedOn w:val="DefaultParagraphFont"/>
    <w:uiPriority w:val="99"/>
    <w:unhideWhenUsed/>
    <w:rsid w:val="00B43480"/>
    <w:rPr>
      <w:color w:val="0563C1" w:themeColor="hyperlink"/>
      <w:u w:val="single"/>
    </w:rPr>
  </w:style>
  <w:style w:type="character" w:styleId="UnresolvedMention">
    <w:name w:val="Unresolved Mention"/>
    <w:basedOn w:val="DefaultParagraphFont"/>
    <w:uiPriority w:val="99"/>
    <w:semiHidden/>
    <w:unhideWhenUsed/>
    <w:rsid w:val="00B43480"/>
    <w:rPr>
      <w:color w:val="605E5C"/>
      <w:shd w:val="clear" w:color="auto" w:fill="E1DFDD"/>
    </w:rPr>
  </w:style>
  <w:style w:type="paragraph" w:styleId="Header">
    <w:name w:val="header"/>
    <w:basedOn w:val="Normal"/>
    <w:link w:val="HeaderChar"/>
    <w:uiPriority w:val="99"/>
    <w:unhideWhenUsed/>
    <w:rsid w:val="00D43144"/>
    <w:pPr>
      <w:tabs>
        <w:tab w:val="center" w:pos="4703"/>
        <w:tab w:val="right" w:pos="9406"/>
      </w:tabs>
      <w:spacing w:after="0" w:line="240" w:lineRule="auto"/>
    </w:pPr>
  </w:style>
  <w:style w:type="character" w:customStyle="1" w:styleId="HeaderChar">
    <w:name w:val="Header Char"/>
    <w:basedOn w:val="DefaultParagraphFont"/>
    <w:link w:val="Header"/>
    <w:uiPriority w:val="99"/>
    <w:rsid w:val="00D43144"/>
  </w:style>
  <w:style w:type="paragraph" w:styleId="Footer">
    <w:name w:val="footer"/>
    <w:basedOn w:val="Normal"/>
    <w:link w:val="FooterChar"/>
    <w:uiPriority w:val="99"/>
    <w:unhideWhenUsed/>
    <w:rsid w:val="00D43144"/>
    <w:pPr>
      <w:tabs>
        <w:tab w:val="center" w:pos="4703"/>
        <w:tab w:val="right" w:pos="9406"/>
      </w:tabs>
      <w:spacing w:after="0" w:line="240" w:lineRule="auto"/>
    </w:pPr>
  </w:style>
  <w:style w:type="character" w:customStyle="1" w:styleId="FooterChar">
    <w:name w:val="Footer Char"/>
    <w:basedOn w:val="DefaultParagraphFont"/>
    <w:link w:val="Footer"/>
    <w:uiPriority w:val="99"/>
    <w:rsid w:val="00D43144"/>
  </w:style>
  <w:style w:type="paragraph" w:styleId="Caption">
    <w:name w:val="caption"/>
    <w:basedOn w:val="Normal"/>
    <w:next w:val="Normal"/>
    <w:uiPriority w:val="35"/>
    <w:unhideWhenUsed/>
    <w:qFormat/>
    <w:rsid w:val="00F6131B"/>
    <w:pPr>
      <w:spacing w:after="200" w:line="240" w:lineRule="auto"/>
    </w:pPr>
    <w:rPr>
      <w:i/>
      <w:iCs/>
      <w:color w:val="44546A" w:themeColor="text2"/>
      <w:sz w:val="18"/>
      <w:szCs w:val="18"/>
    </w:rPr>
  </w:style>
  <w:style w:type="table" w:styleId="TableGrid">
    <w:name w:val="Table Grid"/>
    <w:basedOn w:val="TableNormal"/>
    <w:uiPriority w:val="39"/>
    <w:rsid w:val="00B20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01267">
      <w:bodyDiv w:val="1"/>
      <w:marLeft w:val="0"/>
      <w:marRight w:val="0"/>
      <w:marTop w:val="0"/>
      <w:marBottom w:val="0"/>
      <w:divBdr>
        <w:top w:val="none" w:sz="0" w:space="0" w:color="auto"/>
        <w:left w:val="none" w:sz="0" w:space="0" w:color="auto"/>
        <w:bottom w:val="none" w:sz="0" w:space="0" w:color="auto"/>
        <w:right w:val="none" w:sz="0" w:space="0" w:color="auto"/>
      </w:divBdr>
    </w:div>
    <w:div w:id="716777399">
      <w:bodyDiv w:val="1"/>
      <w:marLeft w:val="0"/>
      <w:marRight w:val="0"/>
      <w:marTop w:val="0"/>
      <w:marBottom w:val="0"/>
      <w:divBdr>
        <w:top w:val="none" w:sz="0" w:space="0" w:color="auto"/>
        <w:left w:val="none" w:sz="0" w:space="0" w:color="auto"/>
        <w:bottom w:val="none" w:sz="0" w:space="0" w:color="auto"/>
        <w:right w:val="none" w:sz="0" w:space="0" w:color="auto"/>
      </w:divBdr>
      <w:divsChild>
        <w:div w:id="41713304">
          <w:marLeft w:val="0"/>
          <w:marRight w:val="0"/>
          <w:marTop w:val="0"/>
          <w:marBottom w:val="0"/>
          <w:divBdr>
            <w:top w:val="none" w:sz="0" w:space="0" w:color="auto"/>
            <w:left w:val="none" w:sz="0" w:space="0" w:color="auto"/>
            <w:bottom w:val="none" w:sz="0" w:space="0" w:color="auto"/>
            <w:right w:val="none" w:sz="0" w:space="0" w:color="auto"/>
          </w:divBdr>
        </w:div>
      </w:divsChild>
    </w:div>
    <w:div w:id="871529693">
      <w:bodyDiv w:val="1"/>
      <w:marLeft w:val="0"/>
      <w:marRight w:val="0"/>
      <w:marTop w:val="0"/>
      <w:marBottom w:val="0"/>
      <w:divBdr>
        <w:top w:val="none" w:sz="0" w:space="0" w:color="auto"/>
        <w:left w:val="none" w:sz="0" w:space="0" w:color="auto"/>
        <w:bottom w:val="none" w:sz="0" w:space="0" w:color="auto"/>
        <w:right w:val="none" w:sz="0" w:space="0" w:color="auto"/>
      </w:divBdr>
    </w:div>
    <w:div w:id="936861498">
      <w:bodyDiv w:val="1"/>
      <w:marLeft w:val="0"/>
      <w:marRight w:val="0"/>
      <w:marTop w:val="0"/>
      <w:marBottom w:val="0"/>
      <w:divBdr>
        <w:top w:val="none" w:sz="0" w:space="0" w:color="auto"/>
        <w:left w:val="none" w:sz="0" w:space="0" w:color="auto"/>
        <w:bottom w:val="none" w:sz="0" w:space="0" w:color="auto"/>
        <w:right w:val="none" w:sz="0" w:space="0" w:color="auto"/>
      </w:divBdr>
    </w:div>
    <w:div w:id="1125351024">
      <w:bodyDiv w:val="1"/>
      <w:marLeft w:val="0"/>
      <w:marRight w:val="0"/>
      <w:marTop w:val="0"/>
      <w:marBottom w:val="0"/>
      <w:divBdr>
        <w:top w:val="none" w:sz="0" w:space="0" w:color="auto"/>
        <w:left w:val="none" w:sz="0" w:space="0" w:color="auto"/>
        <w:bottom w:val="none" w:sz="0" w:space="0" w:color="auto"/>
        <w:right w:val="none" w:sz="0" w:space="0" w:color="auto"/>
      </w:divBdr>
    </w:div>
    <w:div w:id="2065592685">
      <w:bodyDiv w:val="1"/>
      <w:marLeft w:val="0"/>
      <w:marRight w:val="0"/>
      <w:marTop w:val="0"/>
      <w:marBottom w:val="0"/>
      <w:divBdr>
        <w:top w:val="none" w:sz="0" w:space="0" w:color="auto"/>
        <w:left w:val="none" w:sz="0" w:space="0" w:color="auto"/>
        <w:bottom w:val="none" w:sz="0" w:space="0" w:color="auto"/>
        <w:right w:val="none" w:sz="0" w:space="0" w:color="auto"/>
      </w:divBdr>
      <w:divsChild>
        <w:div w:id="1457796364">
          <w:marLeft w:val="0"/>
          <w:marRight w:val="0"/>
          <w:marTop w:val="0"/>
          <w:marBottom w:val="0"/>
          <w:divBdr>
            <w:top w:val="none" w:sz="0" w:space="0" w:color="auto"/>
            <w:left w:val="none" w:sz="0" w:space="0" w:color="auto"/>
            <w:bottom w:val="none" w:sz="0" w:space="0" w:color="auto"/>
            <w:right w:val="none" w:sz="0" w:space="0" w:color="auto"/>
          </w:divBdr>
        </w:div>
        <w:div w:id="476413658">
          <w:marLeft w:val="0"/>
          <w:marRight w:val="0"/>
          <w:marTop w:val="0"/>
          <w:marBottom w:val="0"/>
          <w:divBdr>
            <w:top w:val="none" w:sz="0" w:space="0" w:color="auto"/>
            <w:left w:val="none" w:sz="0" w:space="0" w:color="auto"/>
            <w:bottom w:val="none" w:sz="0" w:space="0" w:color="auto"/>
            <w:right w:val="none" w:sz="0" w:space="0" w:color="auto"/>
          </w:divBdr>
        </w:div>
        <w:div w:id="358046162">
          <w:marLeft w:val="0"/>
          <w:marRight w:val="0"/>
          <w:marTop w:val="0"/>
          <w:marBottom w:val="0"/>
          <w:divBdr>
            <w:top w:val="none" w:sz="0" w:space="0" w:color="auto"/>
            <w:left w:val="none" w:sz="0" w:space="0" w:color="auto"/>
            <w:bottom w:val="none" w:sz="0" w:space="0" w:color="auto"/>
            <w:right w:val="none" w:sz="0" w:space="0" w:color="auto"/>
          </w:divBdr>
          <w:divsChild>
            <w:div w:id="816608716">
              <w:marLeft w:val="0"/>
              <w:marRight w:val="0"/>
              <w:marTop w:val="0"/>
              <w:marBottom w:val="0"/>
              <w:divBdr>
                <w:top w:val="none" w:sz="0" w:space="0" w:color="auto"/>
                <w:left w:val="none" w:sz="0" w:space="0" w:color="auto"/>
                <w:bottom w:val="none" w:sz="0" w:space="0" w:color="auto"/>
                <w:right w:val="none" w:sz="0" w:space="0" w:color="auto"/>
              </w:divBdr>
            </w:div>
            <w:div w:id="742265562">
              <w:marLeft w:val="0"/>
              <w:marRight w:val="0"/>
              <w:marTop w:val="0"/>
              <w:marBottom w:val="0"/>
              <w:divBdr>
                <w:top w:val="none" w:sz="0" w:space="0" w:color="auto"/>
                <w:left w:val="none" w:sz="0" w:space="0" w:color="auto"/>
                <w:bottom w:val="none" w:sz="0" w:space="0" w:color="auto"/>
                <w:right w:val="none" w:sz="0" w:space="0" w:color="auto"/>
              </w:divBdr>
            </w:div>
            <w:div w:id="1014957331">
              <w:marLeft w:val="0"/>
              <w:marRight w:val="0"/>
              <w:marTop w:val="0"/>
              <w:marBottom w:val="0"/>
              <w:divBdr>
                <w:top w:val="none" w:sz="0" w:space="0" w:color="auto"/>
                <w:left w:val="none" w:sz="0" w:space="0" w:color="auto"/>
                <w:bottom w:val="none" w:sz="0" w:space="0" w:color="auto"/>
                <w:right w:val="none" w:sz="0" w:space="0" w:color="auto"/>
              </w:divBdr>
            </w:div>
            <w:div w:id="761342524">
              <w:marLeft w:val="0"/>
              <w:marRight w:val="0"/>
              <w:marTop w:val="0"/>
              <w:marBottom w:val="0"/>
              <w:divBdr>
                <w:top w:val="none" w:sz="0" w:space="0" w:color="auto"/>
                <w:left w:val="none" w:sz="0" w:space="0" w:color="auto"/>
                <w:bottom w:val="none" w:sz="0" w:space="0" w:color="auto"/>
                <w:right w:val="none" w:sz="0" w:space="0" w:color="auto"/>
              </w:divBdr>
            </w:div>
            <w:div w:id="1425959860">
              <w:marLeft w:val="0"/>
              <w:marRight w:val="0"/>
              <w:marTop w:val="0"/>
              <w:marBottom w:val="0"/>
              <w:divBdr>
                <w:top w:val="none" w:sz="0" w:space="0" w:color="auto"/>
                <w:left w:val="none" w:sz="0" w:space="0" w:color="auto"/>
                <w:bottom w:val="none" w:sz="0" w:space="0" w:color="auto"/>
                <w:right w:val="none" w:sz="0" w:space="0" w:color="auto"/>
              </w:divBdr>
            </w:div>
            <w:div w:id="296642174">
              <w:marLeft w:val="0"/>
              <w:marRight w:val="0"/>
              <w:marTop w:val="0"/>
              <w:marBottom w:val="0"/>
              <w:divBdr>
                <w:top w:val="none" w:sz="0" w:space="0" w:color="auto"/>
                <w:left w:val="none" w:sz="0" w:space="0" w:color="auto"/>
                <w:bottom w:val="none" w:sz="0" w:space="0" w:color="auto"/>
                <w:right w:val="none" w:sz="0" w:space="0" w:color="auto"/>
              </w:divBdr>
            </w:div>
            <w:div w:id="537357049">
              <w:marLeft w:val="0"/>
              <w:marRight w:val="0"/>
              <w:marTop w:val="0"/>
              <w:marBottom w:val="0"/>
              <w:divBdr>
                <w:top w:val="none" w:sz="0" w:space="0" w:color="auto"/>
                <w:left w:val="none" w:sz="0" w:space="0" w:color="auto"/>
                <w:bottom w:val="none" w:sz="0" w:space="0" w:color="auto"/>
                <w:right w:val="none" w:sz="0" w:space="0" w:color="auto"/>
              </w:divBdr>
            </w:div>
            <w:div w:id="2122607728">
              <w:marLeft w:val="0"/>
              <w:marRight w:val="0"/>
              <w:marTop w:val="0"/>
              <w:marBottom w:val="0"/>
              <w:divBdr>
                <w:top w:val="none" w:sz="0" w:space="0" w:color="auto"/>
                <w:left w:val="none" w:sz="0" w:space="0" w:color="auto"/>
                <w:bottom w:val="none" w:sz="0" w:space="0" w:color="auto"/>
                <w:right w:val="none" w:sz="0" w:space="0" w:color="auto"/>
              </w:divBdr>
            </w:div>
            <w:div w:id="835149458">
              <w:marLeft w:val="0"/>
              <w:marRight w:val="0"/>
              <w:marTop w:val="0"/>
              <w:marBottom w:val="0"/>
              <w:divBdr>
                <w:top w:val="none" w:sz="0" w:space="0" w:color="auto"/>
                <w:left w:val="none" w:sz="0" w:space="0" w:color="auto"/>
                <w:bottom w:val="none" w:sz="0" w:space="0" w:color="auto"/>
                <w:right w:val="none" w:sz="0" w:space="0" w:color="auto"/>
              </w:divBdr>
            </w:div>
            <w:div w:id="466975825">
              <w:marLeft w:val="0"/>
              <w:marRight w:val="0"/>
              <w:marTop w:val="0"/>
              <w:marBottom w:val="0"/>
              <w:divBdr>
                <w:top w:val="none" w:sz="0" w:space="0" w:color="auto"/>
                <w:left w:val="none" w:sz="0" w:space="0" w:color="auto"/>
                <w:bottom w:val="none" w:sz="0" w:space="0" w:color="auto"/>
                <w:right w:val="none" w:sz="0" w:space="0" w:color="auto"/>
              </w:divBdr>
            </w:div>
            <w:div w:id="1592350770">
              <w:marLeft w:val="0"/>
              <w:marRight w:val="0"/>
              <w:marTop w:val="0"/>
              <w:marBottom w:val="0"/>
              <w:divBdr>
                <w:top w:val="none" w:sz="0" w:space="0" w:color="auto"/>
                <w:left w:val="none" w:sz="0" w:space="0" w:color="auto"/>
                <w:bottom w:val="none" w:sz="0" w:space="0" w:color="auto"/>
                <w:right w:val="none" w:sz="0" w:space="0" w:color="auto"/>
              </w:divBdr>
            </w:div>
            <w:div w:id="484592998">
              <w:marLeft w:val="0"/>
              <w:marRight w:val="0"/>
              <w:marTop w:val="0"/>
              <w:marBottom w:val="0"/>
              <w:divBdr>
                <w:top w:val="none" w:sz="0" w:space="0" w:color="auto"/>
                <w:left w:val="none" w:sz="0" w:space="0" w:color="auto"/>
                <w:bottom w:val="none" w:sz="0" w:space="0" w:color="auto"/>
                <w:right w:val="none" w:sz="0" w:space="0" w:color="auto"/>
              </w:divBdr>
            </w:div>
            <w:div w:id="1806001421">
              <w:marLeft w:val="0"/>
              <w:marRight w:val="0"/>
              <w:marTop w:val="0"/>
              <w:marBottom w:val="0"/>
              <w:divBdr>
                <w:top w:val="none" w:sz="0" w:space="0" w:color="auto"/>
                <w:left w:val="none" w:sz="0" w:space="0" w:color="auto"/>
                <w:bottom w:val="none" w:sz="0" w:space="0" w:color="auto"/>
                <w:right w:val="none" w:sz="0" w:space="0" w:color="auto"/>
              </w:divBdr>
            </w:div>
            <w:div w:id="1134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416">
      <w:bodyDiv w:val="1"/>
      <w:marLeft w:val="0"/>
      <w:marRight w:val="0"/>
      <w:marTop w:val="0"/>
      <w:marBottom w:val="0"/>
      <w:divBdr>
        <w:top w:val="none" w:sz="0" w:space="0" w:color="auto"/>
        <w:left w:val="none" w:sz="0" w:space="0" w:color="auto"/>
        <w:bottom w:val="none" w:sz="0" w:space="0" w:color="auto"/>
        <w:right w:val="none" w:sz="0" w:space="0" w:color="auto"/>
      </w:divBdr>
      <w:divsChild>
        <w:div w:id="793016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jps.bmj.com/content/2/3/e0000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National_Wilms_Tumor_Study_Grou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ancer.org/cancer/types/wilms-tumor/about/research.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Saliou Cisse</dc:creator>
  <cp:keywords/>
  <dc:description/>
  <cp:lastModifiedBy>Saliou Cisse</cp:lastModifiedBy>
  <cp:revision>19</cp:revision>
  <cp:lastPrinted>2025-03-08T02:26:00Z</cp:lastPrinted>
  <dcterms:created xsi:type="dcterms:W3CDTF">2025-03-07T19:54:00Z</dcterms:created>
  <dcterms:modified xsi:type="dcterms:W3CDTF">2025-03-08T02:26:00Z</dcterms:modified>
</cp:coreProperties>
</file>