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36"/>
          <w:szCs w:val="36"/>
        </w:rPr>
        <w:t xml:space="preserve">Enhancing Geometric Robustness of Neural Watermark Extractors via Fourier-Mellin Transform Preprocessing and Error Correction Coding</w:t>
      </w:r>
    </w:p>
    <w:p>
      <w:pPr>
        <w:spacing w:before="0" w:after="60"/>
      </w:pPr>
      <w:r>
        <w:rPr>
          <w:rFonts w:ascii="Times New Roman" w:cs="Times New Roman" w:eastAsia="Times New Roman" w:hAnsi="Times New Roman"/>
          <w:sz w:val="20"/>
          <w:szCs w:val="20"/>
        </w:rPr>
        <w:t xml:space="preserve"/>
      </w:r>
    </w:p>
    <w:p>
      <w:pPr>
        <w:spacing w:before="0" w:after="40"/>
        <w:jc w:val="center"/>
      </w:pPr>
      <w:r>
        <w:rPr>
          <w:rFonts w:ascii="Times New Roman" w:cs="Times New Roman" w:eastAsia="Times New Roman" w:hAnsi="Times New Roman"/>
          <w:i/>
          <w:iCs/>
          <w:sz w:val="24"/>
          <w:szCs w:val="24"/>
        </w:rPr>
        <w:t xml:space="preserve">Experimental Study on Stable Signature with FMT and ECC Extensions</w:t>
      </w:r>
    </w:p>
    <w:p>
      <w:pPr>
        <w:spacing w:before="0" w:after="40"/>
        <w:jc w:val="center"/>
      </w:pPr>
      <w:r>
        <w:rPr>
          <w:rFonts w:ascii="Times New Roman" w:cs="Times New Roman" w:eastAsia="Times New Roman" w:hAnsi="Times New Roman"/>
          <w:sz w:val="20"/>
          <w:szCs w:val="20"/>
        </w:rPr>
        <w:t xml:space="preserve">Google Colab Environment, T4 GPU  ·  March 2026</w:t>
      </w:r>
    </w:p>
    <w:p>
      <w:pPr>
        <w:spacing w:before="0" w:after="120"/>
      </w:pPr>
      <w:r>
        <w:rPr>
          <w:rFonts w:ascii="Times New Roman" w:cs="Times New Roman" w:eastAsia="Times New Roman" w:hAnsi="Times New Roman"/>
          <w:sz w:val="20"/>
          <w:szCs w:val="20"/>
        </w:rPr>
        <w:t xml:space="preserve"/>
      </w:r>
    </w:p>
    <w:p>
      <w:pPr>
        <w:pBdr>
          <w:bottom w:val="single" w:color="000000" w:sz="4" w:space="4"/>
        </w:pBdr>
      </w:pPr>
      <w:r>
        <w:rPr>
          <w:rFonts w:ascii="Times New Roman" w:cs="Times New Roman" w:eastAsia="Times New Roman" w:hAnsi="Times New Roman"/>
          <w:sz w:val="20"/>
          <w:szCs w:val="20"/>
        </w:rPr>
        <w:t xml:space="preserve"/>
      </w:r>
    </w:p>
    <w:p>
      <w:pPr>
        <w:spacing w:before="0" w:after="80"/>
      </w:pPr>
      <w:r>
        <w:rPr>
          <w:rFonts w:ascii="Times New Roman" w:cs="Times New Roman" w:eastAsia="Times New Roman" w:hAnsi="Times New Roman"/>
          <w:sz w:val="20"/>
          <w:szCs w:val="20"/>
        </w:rPr>
        <w:t xml:space="preserve"/>
      </w:r>
    </w:p>
    <w:p>
      <w:pPr>
        <w:spacing w:before="0" w:after="60"/>
        <w:jc w:val="center"/>
      </w:pPr>
      <w:r>
        <w:rPr>
          <w:rFonts w:ascii="Times New Roman" w:cs="Times New Roman" w:eastAsia="Times New Roman" w:hAnsi="Times New Roman"/>
          <w:b/>
          <w:bCs/>
          <w:i/>
          <w:iCs/>
          <w:sz w:val="22"/>
          <w:szCs w:val="22"/>
        </w:rPr>
        <w:t xml:space="preserve">Abstract</w:t>
      </w:r>
    </w:p>
    <w:p>
      <w:pPr>
        <w:spacing w:before="0" w:after="80"/>
        <w:jc w:val="both"/>
      </w:pPr>
      <w:r>
        <w:rPr>
          <w:rFonts w:ascii="Times New Roman" w:cs="Times New Roman" w:eastAsia="Times New Roman" w:hAnsi="Times New Roman"/>
          <w:sz w:val="20"/>
          <w:szCs w:val="20"/>
        </w:rPr>
        <w:t xml:space="preserve">This paper reports an experimental study extending Facebook Research’s Stable Signature neural watermarking framework with two independent enhancements. First, we integrate a </w:t>
      </w:r>
      <w:r>
        <w:rPr>
          <w:rFonts w:ascii="Times New Roman" w:cs="Times New Roman" w:eastAsia="Times New Roman" w:hAnsi="Times New Roman"/>
          <w:b/>
          <w:bCs/>
          <w:sz w:val="20"/>
          <w:szCs w:val="20"/>
        </w:rPr>
        <w:t xml:space="preserve">Fourier-Mellin Transform (FMT)</w:t>
      </w:r>
      <w:r>
        <w:rPr>
          <w:rFonts w:ascii="Times New Roman" w:cs="Times New Roman" w:eastAsia="Times New Roman" w:hAnsi="Times New Roman"/>
          <w:sz w:val="20"/>
          <w:szCs w:val="20"/>
        </w:rPr>
        <w:t xml:space="preserve"> preprocessing pipeline that converts image rotation into a translational shift in the log-polar frequency domain, thereby improving the geometric robustness of the downstream neural extractor. Second, we investigate a family of </w:t>
      </w:r>
      <w:r>
        <w:rPr>
          <w:rFonts w:ascii="Times New Roman" w:cs="Times New Roman" w:eastAsia="Times New Roman" w:hAnsi="Times New Roman"/>
          <w:b/>
          <w:bCs/>
          <w:sz w:val="20"/>
          <w:szCs w:val="20"/>
        </w:rPr>
        <w:t xml:space="preserve">Error Correction Codes (ECC)</w:t>
      </w:r>
      <w:r>
        <w:rPr>
          <w:rFonts w:ascii="Times New Roman" w:cs="Times New Roman" w:eastAsia="Times New Roman" w:hAnsi="Times New Roman"/>
          <w:sz w:val="20"/>
          <w:szCs w:val="20"/>
        </w:rPr>
        <w:t xml:space="preserve"> — Reed-Solomon coding and bit-repetition encoding with majority voting — to recover the embedded 48-bit payload under high bit-error-rate (BER) conditions arising from image distortion. Using the publicly available </w:t>
      </w:r>
      <w:r>
        <w:rPr>
          <w:rFonts w:ascii="Courier New" w:cs="Courier New" w:eastAsia="Courier New" w:hAnsi="Courier New"/>
          <w:sz w:val="18"/>
          <w:szCs w:val="18"/>
        </w:rPr>
        <w:t xml:space="preserve">other_dec_48b_whit.torchscript.pt</w:t>
      </w:r>
      <w:r>
        <w:rPr>
          <w:rFonts w:ascii="Times New Roman" w:cs="Times New Roman" w:eastAsia="Times New Roman" w:hAnsi="Times New Roman"/>
          <w:sz w:val="20"/>
          <w:szCs w:val="20"/>
        </w:rPr>
        <w:t xml:space="preserve"> decoder (1.17 MB, 48-bit whitened), we conduct systematic rotation tests on a synthetic gradient image and a real-world organic cat image at angles of 5°, 10°, 15°, 30°, 45°, and 90°. Baseline accuracy on the synthetic image degrades from 100% at 0° to 77.08% at 90°, while on the organic image the floor falls to 64.58%. FMT preprocessing yields a peak gain of </w:t>
      </w:r>
      <w:r>
        <w:rPr>
          <w:rFonts w:ascii="Times New Roman" w:cs="Times New Roman" w:eastAsia="Times New Roman" w:hAnsi="Times New Roman"/>
          <w:b/>
          <w:bCs/>
          <w:sz w:val="20"/>
          <w:szCs w:val="20"/>
        </w:rPr>
        <w:t xml:space="preserve">+25 percentage points</w:t>
      </w:r>
      <w:r>
        <w:rPr>
          <w:rFonts w:ascii="Times New Roman" w:cs="Times New Roman" w:eastAsia="Times New Roman" w:hAnsi="Times New Roman"/>
          <w:sz w:val="20"/>
          <w:szCs w:val="20"/>
        </w:rPr>
        <w:t xml:space="preserve"> at 45° rotation on the organic image (89.58% vs. 64.58%), with PSNR = 41.76 dB confirming visual imperceptibility. Among ECC schemes, 24× bit-repetition achieves 99.9% payload recovery at 22% BER. We further demonstrate that cyclic shift correction provides no benefit and that Reed-Solomon codes are fundamentally ill-suited to the high uniform BER channel modeled here. A rotation-aware fine-tuning simulation is additionally conducted, though the resulting model underperforms the untrained baseline under this experimental configuration.</w:t>
      </w:r>
    </w:p>
    <w:p>
      <w:pPr>
        <w:spacing w:before="0" w:after="80"/>
      </w:pPr>
      <w:r>
        <w:rPr>
          <w:rFonts w:ascii="Times New Roman" w:cs="Times New Roman" w:eastAsia="Times New Roman" w:hAnsi="Times New Roman"/>
          <w:sz w:val="20"/>
          <w:szCs w:val="20"/>
        </w:rPr>
        <w:t xml:space="preserve"/>
      </w:r>
    </w:p>
    <w:p>
      <w:pPr>
        <w:pBdr>
          <w:bottom w:val="single" w:color="000000" w:sz="2" w:space="2"/>
        </w:pBdr>
      </w:pPr>
      <w:r>
        <w:rPr>
          <w:rFonts w:ascii="Times New Roman" w:cs="Times New Roman" w:eastAsia="Times New Roman" w:hAnsi="Times New Roman"/>
          <w:sz w:val="20"/>
          <w:szCs w:val="20"/>
        </w:rPr>
        <w:t xml:space="preserve"/>
      </w:r>
    </w:p>
    <w:p>
      <w:pPr>
        <w:spacing w:before="0" w:after="80"/>
      </w:pPr>
      <w:r>
        <w:rPr>
          <w:rFonts w:ascii="Times New Roman" w:cs="Times New Roman" w:eastAsia="Times New Roman" w:hAnsi="Times New Roman"/>
          <w:sz w:val="20"/>
          <w:szCs w:val="20"/>
        </w:rPr>
        <w:t xml:space="preserve"/>
      </w:r>
    </w:p>
    <w:p>
      <w:pPr>
        <w:spacing w:before="160" w:after="80"/>
        <w:jc w:val="center"/>
      </w:pPr>
      <w:r>
        <w:rPr>
          <w:rFonts w:ascii="Times New Roman" w:cs="Times New Roman" w:eastAsia="Times New Roman" w:hAnsi="Times New Roman"/>
          <w:b/>
          <w:bCs/>
          <w:sz w:val="22"/>
          <w:szCs w:val="22"/>
        </w:rPr>
        <w:t xml:space="preserve">I. INTRODUCTION</w:t>
      </w:r>
    </w:p>
    <w:p>
      <w:pPr>
        <w:spacing w:before="0" w:after="80"/>
        <w:jc w:val="both"/>
      </w:pPr>
      <w:r>
        <w:rPr>
          <w:rFonts w:ascii="Times New Roman" w:cs="Times New Roman" w:eastAsia="Times New Roman" w:hAnsi="Times New Roman"/>
          <w:sz w:val="20"/>
          <w:szCs w:val="20"/>
        </w:rPr>
        <w:t xml:space="preserve">Digital watermarking embeds imperceptible signals into media content to assert ownership, provenance, or content authenticity. Neural watermarking methods, such as Stable Signature [1], fine-tune the decoder of a Latent Diffusion Model (LDM) to embed a fixed binary signature into all generated images. At inference, a lightweight neural extractor recovers the signature with high accuracy under benign conditions.</w:t>
      </w:r>
    </w:p>
    <w:p>
      <w:pPr>
        <w:spacing w:before="0" w:after="6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However, geometric transformations — most commonly rotation — represent a fundamental challenge to spatial-domain and frequency-domain watermarks alike. Unlike additive noise or color shifts, rotation disrupts the spatial structure on which the neural extractor was trained, causing bit errors that do not follow any predictable permutation pattern.</w:t>
      </w:r>
    </w:p>
    <w:p>
      <w:pPr>
        <w:spacing w:before="0" w:after="6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This work addresses two orthogonal dimensions of this problem:</w:t>
      </w:r>
    </w:p>
    <w:p>
      <w:pPr>
        <w:pStyle w:val="ListParagraph"/>
        <w:numPr>
          <w:ilvl w:val="0"/>
          <w:numId w:val="2"/>
        </w:numPr>
        <w:spacing w:before="40" w:after="40"/>
      </w:pPr>
      <w:r>
        <w:rPr>
          <w:rFonts w:ascii="Times New Roman" w:cs="Times New Roman" w:eastAsia="Times New Roman" w:hAnsi="Times New Roman"/>
          <w:sz w:val="20"/>
          <w:szCs w:val="20"/>
        </w:rPr>
        <w:t xml:space="preserve">Geometric robustness: Can FMT preprocessing reduce the effective bit error rate introduced by rotation?</w:t>
      </w:r>
    </w:p>
    <w:p>
      <w:pPr>
        <w:pStyle w:val="ListParagraph"/>
        <w:numPr>
          <w:ilvl w:val="0"/>
          <w:numId w:val="2"/>
        </w:numPr>
        <w:spacing w:before="40" w:after="60"/>
      </w:pPr>
      <w:r>
        <w:rPr>
          <w:rFonts w:ascii="Times New Roman" w:cs="Times New Roman" w:eastAsia="Times New Roman" w:hAnsi="Times New Roman"/>
          <w:sz w:val="20"/>
          <w:szCs w:val="20"/>
        </w:rPr>
        <w:t xml:space="preserve">Payload reliability: Given an observed BER of 15–23%, can ECC schemes guarantee payload recovery?</w:t>
      </w:r>
    </w:p>
    <w:p>
      <w:pPr>
        <w:spacing w:before="0" w:after="80"/>
        <w:jc w:val="both"/>
      </w:pPr>
      <w:r>
        <w:rPr>
          <w:rFonts w:ascii="Times New Roman" w:cs="Times New Roman" w:eastAsia="Times New Roman" w:hAnsi="Times New Roman"/>
          <w:sz w:val="20"/>
          <w:szCs w:val="20"/>
        </w:rPr>
        <w:t xml:space="preserve">We use the Stable Signature inference model directly and implement both modifications as preprocessing layers, requiring no retraining of the core extractor. All experiments are executed in Google Colab on a T4 GPU.</w:t>
      </w:r>
    </w:p>
    <w:p>
      <w:pPr>
        <w:spacing w:before="160" w:after="80"/>
        <w:jc w:val="center"/>
      </w:pPr>
      <w:r>
        <w:rPr>
          <w:rFonts w:ascii="Times New Roman" w:cs="Times New Roman" w:eastAsia="Times New Roman" w:hAnsi="Times New Roman"/>
          <w:b/>
          <w:bCs/>
          <w:sz w:val="22"/>
          <w:szCs w:val="22"/>
        </w:rPr>
        <w:t xml:space="preserve">II. BACKGROUND AND RELATED WORK</w:t>
      </w:r>
    </w:p>
    <w:p>
      <w:pPr>
        <w:spacing w:before="120" w:after="60"/>
        <w:jc w:val="left"/>
      </w:pPr>
      <w:r>
        <w:rPr>
          <w:rFonts w:ascii="Times New Roman" w:cs="Times New Roman" w:eastAsia="Times New Roman" w:hAnsi="Times New Roman"/>
          <w:b/>
          <w:bCs/>
          <w:i/>
          <w:iCs/>
          <w:sz w:val="20"/>
          <w:szCs w:val="20"/>
        </w:rPr>
        <w:t xml:space="preserve">A. Stable Signature</w:t>
      </w:r>
    </w:p>
    <w:p>
      <w:pPr>
        <w:spacing w:before="0" w:after="80"/>
        <w:jc w:val="both"/>
      </w:pPr>
      <w:r>
        <w:rPr>
          <w:rFonts w:ascii="Times New Roman" w:cs="Times New Roman" w:eastAsia="Times New Roman" w:hAnsi="Times New Roman"/>
          <w:sz w:val="20"/>
          <w:szCs w:val="20"/>
        </w:rPr>
        <w:t xml:space="preserve">Stable Signature [1] embeds a 48-bit binary signature </w:t>
      </w:r>
      <w:r>
        <w:rPr>
          <w:rFonts w:ascii="Times New Roman" w:cs="Times New Roman" w:eastAsia="Times New Roman" w:hAnsi="Times New Roman"/>
          <w:i/>
          <w:iCs/>
          <w:sz w:val="20"/>
          <w:szCs w:val="20"/>
        </w:rPr>
        <w:t xml:space="preserve">w ∈ {0,1}⁴⁸</w:t>
      </w:r>
      <w:r>
        <w:rPr>
          <w:rFonts w:ascii="Times New Roman" w:cs="Times New Roman" w:eastAsia="Times New Roman" w:hAnsi="Times New Roman"/>
          <w:sz w:val="20"/>
          <w:szCs w:val="20"/>
        </w:rPr>
        <w:t xml:space="preserve"> into images generated by a Latent Diffusion Model by fine-tuning the LDM’s image decoder. The watermark is extracted by a separate neural network </w:t>
      </w:r>
      <w:r>
        <w:rPr>
          <w:rFonts w:ascii="Times New Roman" w:cs="Times New Roman" w:eastAsia="Times New Roman" w:hAnsi="Times New Roman"/>
          <w:i/>
          <w:iCs/>
          <w:sz w:val="20"/>
          <w:szCs w:val="20"/>
        </w:rPr>
        <w:t xml:space="preserve">D(·) : ℝ^(H×W×3) → ℝ⁴⁸</w:t>
      </w:r>
      <w:r>
        <w:rPr>
          <w:rFonts w:ascii="Times New Roman" w:cs="Times New Roman" w:eastAsia="Times New Roman" w:hAnsi="Times New Roman"/>
          <w:sz w:val="20"/>
          <w:szCs w:val="20"/>
        </w:rPr>
        <w:t xml:space="preserve"> that outputs continuous logits thresholded at zero: </w:t>
      </w:r>
      <w:r>
        <w:rPr>
          <w:rFonts w:ascii="Courier New" w:cs="Courier New" w:eastAsia="Courier New" w:hAnsi="Courier New"/>
          <w:sz w:val="18"/>
          <w:szCs w:val="18"/>
        </w:rPr>
        <w:t xml:space="preserve">bᵢ = 1 if D(x)ᵢ &gt; 0 else 0</w:t>
      </w:r>
      <w:r>
        <w:rPr>
          <w:rFonts w:ascii="Times New Roman" w:cs="Times New Roman" w:eastAsia="Times New Roman" w:hAnsi="Times New Roman"/>
          <w:sz w:val="20"/>
          <w:szCs w:val="20"/>
        </w:rPr>
        <w:t xml:space="preserve">. We use the whitened variant </w:t>
      </w:r>
      <w:r>
        <w:rPr>
          <w:rFonts w:ascii="Courier New" w:cs="Courier New" w:eastAsia="Courier New" w:hAnsi="Courier New"/>
          <w:sz w:val="18"/>
          <w:szCs w:val="18"/>
        </w:rPr>
        <w:t xml:space="preserve">other_dec_48b_whit.torchscript.pt</w:t>
      </w:r>
      <w:r>
        <w:rPr>
          <w:rFonts w:ascii="Times New Roman" w:cs="Times New Roman" w:eastAsia="Times New Roman" w:hAnsi="Times New Roman"/>
          <w:sz w:val="20"/>
          <w:szCs w:val="20"/>
        </w:rPr>
        <w:t xml:space="preserve">, a 1.17 MB TorchScript model hosted by Facebook Research.</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B. Fourier-Mellin Transform</w:t>
      </w:r>
    </w:p>
    <w:p>
      <w:pPr>
        <w:spacing w:before="0" w:after="80"/>
        <w:jc w:val="both"/>
      </w:pPr>
      <w:r>
        <w:rPr>
          <w:rFonts w:ascii="Times New Roman" w:cs="Times New Roman" w:eastAsia="Times New Roman" w:hAnsi="Times New Roman"/>
          <w:sz w:val="20"/>
          <w:szCs w:val="20"/>
        </w:rPr>
        <w:t xml:space="preserve">The Fourier-Mellin Transform (FMT) is a log-polar frequency-domain representation of an image. For an image </w:t>
      </w:r>
      <w:r>
        <w:rPr>
          <w:rFonts w:ascii="Times New Roman" w:cs="Times New Roman" w:eastAsia="Times New Roman" w:hAnsi="Times New Roman"/>
          <w:i/>
          <w:iCs/>
          <w:sz w:val="20"/>
          <w:szCs w:val="20"/>
        </w:rPr>
        <w:t xml:space="preserve">f(x,y)</w:t>
      </w:r>
      <w:r>
        <w:rPr>
          <w:rFonts w:ascii="Times New Roman" w:cs="Times New Roman" w:eastAsia="Times New Roman" w:hAnsi="Times New Roman"/>
          <w:sz w:val="20"/>
          <w:szCs w:val="20"/>
        </w:rPr>
        <w:t xml:space="preserve">, it is defined as the 2D FFT of </w:t>
      </w:r>
      <w:r>
        <w:rPr>
          <w:rFonts w:ascii="Times New Roman" w:cs="Times New Roman" w:eastAsia="Times New Roman" w:hAnsi="Times New Roman"/>
          <w:i/>
          <w:iCs/>
          <w:sz w:val="20"/>
          <w:szCs w:val="20"/>
        </w:rPr>
        <w:t xml:space="preserve">f(r cosθ, r sinθ)</w:t>
      </w:r>
      <w:r>
        <w:rPr>
          <w:rFonts w:ascii="Times New Roman" w:cs="Times New Roman" w:eastAsia="Times New Roman" w:hAnsi="Times New Roman"/>
          <w:sz w:val="20"/>
          <w:szCs w:val="20"/>
        </w:rPr>
        <w:t xml:space="preserve"> followed by a logarithmic radial mapping </w:t>
      </w:r>
      <w:r>
        <w:rPr>
          <w:rFonts w:ascii="Times New Roman" w:cs="Times New Roman" w:eastAsia="Times New Roman" w:hAnsi="Times New Roman"/>
          <w:i/>
          <w:iCs/>
          <w:sz w:val="20"/>
          <w:szCs w:val="20"/>
        </w:rPr>
        <w:t xml:space="preserve">ρ = log r</w:t>
      </w:r>
      <w:r>
        <w:rPr>
          <w:rFonts w:ascii="Times New Roman" w:cs="Times New Roman" w:eastAsia="Times New Roman" w:hAnsi="Times New Roman"/>
          <w:sz w:val="20"/>
          <w:szCs w:val="20"/>
        </w:rPr>
        <w:t xml:space="preserve">. A key property is that rotation of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by angle </w:t>
      </w:r>
      <w:r>
        <w:rPr>
          <w:rFonts w:ascii="Times New Roman" w:cs="Times New Roman" w:eastAsia="Times New Roman" w:hAnsi="Times New Roman"/>
          <w:i/>
          <w:iCs/>
          <w:sz w:val="20"/>
          <w:szCs w:val="20"/>
        </w:rPr>
        <w:t xml:space="preserve">θ₀</w:t>
      </w:r>
      <w:r>
        <w:rPr>
          <w:rFonts w:ascii="Times New Roman" w:cs="Times New Roman" w:eastAsia="Times New Roman" w:hAnsi="Times New Roman"/>
          <w:sz w:val="20"/>
          <w:szCs w:val="20"/>
        </w:rPr>
        <w:t xml:space="preserve"> corresponds to a </w:t>
      </w:r>
      <w:r>
        <w:rPr>
          <w:rFonts w:ascii="Times New Roman" w:cs="Times New Roman" w:eastAsia="Times New Roman" w:hAnsi="Times New Roman"/>
          <w:b/>
          <w:bCs/>
          <w:sz w:val="20"/>
          <w:szCs w:val="20"/>
        </w:rPr>
        <w:t xml:space="preserve">cyclic translation</w:t>
      </w:r>
      <w:r>
        <w:rPr>
          <w:rFonts w:ascii="Times New Roman" w:cs="Times New Roman" w:eastAsia="Times New Roman" w:hAnsi="Times New Roman"/>
          <w:sz w:val="20"/>
          <w:szCs w:val="20"/>
        </w:rPr>
        <w:t xml:space="preserve"> in the angular axis of the FMT domain, and a scale change corresponds to a translation in the log-radial axis. This makes the FMT magnitude spectrum rotation-invariant up to a cyclic shift, a property we exploit to stabilize the extractor input.</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C. Error Correction Codes</w:t>
      </w:r>
    </w:p>
    <w:p>
      <w:pPr>
        <w:spacing w:before="0" w:after="80"/>
        <w:jc w:val="both"/>
      </w:pPr>
      <w:r>
        <w:rPr>
          <w:rFonts w:ascii="Times New Roman" w:cs="Times New Roman" w:eastAsia="Times New Roman" w:hAnsi="Times New Roman"/>
          <w:sz w:val="20"/>
          <w:szCs w:val="20"/>
        </w:rPr>
        <w:t xml:space="preserve">Two ECC families are considered. </w:t>
      </w:r>
      <w:r>
        <w:rPr>
          <w:rFonts w:ascii="Times New Roman" w:cs="Times New Roman" w:eastAsia="Times New Roman" w:hAnsi="Times New Roman"/>
          <w:b/>
          <w:bCs/>
          <w:sz w:val="20"/>
          <w:szCs w:val="20"/>
        </w:rPr>
        <w:t xml:space="preserve">Reed-Solomon (RS) codes</w:t>
      </w:r>
      <w:r>
        <w:rPr>
          <w:rFonts w:ascii="Times New Roman" w:cs="Times New Roman" w:eastAsia="Times New Roman" w:hAnsi="Times New Roman"/>
          <w:sz w:val="20"/>
          <w:szCs w:val="20"/>
        </w:rPr>
        <w:t xml:space="preserve"> are byte-level block codes that correct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byte errors when </w:t>
      </w:r>
      <w:r>
        <w:rPr>
          <w:rFonts w:ascii="Times New Roman" w:cs="Times New Roman" w:eastAsia="Times New Roman" w:hAnsi="Times New Roman"/>
          <w:i/>
          <w:iCs/>
          <w:sz w:val="20"/>
          <w:szCs w:val="20"/>
        </w:rPr>
        <w:t xml:space="preserve">2t</w:t>
      </w:r>
      <w:r>
        <w:rPr>
          <w:rFonts w:ascii="Times New Roman" w:cs="Times New Roman" w:eastAsia="Times New Roman" w:hAnsi="Times New Roman"/>
          <w:sz w:val="20"/>
          <w:szCs w:val="20"/>
        </w:rPr>
        <w:t xml:space="preserve"> parity bytes are appended [2]. </w:t>
      </w:r>
      <w:r>
        <w:rPr>
          <w:rFonts w:ascii="Times New Roman" w:cs="Times New Roman" w:eastAsia="Times New Roman" w:hAnsi="Times New Roman"/>
          <w:b/>
          <w:bCs/>
          <w:sz w:val="20"/>
          <w:szCs w:val="20"/>
        </w:rPr>
        <w:t xml:space="preserve">Bit-repetition with majority voting</w:t>
      </w:r>
      <w:r>
        <w:rPr>
          <w:rFonts w:ascii="Times New Roman" w:cs="Times New Roman" w:eastAsia="Times New Roman" w:hAnsi="Times New Roman"/>
          <w:sz w:val="20"/>
          <w:szCs w:val="20"/>
        </w:rPr>
        <w:t xml:space="preserve"> repeats each bit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times and recovers via majority vote, tolerating up to </w:t>
      </w:r>
      <w:r>
        <w:rPr>
          <w:rFonts w:ascii="Times New Roman" w:cs="Times New Roman" w:eastAsia="Times New Roman" w:hAnsi="Times New Roman"/>
          <w:i/>
          <w:iCs/>
          <w:sz w:val="20"/>
          <w:szCs w:val="20"/>
        </w:rPr>
        <w:t xml:space="preserve">⌊k/2⌋</w:t>
      </w:r>
      <w:r>
        <w:rPr>
          <w:rFonts w:ascii="Times New Roman" w:cs="Times New Roman" w:eastAsia="Times New Roman" w:hAnsi="Times New Roman"/>
          <w:sz w:val="20"/>
          <w:szCs w:val="20"/>
        </w:rPr>
        <w:t xml:space="preserve"> bit flips per group. With a 48-bit budget, the effective payload is </w:t>
      </w:r>
      <w:r>
        <w:rPr>
          <w:rFonts w:ascii="Times New Roman" w:cs="Times New Roman" w:eastAsia="Times New Roman" w:hAnsi="Times New Roman"/>
          <w:i/>
          <w:iCs/>
          <w:sz w:val="20"/>
          <w:szCs w:val="20"/>
        </w:rPr>
        <w:t xml:space="preserve">48/k</w:t>
      </w:r>
      <w:r>
        <w:rPr>
          <w:rFonts w:ascii="Times New Roman" w:cs="Times New Roman" w:eastAsia="Times New Roman" w:hAnsi="Times New Roman"/>
          <w:sz w:val="20"/>
          <w:szCs w:val="20"/>
        </w:rPr>
        <w:t xml:space="preserve"> bits.</w:t>
      </w:r>
    </w:p>
    <w:p>
      <w:pPr>
        <w:spacing w:before="160" w:after="80"/>
        <w:jc w:val="center"/>
      </w:pPr>
      <w:r>
        <w:rPr>
          <w:rFonts w:ascii="Times New Roman" w:cs="Times New Roman" w:eastAsia="Times New Roman" w:hAnsi="Times New Roman"/>
          <w:b/>
          <w:bCs/>
          <w:sz w:val="22"/>
          <w:szCs w:val="22"/>
        </w:rPr>
        <w:t xml:space="preserve">III. SYSTEM OVERVIEW</w:t>
      </w:r>
    </w:p>
    <w:p>
      <w:pPr>
        <w:spacing w:before="120" w:after="60"/>
        <w:jc w:val="left"/>
      </w:pPr>
      <w:r>
        <w:rPr>
          <w:rFonts w:ascii="Times New Roman" w:cs="Times New Roman" w:eastAsia="Times New Roman" w:hAnsi="Times New Roman"/>
          <w:b/>
          <w:bCs/>
          <w:i/>
          <w:iCs/>
          <w:sz w:val="20"/>
          <w:szCs w:val="20"/>
        </w:rPr>
        <w:t xml:space="preserve">A. Model and Decoder</w:t>
      </w:r>
    </w:p>
    <w:p>
      <w:pPr>
        <w:spacing w:before="0" w:after="80"/>
        <w:jc w:val="both"/>
      </w:pPr>
      <w:r>
        <w:rPr>
          <w:rFonts w:ascii="Times New Roman" w:cs="Times New Roman" w:eastAsia="Times New Roman" w:hAnsi="Times New Roman"/>
          <w:sz w:val="20"/>
          <w:szCs w:val="20"/>
        </w:rPr>
        <w:t xml:space="preserve">The extractor model is loaded as a TorchScript module via </w:t>
      </w:r>
      <w:r>
        <w:rPr>
          <w:rFonts w:ascii="Courier New" w:cs="Courier New" w:eastAsia="Courier New" w:hAnsi="Courier New"/>
          <w:sz w:val="18"/>
          <w:szCs w:val="18"/>
        </w:rPr>
        <w:t xml:space="preserve">torch.jit.load()</w:t>
      </w:r>
      <w:r>
        <w:rPr>
          <w:rFonts w:ascii="Times New Roman" w:cs="Times New Roman" w:eastAsia="Times New Roman" w:hAnsi="Times New Roman"/>
          <w:sz w:val="20"/>
          <w:szCs w:val="20"/>
        </w:rPr>
        <w:t xml:space="preserve"> and placed on GPU. It accepts a </w:t>
      </w:r>
      <w:r>
        <w:rPr>
          <w:rFonts w:ascii="Courier New" w:cs="Courier New" w:eastAsia="Courier New" w:hAnsi="Courier New"/>
          <w:sz w:val="18"/>
          <w:szCs w:val="18"/>
        </w:rPr>
        <w:t xml:space="preserve">[1, 3, 512, 512]</w:t>
      </w:r>
      <w:r>
        <w:rPr>
          <w:rFonts w:ascii="Times New Roman" w:cs="Times New Roman" w:eastAsia="Times New Roman" w:hAnsi="Times New Roman"/>
          <w:sz w:val="20"/>
          <w:szCs w:val="20"/>
        </w:rPr>
        <w:t xml:space="preserve"> float tensor in </w:t>
      </w:r>
      <w:r>
        <w:rPr>
          <w:rFonts w:ascii="Times New Roman" w:cs="Times New Roman" w:eastAsia="Times New Roman" w:hAnsi="Times New Roman"/>
          <w:i/>
          <w:iCs/>
          <w:sz w:val="20"/>
          <w:szCs w:val="20"/>
        </w:rPr>
        <w:t xml:space="preserve">[0, 1]</w:t>
      </w:r>
      <w:r>
        <w:rPr>
          <w:rFonts w:ascii="Times New Roman" w:cs="Times New Roman" w:eastAsia="Times New Roman" w:hAnsi="Times New Roman"/>
          <w:sz w:val="20"/>
          <w:szCs w:val="20"/>
        </w:rPr>
        <w:t xml:space="preserve"> and returns a </w:t>
      </w:r>
      <w:r>
        <w:rPr>
          <w:rFonts w:ascii="Courier New" w:cs="Courier New" w:eastAsia="Courier New" w:hAnsi="Courier New"/>
          <w:sz w:val="18"/>
          <w:szCs w:val="18"/>
        </w:rPr>
        <w:t xml:space="preserve">[1, 48]</w:t>
      </w:r>
      <w:r>
        <w:rPr>
          <w:rFonts w:ascii="Times New Roman" w:cs="Times New Roman" w:eastAsia="Times New Roman" w:hAnsi="Times New Roman"/>
          <w:sz w:val="20"/>
          <w:szCs w:val="20"/>
        </w:rPr>
        <w:t xml:space="preserve"> tensor of continuous logits (observed range approximately [−0.05, +0.05]). The output is binary-thresholded at 0 to yield the 48-bit extracted watermark.</w:t>
      </w:r>
    </w:p>
    <w:p>
      <w:pPr>
        <w:spacing w:before="0" w:after="6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Bit-matching accuracy against a reference bitstream is used as the primary evaluation metric throughout:</w:t>
      </w:r>
    </w:p>
    <w:p>
      <w:pPr>
        <w:spacing w:before="0" w:after="40"/>
      </w:pPr>
      <w:r>
        <w:rPr>
          <w:rFonts w:ascii="Times New Roman" w:cs="Times New Roman" w:eastAsia="Times New Roman" w:hAnsi="Times New Roman"/>
          <w:sz w:val="20"/>
          <w:szCs w:val="20"/>
        </w:rPr>
        <w:t xml:space="preserve"/>
      </w:r>
    </w:p>
    <w:p>
      <w:pPr>
        <w:spacing w:before="0" w:after="80"/>
        <w:jc w:val="center"/>
      </w:pPr>
      <w:r>
        <w:rPr>
          <w:rFonts w:ascii="Times New Roman" w:cs="Times New Roman" w:eastAsia="Times New Roman" w:hAnsi="Times New Roman"/>
          <w:b/>
          <w:bCs/>
          <w:i/>
          <w:iCs/>
          <w:sz w:val="20"/>
          <w:szCs w:val="20"/>
        </w:rPr>
        <w:t xml:space="preserve">Accuracy(b̂, b) = (∑ᵢ ᵔ0[b̂ᵢ = bᵢ]) / 48 × 100%</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B. FMT Preprocessing Pipeline</w:t>
      </w:r>
    </w:p>
    <w:p>
      <w:pPr>
        <w:spacing w:before="0" w:after="80"/>
        <w:jc w:val="both"/>
      </w:pPr>
      <w:r>
        <w:rPr>
          <w:rFonts w:ascii="Times New Roman" w:cs="Times New Roman" w:eastAsia="Times New Roman" w:hAnsi="Times New Roman"/>
          <w:sz w:val="20"/>
          <w:szCs w:val="20"/>
        </w:rPr>
        <w:t xml:space="preserve">The FMT module is implemented as a pure NumPy/OpenCV function applied before every decoder call. Given an image tensor, it executes the following steps:</w:t>
      </w:r>
    </w:p>
    <w:p>
      <w:pPr>
        <w:spacing w:before="0" w:after="0"/>
        <w:ind w:left="360"/>
      </w:pPr>
      <w:r>
        <w:rPr>
          <w:rFonts w:ascii="Courier New" w:cs="Courier New" w:eastAsia="Courier New" w:hAnsi="Courier New"/>
          <w:sz w:val="18"/>
          <w:szCs w:val="18"/>
        </w:rPr>
        <w:t xml:space="preserve">1. RGB → Grayscale: Y = 0.299R + 0.587G + 0.114B</w:t>
      </w:r>
    </w:p>
    <w:p>
      <w:pPr>
        <w:spacing w:before="0" w:after="0"/>
        <w:ind w:left="360"/>
      </w:pPr>
      <w:r>
        <w:rPr>
          <w:rFonts w:ascii="Courier New" w:cs="Courier New" w:eastAsia="Courier New" w:hAnsi="Courier New"/>
          <w:sz w:val="18"/>
          <w:szCs w:val="18"/>
        </w:rPr>
        <w:t xml:space="preserve">2. 2D FFT:  F = fft2(Y);  F_shift = fftshift(F)</w:t>
      </w:r>
    </w:p>
    <w:p>
      <w:pPr>
        <w:spacing w:before="0" w:after="0"/>
        <w:ind w:left="360"/>
      </w:pPr>
      <w:r>
        <w:rPr>
          <w:rFonts w:ascii="Courier New" w:cs="Courier New" w:eastAsia="Courier New" w:hAnsi="Courier New"/>
          <w:sz w:val="18"/>
          <w:szCs w:val="18"/>
        </w:rPr>
        <w:t xml:space="preserve">3. Log-mag: M = log(1 + |F_shift|)</w:t>
      </w:r>
    </w:p>
    <w:p>
      <w:pPr>
        <w:spacing w:before="0" w:after="0"/>
        <w:ind w:left="360"/>
      </w:pPr>
      <w:r>
        <w:rPr>
          <w:rFonts w:ascii="Courier New" w:cs="Courier New" w:eastAsia="Courier New" w:hAnsi="Courier New"/>
          <w:sz w:val="18"/>
          <w:szCs w:val="18"/>
        </w:rPr>
        <w:t xml:space="preserve">4. Log-polar warp: cv2.warpPolar(M, (W,H),</w:t>
      </w:r>
    </w:p>
    <w:p>
      <w:pPr>
        <w:spacing w:before="0" w:after="0"/>
        <w:ind w:left="360"/>
      </w:pPr>
      <w:r>
        <w:rPr>
          <w:rFonts w:ascii="Courier New" w:cs="Courier New" w:eastAsia="Courier New" w:hAnsi="Courier New"/>
          <w:sz w:val="18"/>
          <w:szCs w:val="18"/>
        </w:rPr>
        <w:t xml:space="preserve">       center, max_radius,</w:t>
      </w:r>
    </w:p>
    <w:p>
      <w:pPr>
        <w:spacing w:before="0" w:after="0"/>
        <w:ind w:left="360"/>
      </w:pPr>
      <w:r>
        <w:rPr>
          <w:rFonts w:ascii="Courier New" w:cs="Courier New" w:eastAsia="Courier New" w:hAnsi="Courier New"/>
          <w:sz w:val="18"/>
          <w:szCs w:val="18"/>
        </w:rPr>
        <w:t xml:space="preserve">       WARP_POLAR_LOG | INTER_LINEAR)</w:t>
      </w:r>
    </w:p>
    <w:p>
      <w:pPr>
        <w:spacing w:before="0" w:after="0"/>
        <w:ind w:left="360"/>
      </w:pPr>
      <w:r>
        <w:rPr>
          <w:rFonts w:ascii="Courier New" w:cs="Courier New" w:eastAsia="Courier New" w:hAnsi="Courier New"/>
          <w:sz w:val="18"/>
          <w:szCs w:val="18"/>
        </w:rPr>
        <w:t xml:space="preserve">5. Normalize to [0,1]</w:t>
      </w:r>
    </w:p>
    <w:p>
      <w:pPr>
        <w:spacing w:before="0" w:after="0"/>
        <w:ind w:left="360"/>
      </w:pPr>
      <w:r>
        <w:rPr>
          <w:rFonts w:ascii="Courier New" w:cs="Courier New" w:eastAsia="Courier New" w:hAnsi="Courier New"/>
          <w:sz w:val="18"/>
          <w:szCs w:val="18"/>
        </w:rPr>
        <w:t xml:space="preserve">6. Tile to 3-channel tensor [1,3,512,512]</w:t>
      </w:r>
    </w:p>
    <w:p>
      <w:pPr>
        <w:spacing w:before="0" w:after="8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The resulting tensor is passed directly to the unmodified Stable Signature decoder, which treats the FMT magnitude spectrum as an image input. No fine-tuning of the decoder is performed.</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C. Test Images</w:t>
      </w:r>
    </w:p>
    <w:p>
      <w:pPr>
        <w:spacing w:before="0" w:after="80"/>
        <w:jc w:val="both"/>
      </w:pPr>
      <w:r>
        <w:rPr>
          <w:rFonts w:ascii="Times New Roman" w:cs="Times New Roman" w:eastAsia="Times New Roman" w:hAnsi="Times New Roman"/>
          <w:sz w:val="20"/>
          <w:szCs w:val="20"/>
        </w:rPr>
        <w:t xml:space="preserve">Two test images are used. (1) A </w:t>
      </w:r>
      <w:r>
        <w:rPr>
          <w:rFonts w:ascii="Times New Roman" w:cs="Times New Roman" w:eastAsia="Times New Roman" w:hAnsi="Times New Roman"/>
          <w:b/>
          <w:bCs/>
          <w:sz w:val="20"/>
          <w:szCs w:val="20"/>
        </w:rPr>
        <w:t xml:space="preserve">synthetic gradient image</w:t>
      </w:r>
      <w:r>
        <w:rPr>
          <w:rFonts w:ascii="Times New Roman" w:cs="Times New Roman" w:eastAsia="Times New Roman" w:hAnsi="Times New Roman"/>
          <w:sz w:val="20"/>
          <w:szCs w:val="20"/>
        </w:rPr>
        <w:t xml:space="preserve">: a 512×512 RGB array in which the red channel linearly spans [0, 255] horizontally and the green channel spans [0, 255] vertically. This controlled stimulus isolates rotation effects without texture-driven variance. (2) A </w:t>
      </w:r>
      <w:r>
        <w:rPr>
          <w:rFonts w:ascii="Times New Roman" w:cs="Times New Roman" w:eastAsia="Times New Roman" w:hAnsi="Times New Roman"/>
          <w:b/>
          <w:bCs/>
          <w:sz w:val="20"/>
          <w:szCs w:val="20"/>
        </w:rPr>
        <w:t xml:space="preserve">real organic image (cat)</w:t>
      </w:r>
      <w:r>
        <w:rPr>
          <w:rFonts w:ascii="Times New Roman" w:cs="Times New Roman" w:eastAsia="Times New Roman" w:hAnsi="Times New Roman"/>
          <w:sz w:val="20"/>
          <w:szCs w:val="20"/>
        </w:rPr>
        <w:t xml:space="preserve">: a 512×512 LANCZOS-resampled photograph of a domestic cat, used to evaluate performance on natural image statistics. All rotations use PIL BILINEAR resampling, applied to the original image (not cumulatively) at each test angle.</w:t>
      </w:r>
    </w:p>
    <w:p>
      <w:pPr>
        <w:spacing w:before="160" w:after="80"/>
        <w:jc w:val="center"/>
      </w:pPr>
      <w:r>
        <w:rPr>
          <w:rFonts w:ascii="Times New Roman" w:cs="Times New Roman" w:eastAsia="Times New Roman" w:hAnsi="Times New Roman"/>
          <w:b/>
          <w:bCs/>
          <w:sz w:val="22"/>
          <w:szCs w:val="22"/>
        </w:rPr>
        <w:t xml:space="preserve">IV. EXPERIMENTS AND RESULTS</w:t>
      </w:r>
    </w:p>
    <w:p>
      <w:pPr>
        <w:spacing w:before="120" w:after="60"/>
        <w:jc w:val="left"/>
      </w:pPr>
      <w:r>
        <w:rPr>
          <w:rFonts w:ascii="Times New Roman" w:cs="Times New Roman" w:eastAsia="Times New Roman" w:hAnsi="Times New Roman"/>
          <w:b/>
          <w:bCs/>
          <w:i/>
          <w:iCs/>
          <w:sz w:val="20"/>
          <w:szCs w:val="20"/>
        </w:rPr>
        <w:t xml:space="preserve">A. Phase 1: Baseline Rotation Robustness</w:t>
      </w:r>
    </w:p>
    <w:p>
      <w:pPr>
        <w:spacing w:before="0" w:after="80"/>
        <w:jc w:val="both"/>
      </w:pPr>
      <w:r>
        <w:rPr>
          <w:rFonts w:ascii="Times New Roman" w:cs="Times New Roman" w:eastAsia="Times New Roman" w:hAnsi="Times New Roman"/>
          <w:sz w:val="20"/>
          <w:szCs w:val="20"/>
        </w:rPr>
        <w:t xml:space="preserve">We first characterize the baseline extractor’s sensitivity to rotation on the synthetic image. The unrotated image decodes perfectly (100.00%), establishing the reference bitstream. Results are shown in Table I.</w:t>
      </w:r>
    </w:p>
    <w:p>
      <w:pPr>
        <w:spacing w:before="0" w:after="80"/>
      </w:pPr>
      <w:r>
        <w:rPr>
          <w:rFonts w:ascii="Times New Roman" w:cs="Times New Roman" w:eastAsia="Times New Roman" w:hAnsi="Times New Roman"/>
          <w:sz w:val="20"/>
          <w:szCs w:val="20"/>
        </w:rPr>
        <w:t xml:space="preserve"/>
      </w:r>
    </w:p>
    <w:tbl>
      <w:tblPr>
        <w:tblW w:type="dxa" w:w="6520"/>
        <w:tblBorders>
          <w:top w:val="single" w:color="auto" w:sz="4"/>
          <w:left w:val="single" w:color="auto" w:sz="4"/>
          <w:bottom w:val="single" w:color="auto" w:sz="4"/>
          <w:right w:val="single" w:color="auto" w:sz="4"/>
          <w:insideH w:val="single" w:color="auto" w:sz="4"/>
          <w:insideV w:val="single" w:color="auto" w:sz="4"/>
        </w:tblBorders>
      </w:tblPr>
      <w:tblGrid>
        <w:gridCol w:w="1800"/>
        <w:gridCol w:w="2360"/>
        <w:gridCol w:w="2360"/>
      </w:tblGrid>
      <w:tr>
        <w:tc>
          <w:tcPr>
            <w:tcW w:type="dxa" w:w="18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Angle (°)</w:t>
            </w:r>
          </w:p>
        </w:tc>
        <w:tc>
          <w:tcPr>
            <w:tcW w:type="dxa" w:w="236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Matching / 48</w:t>
            </w:r>
          </w:p>
        </w:tc>
        <w:tc>
          <w:tcPr>
            <w:tcW w:type="dxa" w:w="236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Accuracy (%)</w:t>
            </w:r>
          </w:p>
        </w:tc>
      </w:tr>
      <w:tr>
        <w:tc>
          <w:tcPr>
            <w:tcW w:type="dxa" w:w="18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w:t>
            </w:r>
          </w:p>
        </w:tc>
        <w:tc>
          <w:tcPr>
            <w:tcW w:type="dxa" w:w="23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48/48</w:t>
            </w:r>
          </w:p>
        </w:tc>
        <w:tc>
          <w:tcPr>
            <w:tcW w:type="dxa" w:w="23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100.00</w:t>
            </w:r>
          </w:p>
        </w:tc>
      </w:tr>
      <w:tr>
        <w:tc>
          <w:tcPr>
            <w:tcW w:type="dxa" w:w="18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5</w:t>
            </w:r>
          </w:p>
        </w:tc>
        <w:tc>
          <w:tcPr>
            <w:tcW w:type="dxa" w:w="23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41/48</w:t>
            </w:r>
          </w:p>
        </w:tc>
        <w:tc>
          <w:tcPr>
            <w:tcW w:type="dxa" w:w="23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85.42</w:t>
            </w:r>
          </w:p>
        </w:tc>
      </w:tr>
      <w:tr>
        <w:tc>
          <w:tcPr>
            <w:tcW w:type="dxa" w:w="18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10</w:t>
            </w:r>
          </w:p>
        </w:tc>
        <w:tc>
          <w:tcPr>
            <w:tcW w:type="dxa" w:w="23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41/48</w:t>
            </w:r>
          </w:p>
        </w:tc>
        <w:tc>
          <w:tcPr>
            <w:tcW w:type="dxa" w:w="23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85.42</w:t>
            </w:r>
          </w:p>
        </w:tc>
      </w:tr>
      <w:tr>
        <w:tc>
          <w:tcPr>
            <w:tcW w:type="dxa" w:w="18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15</w:t>
            </w:r>
          </w:p>
        </w:tc>
        <w:tc>
          <w:tcPr>
            <w:tcW w:type="dxa" w:w="23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40/48</w:t>
            </w:r>
          </w:p>
        </w:tc>
        <w:tc>
          <w:tcPr>
            <w:tcW w:type="dxa" w:w="23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83.33</w:t>
            </w:r>
          </w:p>
        </w:tc>
      </w:tr>
      <w:tr>
        <w:tc>
          <w:tcPr>
            <w:tcW w:type="dxa" w:w="18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30</w:t>
            </w:r>
          </w:p>
        </w:tc>
        <w:tc>
          <w:tcPr>
            <w:tcW w:type="dxa" w:w="23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39/48</w:t>
            </w:r>
          </w:p>
        </w:tc>
        <w:tc>
          <w:tcPr>
            <w:tcW w:type="dxa" w:w="23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81.25</w:t>
            </w:r>
          </w:p>
        </w:tc>
      </w:tr>
      <w:tr>
        <w:tc>
          <w:tcPr>
            <w:tcW w:type="dxa" w:w="18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45</w:t>
            </w:r>
          </w:p>
        </w:tc>
        <w:tc>
          <w:tcPr>
            <w:tcW w:type="dxa" w:w="23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39/48</w:t>
            </w:r>
          </w:p>
        </w:tc>
        <w:tc>
          <w:tcPr>
            <w:tcW w:type="dxa" w:w="23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81.25</w:t>
            </w:r>
          </w:p>
        </w:tc>
      </w:tr>
      <w:tr>
        <w:tc>
          <w:tcPr>
            <w:tcW w:type="dxa" w:w="18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90</w:t>
            </w:r>
          </w:p>
        </w:tc>
        <w:tc>
          <w:tcPr>
            <w:tcW w:type="dxa" w:w="23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37/48</w:t>
            </w:r>
          </w:p>
        </w:tc>
        <w:tc>
          <w:tcPr>
            <w:tcW w:type="dxa" w:w="23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77.08</w:t>
            </w:r>
          </w:p>
        </w:tc>
      </w:tr>
    </w:tbl>
    <w:p>
      <w:pPr>
        <w:spacing w:before="60" w:after="120"/>
        <w:jc w:val="center"/>
      </w:pPr>
      <w:r>
        <w:rPr>
          <w:rFonts w:ascii="Times New Roman" w:cs="Times New Roman" w:eastAsia="Times New Roman" w:hAnsi="Times New Roman"/>
          <w:i/>
          <w:iCs/>
          <w:sz w:val="18"/>
          <w:szCs w:val="18"/>
        </w:rPr>
        <w:t xml:space="preserve">TABLE I.  Baseline rotation robustness on synthetic image.</w:t>
      </w:r>
    </w:p>
    <w:p>
      <w:pPr>
        <w:spacing w:before="0" w:after="8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Accuracy falls monotonically from 85.42% at 5° to 77.08% at 90°. Critically, it never drops below the 50% random-guessing threshold, confirming that the watermark survives moderate rotation as a degraded signal.</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B. Phase 2: Cyclic Shift Analysis</w:t>
      </w:r>
    </w:p>
    <w:p>
      <w:pPr>
        <w:spacing w:before="0" w:after="80"/>
        <w:jc w:val="both"/>
      </w:pPr>
      <w:r>
        <w:rPr>
          <w:rFonts w:ascii="Times New Roman" w:cs="Times New Roman" w:eastAsia="Times New Roman" w:hAnsi="Times New Roman"/>
          <w:sz w:val="20"/>
          <w:szCs w:val="20"/>
        </w:rPr>
        <w:t xml:space="preserve">A natural hypothesis is that rotation permutes the 48-bit bitstream cyclically (i.e., the decoder “reads” the embedded bits starting from a different position). If true, exhaustive search over all 48 circular shifts would recover the payload exactly.</w:t>
      </w:r>
    </w:p>
    <w:p>
      <w:pPr>
        <w:spacing w:before="0" w:after="6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We test all 48 possible cyclic shifts of the extracted bitstream and compare against the reference. Results across all rotation angles are identical: the best shift is always shift = 0, and no improvement over the baseline accuracy is observed (Table II).</w:t>
      </w:r>
    </w:p>
    <w:p>
      <w:pPr>
        <w:spacing w:before="0" w:after="80"/>
      </w:pPr>
      <w:r>
        <w:rPr>
          <w:rFonts w:ascii="Times New Roman" w:cs="Times New Roman" w:eastAsia="Times New Roman" w:hAnsi="Times New Roman"/>
          <w:sz w:val="20"/>
          <w:szCs w:val="20"/>
        </w:rPr>
        <w:t xml:space="preserve"/>
      </w:r>
    </w:p>
    <w:tbl>
      <w:tblPr>
        <w:tblW w:type="dxa" w:w="6450"/>
        <w:tblBorders>
          <w:top w:val="single" w:color="auto" w:sz="4"/>
          <w:left w:val="single" w:color="auto" w:sz="4"/>
          <w:bottom w:val="single" w:color="auto" w:sz="4"/>
          <w:right w:val="single" w:color="auto" w:sz="4"/>
          <w:insideH w:val="single" w:color="auto" w:sz="4"/>
          <w:insideV w:val="single" w:color="auto" w:sz="4"/>
        </w:tblBorders>
      </w:tblPr>
      <w:tblGrid>
        <w:gridCol w:w="1350"/>
        <w:gridCol w:w="1700"/>
        <w:gridCol w:w="1900"/>
        <w:gridCol w:w="1500"/>
      </w:tblGrid>
      <w:tr>
        <w:tc>
          <w:tcPr>
            <w:tcW w:type="dxa" w:w="135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Angle (°)</w:t>
            </w:r>
          </w:p>
        </w:tc>
        <w:tc>
          <w:tcPr>
            <w:tcW w:type="dxa" w:w="17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Baseline Acc.</w:t>
            </w:r>
          </w:p>
        </w:tc>
        <w:tc>
          <w:tcPr>
            <w:tcW w:type="dxa" w:w="19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Max Shifted Acc.</w:t>
            </w:r>
          </w:p>
        </w:tc>
        <w:tc>
          <w:tcPr>
            <w:tcW w:type="dxa" w:w="15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Best Shift</w:t>
            </w:r>
          </w:p>
        </w:tc>
      </w:tr>
      <w:tr>
        <w:tc>
          <w:tcPr>
            <w:tcW w:type="dxa" w:w="135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5</w:t>
            </w:r>
          </w:p>
        </w:tc>
        <w:tc>
          <w:tcPr>
            <w:tcW w:type="dxa" w:w="17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85.42%</w:t>
            </w:r>
          </w:p>
        </w:tc>
        <w:tc>
          <w:tcPr>
            <w:tcW w:type="dxa" w:w="19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85.42%</w:t>
            </w:r>
          </w:p>
        </w:tc>
        <w:tc>
          <w:tcPr>
            <w:tcW w:type="dxa" w:w="15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w:t>
            </w:r>
          </w:p>
        </w:tc>
      </w:tr>
      <w:tr>
        <w:tc>
          <w:tcPr>
            <w:tcW w:type="dxa" w:w="135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10</w:t>
            </w:r>
          </w:p>
        </w:tc>
        <w:tc>
          <w:tcPr>
            <w:tcW w:type="dxa" w:w="17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85.42%</w:t>
            </w:r>
          </w:p>
        </w:tc>
        <w:tc>
          <w:tcPr>
            <w:tcW w:type="dxa" w:w="19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85.42%</w:t>
            </w:r>
          </w:p>
        </w:tc>
        <w:tc>
          <w:tcPr>
            <w:tcW w:type="dxa" w:w="15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w:t>
            </w:r>
          </w:p>
        </w:tc>
      </w:tr>
      <w:tr>
        <w:tc>
          <w:tcPr>
            <w:tcW w:type="dxa" w:w="135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15</w:t>
            </w:r>
          </w:p>
        </w:tc>
        <w:tc>
          <w:tcPr>
            <w:tcW w:type="dxa" w:w="17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83.33%</w:t>
            </w:r>
          </w:p>
        </w:tc>
        <w:tc>
          <w:tcPr>
            <w:tcW w:type="dxa" w:w="19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83.33%</w:t>
            </w:r>
          </w:p>
        </w:tc>
        <w:tc>
          <w:tcPr>
            <w:tcW w:type="dxa" w:w="15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w:t>
            </w:r>
          </w:p>
        </w:tc>
      </w:tr>
      <w:tr>
        <w:tc>
          <w:tcPr>
            <w:tcW w:type="dxa" w:w="135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30</w:t>
            </w:r>
          </w:p>
        </w:tc>
        <w:tc>
          <w:tcPr>
            <w:tcW w:type="dxa" w:w="17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81.25%</w:t>
            </w:r>
          </w:p>
        </w:tc>
        <w:tc>
          <w:tcPr>
            <w:tcW w:type="dxa" w:w="19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81.25%</w:t>
            </w:r>
          </w:p>
        </w:tc>
        <w:tc>
          <w:tcPr>
            <w:tcW w:type="dxa" w:w="15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w:t>
            </w:r>
          </w:p>
        </w:tc>
      </w:tr>
      <w:tr>
        <w:tc>
          <w:tcPr>
            <w:tcW w:type="dxa" w:w="135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45</w:t>
            </w:r>
          </w:p>
        </w:tc>
        <w:tc>
          <w:tcPr>
            <w:tcW w:type="dxa" w:w="17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81.25%</w:t>
            </w:r>
          </w:p>
        </w:tc>
        <w:tc>
          <w:tcPr>
            <w:tcW w:type="dxa" w:w="19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81.25%</w:t>
            </w:r>
          </w:p>
        </w:tc>
        <w:tc>
          <w:tcPr>
            <w:tcW w:type="dxa" w:w="15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w:t>
            </w:r>
          </w:p>
        </w:tc>
      </w:tr>
      <w:tr>
        <w:tc>
          <w:tcPr>
            <w:tcW w:type="dxa" w:w="135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90</w:t>
            </w:r>
          </w:p>
        </w:tc>
        <w:tc>
          <w:tcPr>
            <w:tcW w:type="dxa" w:w="17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77.08%</w:t>
            </w:r>
          </w:p>
        </w:tc>
        <w:tc>
          <w:tcPr>
            <w:tcW w:type="dxa" w:w="19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77.08%</w:t>
            </w:r>
          </w:p>
        </w:tc>
        <w:tc>
          <w:tcPr>
            <w:tcW w:type="dxa" w:w="15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w:t>
            </w:r>
          </w:p>
        </w:tc>
      </w:tr>
    </w:tbl>
    <w:p>
      <w:pPr>
        <w:spacing w:before="60" w:after="120"/>
        <w:jc w:val="center"/>
      </w:pPr>
      <w:r>
        <w:rPr>
          <w:rFonts w:ascii="Times New Roman" w:cs="Times New Roman" w:eastAsia="Times New Roman" w:hAnsi="Times New Roman"/>
          <w:i/>
          <w:iCs/>
          <w:sz w:val="18"/>
          <w:szCs w:val="18"/>
        </w:rPr>
        <w:t xml:space="preserve">TABLE II.  Cyclic shift search: no improvement found at any angle.</w:t>
      </w:r>
    </w:p>
    <w:p>
      <w:pPr>
        <w:spacing w:before="0" w:after="8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Finding: </w:t>
      </w:r>
      <w:r>
        <w:rPr>
          <w:rFonts w:ascii="Times New Roman" w:cs="Times New Roman" w:eastAsia="Times New Roman" w:hAnsi="Times New Roman"/>
          <w:i/>
          <w:iCs/>
          <w:sz w:val="20"/>
          <w:szCs w:val="20"/>
        </w:rPr>
        <w:t xml:space="preserve">Rotation induces genuine random bit errors, not a cyclic permutation of the bitstream. Cyclic shift correction is not a viable robustness strategy for this decoder.</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C. Phase 3: Multi-Distortion Robustness Profile</w:t>
      </w:r>
    </w:p>
    <w:p>
      <w:pPr>
        <w:spacing w:before="0" w:after="80"/>
        <w:jc w:val="both"/>
      </w:pPr>
      <w:r>
        <w:rPr>
          <w:rFonts w:ascii="Times New Roman" w:cs="Times New Roman" w:eastAsia="Times New Roman" w:hAnsi="Times New Roman"/>
          <w:sz w:val="20"/>
          <w:szCs w:val="20"/>
        </w:rPr>
        <w:t xml:space="preserve">Beyond rotation, we profile the extractor against three additional distortion types using the synthetic image:</w:t>
      </w:r>
    </w:p>
    <w:p>
      <w:pPr>
        <w:spacing w:before="0" w:after="60"/>
      </w:pPr>
      <w:r>
        <w:rPr>
          <w:rFonts w:ascii="Times New Roman" w:cs="Times New Roman" w:eastAsia="Times New Roman" w:hAnsi="Times New Roman"/>
          <w:sz w:val="20"/>
          <w:szCs w:val="20"/>
        </w:rPr>
        <w:t xml:space="preserve"/>
      </w:r>
    </w:p>
    <w:tbl>
      <w:tblPr>
        <w:tblW w:type="dxa" w:w="6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tblGrid>
      <w:tr>
        <w:tc>
          <w:tcPr>
            <w:tcW w:type="dxa" w:w="20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Distortion</w:t>
            </w:r>
          </w:p>
        </w:tc>
        <w:tc>
          <w:tcPr>
            <w:tcW w:type="dxa" w:w="20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Parameter</w:t>
            </w:r>
          </w:p>
        </w:tc>
        <w:tc>
          <w:tcPr>
            <w:tcW w:type="dxa" w:w="256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Min Accuracy</w:t>
            </w:r>
          </w:p>
        </w:tc>
      </w:tr>
      <w:tr>
        <w:tc>
          <w:tcPr>
            <w:tcW w:type="dxa" w:w="20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JPEG Compression</w:t>
            </w:r>
          </w:p>
        </w:tc>
        <w:tc>
          <w:tcPr>
            <w:tcW w:type="dxa" w:w="20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Quality 20–100</w:t>
            </w:r>
          </w:p>
        </w:tc>
        <w:tc>
          <w:tcPr>
            <w:tcW w:type="dxa" w:w="25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97.92% (Q=100)</w:t>
            </w:r>
          </w:p>
        </w:tc>
      </w:tr>
      <w:tr>
        <w:tc>
          <w:tcPr>
            <w:tcW w:type="dxa" w:w="20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Gaussian Blur</w:t>
            </w:r>
          </w:p>
        </w:tc>
        <w:tc>
          <w:tcPr>
            <w:tcW w:type="dxa" w:w="20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Radius 1–7</w:t>
            </w:r>
          </w:p>
        </w:tc>
        <w:tc>
          <w:tcPr>
            <w:tcW w:type="dxa" w:w="25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97.92% (r=7)</w:t>
            </w:r>
          </w:p>
        </w:tc>
      </w:tr>
      <w:tr>
        <w:tc>
          <w:tcPr>
            <w:tcW w:type="dxa" w:w="20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Brightness</w:t>
            </w:r>
          </w:p>
        </w:tc>
        <w:tc>
          <w:tcPr>
            <w:tcW w:type="dxa" w:w="20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Factor 0.5–1.5</w:t>
            </w:r>
          </w:p>
        </w:tc>
        <w:tc>
          <w:tcPr>
            <w:tcW w:type="dxa" w:w="25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91.67% (×0.5)</w:t>
            </w:r>
          </w:p>
        </w:tc>
      </w:tr>
      <w:tr>
        <w:tc>
          <w:tcPr>
            <w:tcW w:type="dxa" w:w="20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Contrast</w:t>
            </w:r>
          </w:p>
        </w:tc>
        <w:tc>
          <w:tcPr>
            <w:tcW w:type="dxa" w:w="20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Factor 0.5–1.5</w:t>
            </w:r>
          </w:p>
        </w:tc>
        <w:tc>
          <w:tcPr>
            <w:tcW w:type="dxa" w:w="25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87.50% (×0.5)</w:t>
            </w:r>
          </w:p>
        </w:tc>
      </w:tr>
      <w:tr>
        <w:tc>
          <w:tcPr>
            <w:tcW w:type="dxa" w:w="20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Saturation</w:t>
            </w:r>
          </w:p>
        </w:tc>
        <w:tc>
          <w:tcPr>
            <w:tcW w:type="dxa" w:w="20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Factor 0.0–2.0</w:t>
            </w:r>
          </w:p>
        </w:tc>
        <w:tc>
          <w:tcPr>
            <w:tcW w:type="dxa" w:w="25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77.08% (×0.0)</w:t>
            </w:r>
          </w:p>
        </w:tc>
      </w:tr>
    </w:tbl>
    <w:p>
      <w:pPr>
        <w:spacing w:before="60" w:after="120"/>
        <w:jc w:val="center"/>
      </w:pPr>
      <w:r>
        <w:rPr>
          <w:rFonts w:ascii="Times New Roman" w:cs="Times New Roman" w:eastAsia="Times New Roman" w:hAnsi="Times New Roman"/>
          <w:i/>
          <w:iCs/>
          <w:sz w:val="18"/>
          <w:szCs w:val="18"/>
        </w:rPr>
        <w:t xml:space="preserve">TABLE III.  Worst-case accuracy across distortion types.</w:t>
      </w:r>
    </w:p>
    <w:p>
      <w:pPr>
        <w:spacing w:before="0" w:after="8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The decoder is highly robust to JPEG compression and Gaussian blur. Saturation removal (factor = 0.0, full desaturation to grayscale) triggers the same 77.08% floor as 90° rotation, suggesting both distortions activate a shared failure mode. This establishes the effective worst-case BER for the system: approximately 22–23%.</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D. Phase 4: FMT Preprocessing — Synthetic Image</w:t>
      </w:r>
    </w:p>
    <w:p>
      <w:pPr>
        <w:spacing w:before="0" w:after="80"/>
        <w:jc w:val="both"/>
      </w:pPr>
      <w:r>
        <w:rPr>
          <w:rFonts w:ascii="Times New Roman" w:cs="Times New Roman" w:eastAsia="Times New Roman" w:hAnsi="Times New Roman"/>
          <w:sz w:val="20"/>
          <w:szCs w:val="20"/>
        </w:rPr>
        <w:t xml:space="preserve">We apply the FMT pipeline (Section III-B) before each decoder call and repeat the rotation test. The FMT reference bitstream is established from the FMT-processed unrotated image, so all comparisons are self-consistent within the FMT domain.</w:t>
      </w:r>
    </w:p>
    <w:p>
      <w:pPr>
        <w:spacing w:before="0" w:after="6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On the synthetic gradient image, FMT produces identical results to the baseline at all tested angles. Both methods yield 100.00% at 0° and track the same degradation curve. This outcome is expected: gradient images have sparse, structured frequency content; the log-polar warp of a gradient’s FFT produces a similarly structured representation that is equally sensitive to rotation.</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E. Phase 5: FMT Preprocessing — Organic Cat Image</w:t>
      </w:r>
    </w:p>
    <w:p>
      <w:pPr>
        <w:spacing w:before="0" w:after="80"/>
        <w:jc w:val="both"/>
      </w:pPr>
      <w:r>
        <w:rPr>
          <w:rFonts w:ascii="Times New Roman" w:cs="Times New Roman" w:eastAsia="Times New Roman" w:hAnsi="Times New Roman"/>
          <w:sz w:val="20"/>
          <w:szCs w:val="20"/>
        </w:rPr>
        <w:t xml:space="preserve">We repeat the experiment on the organic cat image. Here, the baseline extractor degrades sharply beyond 15°, plateauing at 64.58% for rotations of 30° and above. FMT preprocessing yields substantial gains at large angles (Table IV).</w:t>
      </w:r>
    </w:p>
    <w:p>
      <w:pPr>
        <w:spacing w:before="0" w:after="80"/>
      </w:pPr>
      <w:r>
        <w:rPr>
          <w:rFonts w:ascii="Times New Roman" w:cs="Times New Roman" w:eastAsia="Times New Roman" w:hAnsi="Times New Roman"/>
          <w:sz w:val="20"/>
          <w:szCs w:val="20"/>
        </w:rPr>
        <w:t xml:space="preserve"/>
      </w:r>
    </w:p>
    <w:tbl>
      <w:tblPr>
        <w:tblW w:type="dxa" w:w="65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1680"/>
        <w:gridCol w:w="1640"/>
      </w:tblGrid>
      <w:tr>
        <w:tc>
          <w:tcPr>
            <w:tcW w:type="dxa" w:w="156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Angle (°)</w:t>
            </w:r>
          </w:p>
        </w:tc>
        <w:tc>
          <w:tcPr>
            <w:tcW w:type="dxa" w:w="168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Baseline (%)</w:t>
            </w:r>
          </w:p>
        </w:tc>
        <w:tc>
          <w:tcPr>
            <w:tcW w:type="dxa" w:w="168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FMT (%)</w:t>
            </w:r>
          </w:p>
        </w:tc>
        <w:tc>
          <w:tcPr>
            <w:tcW w:type="dxa" w:w="164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Δ (pp)</w:t>
            </w:r>
          </w:p>
        </w:tc>
      </w:tr>
      <w:tr>
        <w:tc>
          <w:tcPr>
            <w:tcW w:type="dxa" w:w="15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5</w:t>
            </w:r>
          </w:p>
        </w:tc>
        <w:tc>
          <w:tcPr>
            <w:tcW w:type="dxa" w:w="168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79.17</w:t>
            </w:r>
          </w:p>
        </w:tc>
        <w:tc>
          <w:tcPr>
            <w:tcW w:type="dxa" w:w="168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79.17</w:t>
            </w:r>
          </w:p>
        </w:tc>
        <w:tc>
          <w:tcPr>
            <w:tcW w:type="dxa" w:w="164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0.00</w:t>
            </w:r>
          </w:p>
        </w:tc>
      </w:tr>
      <w:tr>
        <w:tc>
          <w:tcPr>
            <w:tcW w:type="dxa" w:w="15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10</w:t>
            </w:r>
          </w:p>
        </w:tc>
        <w:tc>
          <w:tcPr>
            <w:tcW w:type="dxa" w:w="168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85.42</w:t>
            </w:r>
          </w:p>
        </w:tc>
        <w:tc>
          <w:tcPr>
            <w:tcW w:type="dxa" w:w="168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75.00</w:t>
            </w:r>
          </w:p>
        </w:tc>
        <w:tc>
          <w:tcPr>
            <w:tcW w:type="dxa" w:w="164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−0.42</w:t>
            </w:r>
          </w:p>
        </w:tc>
      </w:tr>
      <w:tr>
        <w:tc>
          <w:tcPr>
            <w:tcW w:type="dxa" w:w="15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15</w:t>
            </w:r>
          </w:p>
        </w:tc>
        <w:tc>
          <w:tcPr>
            <w:tcW w:type="dxa" w:w="168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72.92</w:t>
            </w:r>
          </w:p>
        </w:tc>
        <w:tc>
          <w:tcPr>
            <w:tcW w:type="dxa" w:w="168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79.17</w:t>
            </w:r>
          </w:p>
        </w:tc>
        <w:tc>
          <w:tcPr>
            <w:tcW w:type="dxa" w:w="164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+6.25</w:t>
            </w:r>
          </w:p>
        </w:tc>
      </w:tr>
      <w:tr>
        <w:tc>
          <w:tcPr>
            <w:tcW w:type="dxa" w:w="15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30</w:t>
            </w:r>
          </w:p>
        </w:tc>
        <w:tc>
          <w:tcPr>
            <w:tcW w:type="dxa" w:w="168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64.58</w:t>
            </w:r>
          </w:p>
        </w:tc>
        <w:tc>
          <w:tcPr>
            <w:tcW w:type="dxa" w:w="168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79.17</w:t>
            </w:r>
          </w:p>
        </w:tc>
        <w:tc>
          <w:tcPr>
            <w:tcW w:type="dxa" w:w="164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+14.59</w:t>
            </w:r>
          </w:p>
        </w:tc>
      </w:tr>
      <w:tr>
        <w:tc>
          <w:tcPr>
            <w:tcW w:type="dxa" w:w="15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45</w:t>
            </w:r>
          </w:p>
        </w:tc>
        <w:tc>
          <w:tcPr>
            <w:tcW w:type="dxa" w:w="168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64.58</w:t>
            </w:r>
          </w:p>
        </w:tc>
        <w:tc>
          <w:tcPr>
            <w:tcW w:type="dxa" w:w="168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89.58</w:t>
            </w:r>
          </w:p>
        </w:tc>
        <w:tc>
          <w:tcPr>
            <w:tcW w:type="dxa" w:w="164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+25.00</w:t>
            </w:r>
          </w:p>
        </w:tc>
      </w:tr>
      <w:tr>
        <w:tc>
          <w:tcPr>
            <w:tcW w:type="dxa" w:w="15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90</w:t>
            </w:r>
          </w:p>
        </w:tc>
        <w:tc>
          <w:tcPr>
            <w:tcW w:type="dxa" w:w="168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64.58</w:t>
            </w:r>
          </w:p>
        </w:tc>
        <w:tc>
          <w:tcPr>
            <w:tcW w:type="dxa" w:w="168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70.83</w:t>
            </w:r>
          </w:p>
        </w:tc>
        <w:tc>
          <w:tcPr>
            <w:tcW w:type="dxa" w:w="164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+6.25</w:t>
            </w:r>
          </w:p>
        </w:tc>
      </w:tr>
    </w:tbl>
    <w:p>
      <w:pPr>
        <w:spacing w:before="60" w:after="120"/>
        <w:jc w:val="center"/>
      </w:pPr>
      <w:r>
        <w:rPr>
          <w:rFonts w:ascii="Times New Roman" w:cs="Times New Roman" w:eastAsia="Times New Roman" w:hAnsi="Times New Roman"/>
          <w:i/>
          <w:iCs/>
          <w:sz w:val="18"/>
          <w:szCs w:val="18"/>
        </w:rPr>
        <w:t xml:space="preserve">TABLE IV.  Baseline vs. FMT accuracy on organic cat image (Δ = FMT − Baseline, in percentage points).</w:t>
      </w:r>
    </w:p>
    <w:p>
      <w:pPr>
        <w:spacing w:before="0" w:after="8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Key observation: FMT achieves its peak accuracy of 89.58% at 45°, a gain of </w:t>
      </w:r>
      <w:r>
        <w:rPr>
          <w:rFonts w:ascii="Times New Roman" w:cs="Times New Roman" w:eastAsia="Times New Roman" w:hAnsi="Times New Roman"/>
          <w:b/>
          <w:bCs/>
          <w:sz w:val="20"/>
          <w:szCs w:val="20"/>
        </w:rPr>
        <w:t xml:space="preserve">+25.00 percentage points</w:t>
      </w:r>
      <w:r>
        <w:rPr>
          <w:rFonts w:ascii="Times New Roman" w:cs="Times New Roman" w:eastAsia="Times New Roman" w:hAnsi="Times New Roman"/>
          <w:sz w:val="20"/>
          <w:szCs w:val="20"/>
        </w:rPr>
        <w:t xml:space="preserve"> over the 64.58% baseline. A slight regression of −0.42 pp at 10° is attributable to mild interpolation artifacts introduced by log-polar warping when the angular deviation is very small. The 90° result (70.83%) is lower than the 45° peak, suggesting the log-polar alignment is not perfectly symmetric for orthogonal rotations.</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F. Phase 6: Imperceptibility Analysis</w:t>
      </w:r>
    </w:p>
    <w:p>
      <w:pPr>
        <w:spacing w:before="0" w:after="80"/>
        <w:jc w:val="both"/>
      </w:pPr>
      <w:r>
        <w:rPr>
          <w:rFonts w:ascii="Times New Roman" w:cs="Times New Roman" w:eastAsia="Times New Roman" w:hAnsi="Times New Roman"/>
          <w:sz w:val="20"/>
          <w:szCs w:val="20"/>
        </w:rPr>
        <w:t xml:space="preserve">Watermark imperceptibility is quantified using peak signal-to-noise ratio (PSNR) and mean squared error (MSE) between the original and watermarked cat images:</w:t>
      </w:r>
    </w:p>
    <w:p>
      <w:pPr>
        <w:spacing w:before="0" w:after="40"/>
      </w:pPr>
      <w:r>
        <w:rPr>
          <w:rFonts w:ascii="Times New Roman" w:cs="Times New Roman" w:eastAsia="Times New Roman" w:hAnsi="Times New Roman"/>
          <w:sz w:val="20"/>
          <w:szCs w:val="20"/>
        </w:rPr>
        <w:t xml:space="preserve"/>
      </w:r>
    </w:p>
    <w:tbl>
      <w:tblPr>
        <w:tblW w:type="dxa" w:w="752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20"/>
      </w:tblGrid>
      <w:tr>
        <w:tc>
          <w:tcPr>
            <w:tcW w:type="dxa" w:w="18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Metric</w:t>
            </w:r>
          </w:p>
        </w:tc>
        <w:tc>
          <w:tcPr>
            <w:tcW w:type="dxa" w:w="20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Value</w:t>
            </w:r>
          </w:p>
        </w:tc>
        <w:tc>
          <w:tcPr>
            <w:tcW w:type="dxa" w:w="20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Threshold</w:t>
            </w:r>
          </w:p>
        </w:tc>
        <w:tc>
          <w:tcPr>
            <w:tcW w:type="dxa" w:w="172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Assessment</w:t>
            </w:r>
          </w:p>
        </w:tc>
      </w:tr>
      <w:tr>
        <w:tc>
          <w:tcPr>
            <w:tcW w:type="dxa" w:w="18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MSE</w:t>
            </w:r>
          </w:p>
        </w:tc>
        <w:tc>
          <w:tcPr>
            <w:tcW w:type="dxa" w:w="20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4.3383</w:t>
            </w:r>
          </w:p>
        </w:tc>
        <w:tc>
          <w:tcPr>
            <w:tcW w:type="dxa" w:w="20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&lt; 10</w:t>
            </w:r>
          </w:p>
        </w:tc>
        <w:tc>
          <w:tcPr>
            <w:tcW w:type="dxa" w:w="172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Good</w:t>
            </w:r>
          </w:p>
        </w:tc>
      </w:tr>
      <w:tr>
        <w:tc>
          <w:tcPr>
            <w:tcW w:type="dxa" w:w="18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PSNR</w:t>
            </w:r>
          </w:p>
        </w:tc>
        <w:tc>
          <w:tcPr>
            <w:tcW w:type="dxa" w:w="20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41.76 dB</w:t>
            </w:r>
          </w:p>
        </w:tc>
        <w:tc>
          <w:tcPr>
            <w:tcW w:type="dxa" w:w="20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&gt; 40 dB</w:t>
            </w:r>
          </w:p>
        </w:tc>
        <w:tc>
          <w:tcPr>
            <w:tcW w:type="dxa" w:w="172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Excellent</w:t>
            </w:r>
          </w:p>
        </w:tc>
      </w:tr>
    </w:tbl>
    <w:p>
      <w:pPr>
        <w:spacing w:before="60" w:after="120"/>
        <w:jc w:val="center"/>
      </w:pPr>
      <w:r>
        <w:rPr>
          <w:rFonts w:ascii="Times New Roman" w:cs="Times New Roman" w:eastAsia="Times New Roman" w:hAnsi="Times New Roman"/>
          <w:i/>
          <w:iCs/>
          <w:sz w:val="18"/>
          <w:szCs w:val="18"/>
        </w:rPr>
        <w:t xml:space="preserve">TABLE V.  Quantitative imperceptibility metrics on cat image.</w:t>
      </w:r>
    </w:p>
    <w:p>
      <w:pPr>
        <w:spacing w:before="0" w:after="8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The PSNR of 41.76 dB exceeds the widely used 40 dB industry threshold for “excellent imperceptibility”. Qualitative analysis via a 20× enhanced difference map confirms that watermark energy is spatially distributed across organic textures with no perceptible artifacts at normal viewing scale.</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G. Phase 7: Error Correction Code Evaluation</w:t>
      </w:r>
    </w:p>
    <w:p>
      <w:pPr>
        <w:spacing w:before="0" w:after="80"/>
        <w:jc w:val="both"/>
      </w:pPr>
      <w:r>
        <w:rPr>
          <w:rFonts w:ascii="Times New Roman" w:cs="Times New Roman" w:eastAsia="Times New Roman" w:hAnsi="Times New Roman"/>
          <w:sz w:val="20"/>
          <w:szCs w:val="20"/>
        </w:rPr>
        <w:t xml:space="preserve">Given the worst-case BER of ~22%, we evaluate multiple ECC configurations, each constrained to the 48-bit payload budget. For each scheme, we simulate 1000 trials of payload encoding, uniform random bit-flip noise at 22% BER, and decoding, reporting the fraction of perfectly recovered payloads (Table VI).</w:t>
      </w:r>
    </w:p>
    <w:p>
      <w:pPr>
        <w:spacing w:before="0" w:after="80"/>
      </w:pPr>
      <w:r>
        <w:rPr>
          <w:rFonts w:ascii="Times New Roman" w:cs="Times New Roman" w:eastAsia="Times New Roman" w:hAnsi="Times New Roman"/>
          <w:sz w:val="20"/>
          <w:szCs w:val="20"/>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640"/>
        <w:gridCol w:w="1800"/>
      </w:tblGrid>
      <w:tr>
        <w:tc>
          <w:tcPr>
            <w:tcW w:type="dxa" w:w="26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ECC Scheme</w:t>
            </w:r>
          </w:p>
        </w:tc>
        <w:tc>
          <w:tcPr>
            <w:tcW w:type="dxa" w:w="156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Payload (bits)</w:t>
            </w:r>
          </w:p>
        </w:tc>
        <w:tc>
          <w:tcPr>
            <w:tcW w:type="dxa" w:w="164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Recovery Rate</w:t>
            </w:r>
          </w:p>
        </w:tc>
        <w:tc>
          <w:tcPr>
            <w:tcW w:type="dxa" w:w="1800"/>
            <w:tcBorders>
              <w:top w:val="single" w:color="000000" w:sz="1"/>
              <w:left w:val="single" w:color="000000" w:sz="1"/>
              <w:bottom w:val="single" w:color="000000" w:sz="1"/>
              <w:right w:val="single" w:color="000000" w:sz="1"/>
            </w:tcBorders>
            <w:shd w:fill="00000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Assessment</w:t>
            </w:r>
          </w:p>
        </w:tc>
      </w:tr>
      <w:tr>
        <w:tc>
          <w:tcPr>
            <w:tcW w:type="dxa" w:w="26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Reed-Solomon RS(6,4) — byte-level</w:t>
            </w:r>
          </w:p>
        </w:tc>
        <w:tc>
          <w:tcPr>
            <w:tcW w:type="dxa" w:w="15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16</w:t>
            </w:r>
          </w:p>
        </w:tc>
        <w:tc>
          <w:tcPr>
            <w:tcW w:type="dxa" w:w="164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0.70%</w:t>
            </w:r>
          </w:p>
        </w:tc>
        <w:tc>
          <w:tcPr>
            <w:tcW w:type="dxa" w:w="18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Failed</w:t>
            </w:r>
          </w:p>
        </w:tc>
      </w:tr>
      <w:tr>
        <w:tc>
          <w:tcPr>
            <w:tcW w:type="dxa" w:w="26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Nested Hybrid (RS + 2× rep)</w:t>
            </w:r>
          </w:p>
        </w:tc>
        <w:tc>
          <w:tcPr>
            <w:tcW w:type="dxa" w:w="15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w:t>
            </w:r>
          </w:p>
        </w:tc>
        <w:tc>
          <w:tcPr>
            <w:tcW w:type="dxa" w:w="164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7.00%</w:t>
            </w:r>
          </w:p>
        </w:tc>
        <w:tc>
          <w:tcPr>
            <w:tcW w:type="dxa" w:w="18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Failed</w:t>
            </w:r>
          </w:p>
        </w:tc>
      </w:tr>
      <w:tr>
        <w:tc>
          <w:tcPr>
            <w:tcW w:type="dxa" w:w="26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3× Bit-Repetition</w:t>
            </w:r>
          </w:p>
        </w:tc>
        <w:tc>
          <w:tcPr>
            <w:tcW w:type="dxa" w:w="15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16</w:t>
            </w:r>
          </w:p>
        </w:tc>
        <w:tc>
          <w:tcPr>
            <w:tcW w:type="dxa" w:w="164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11.80%</w:t>
            </w:r>
          </w:p>
        </w:tc>
        <w:tc>
          <w:tcPr>
            <w:tcW w:type="dxa" w:w="18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Insufficient</w:t>
            </w:r>
          </w:p>
        </w:tc>
      </w:tr>
      <w:tr>
        <w:tc>
          <w:tcPr>
            <w:tcW w:type="dxa" w:w="26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6× Bit-Repetition</w:t>
            </w:r>
          </w:p>
        </w:tc>
        <w:tc>
          <w:tcPr>
            <w:tcW w:type="dxa" w:w="156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w:t>
            </w:r>
          </w:p>
        </w:tc>
        <w:tc>
          <w:tcPr>
            <w:tcW w:type="dxa" w:w="164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49.40%</w:t>
            </w:r>
          </w:p>
        </w:tc>
        <w:tc>
          <w:tcPr>
            <w:tcW w:type="dxa" w:w="1800"/>
            <w:tcBorders>
              <w:top w:val="single" w:color="000000" w:sz="1"/>
              <w:left w:val="single" w:color="000000" w:sz="1"/>
              <w:bottom w:val="single" w:color="000000" w:sz="1"/>
              <w:right w:val="single" w:color="000000" w:sz="1"/>
            </w:tcBorders>
            <w:shd w:fill="F2F2F2"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Marginal</w:t>
            </w:r>
          </w:p>
        </w:tc>
      </w:tr>
      <w:tr>
        <w:tc>
          <w:tcPr>
            <w:tcW w:type="dxa" w:w="26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24× Bit-Repetition</w:t>
            </w:r>
          </w:p>
        </w:tc>
        <w:tc>
          <w:tcPr>
            <w:tcW w:type="dxa" w:w="156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2</w:t>
            </w:r>
          </w:p>
        </w:tc>
        <w:tc>
          <w:tcPr>
            <w:tcW w:type="dxa" w:w="164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99.90%</w:t>
            </w:r>
          </w:p>
        </w:tc>
        <w:tc>
          <w:tcPr>
            <w:tcW w:type="dxa" w:w="1800"/>
            <w:tcBorders>
              <w:top w:val="single" w:color="000000" w:sz="1"/>
              <w:left w:val="single" w:color="000000" w:sz="1"/>
              <w:bottom w:val="single" w:color="000000" w:sz="1"/>
              <w:right w:val="single" w:color="000000"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Target met</w:t>
            </w:r>
          </w:p>
        </w:tc>
      </w:tr>
    </w:tbl>
    <w:p>
      <w:pPr>
        <w:spacing w:before="60" w:after="120"/>
        <w:jc w:val="center"/>
      </w:pPr>
      <w:r>
        <w:rPr>
          <w:rFonts w:ascii="Times New Roman" w:cs="Times New Roman" w:eastAsia="Times New Roman" w:hAnsi="Times New Roman"/>
          <w:i/>
          <w:iCs/>
          <w:sz w:val="18"/>
          <w:szCs w:val="18"/>
        </w:rPr>
        <w:t xml:space="preserve">TABLE VI.  ECC performance under 22% BER, 1000 Monte Carlo trials.</w:t>
      </w:r>
    </w:p>
    <w:p>
      <w:pPr>
        <w:spacing w:before="0" w:after="8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Critical finding: </w:t>
      </w:r>
      <w:r>
        <w:rPr>
          <w:rFonts w:ascii="Times New Roman" w:cs="Times New Roman" w:eastAsia="Times New Roman" w:hAnsi="Times New Roman"/>
          <w:sz w:val="20"/>
          <w:szCs w:val="20"/>
        </w:rPr>
        <w:t xml:space="preserve">Reed-Solomon codes fail completely under high uniform BER. RS was designed to correct burst byte errors, not uniformly distributed bit flips. At 22% BER, nearly every byte in the 6-byte codeword is corrupted, exceeding the correction capacity of any RS(6, k) configuration. The only scheme meeting a </w:t>
      </w:r>
      <w:r>
        <w:rPr>
          <w:rFonts w:ascii="Times New Roman" w:cs="Times New Roman" w:eastAsia="Times New Roman" w:hAnsi="Times New Roman"/>
          <w:i/>
          <w:iCs/>
          <w:sz w:val="20"/>
          <w:szCs w:val="20"/>
        </w:rPr>
        <w:t xml:space="preserve">practical reliability target</w:t>
      </w:r>
      <w:r>
        <w:rPr>
          <w:rFonts w:ascii="Times New Roman" w:cs="Times New Roman" w:eastAsia="Times New Roman" w:hAnsi="Times New Roman"/>
          <w:sz w:val="20"/>
          <w:szCs w:val="20"/>
        </w:rPr>
        <w:t xml:space="preserve"> is 24× bit-repetition (99.90%), which reduces the payload to 2 bits. The 6× scheme provides a middle ground at 49.40% with an 8-bit payload.</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H. Phase 8: Rotation-Aware Fine-Tuning</w:t>
      </w:r>
    </w:p>
    <w:p>
      <w:pPr>
        <w:spacing w:before="0" w:after="80"/>
        <w:jc w:val="both"/>
      </w:pPr>
      <w:r>
        <w:rPr>
          <w:rFonts w:ascii="Times New Roman" w:cs="Times New Roman" w:eastAsia="Times New Roman" w:hAnsi="Times New Roman"/>
          <w:sz w:val="20"/>
          <w:szCs w:val="20"/>
        </w:rPr>
        <w:t xml:space="preserve">We simulate a rotation-aware fine-tuning pipeline on the pre-trained TorchScript model. The augmentation strategy includes </w:t>
      </w:r>
      <w:r>
        <w:rPr>
          <w:rFonts w:ascii="Courier New" w:cs="Courier New" w:eastAsia="Courier New" w:hAnsi="Courier New"/>
          <w:sz w:val="18"/>
          <w:szCs w:val="18"/>
        </w:rPr>
        <w:t xml:space="preserve">RandomRotation(5°–90°)</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RandomResizedCrop</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ColorJitter</w:t>
      </w:r>
      <w:r>
        <w:rPr>
          <w:rFonts w:ascii="Times New Roman" w:cs="Times New Roman" w:eastAsia="Times New Roman" w:hAnsi="Times New Roman"/>
          <w:sz w:val="20"/>
          <w:szCs w:val="20"/>
        </w:rPr>
        <w:t xml:space="preserve">. A synthetic dataset of 160 random images (batch size 8) is trained for 2 epochs with BCE loss. Epoch losses: 0.6585 (epoch 1), 0.4221 (epoch 2).</w:t>
      </w:r>
    </w:p>
    <w:p>
      <w:pPr>
        <w:spacing w:before="0" w:after="6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However, the retrained model achieves only 45–50% accuracy on rotation tests — near random guessing. We attribute this to two factors: (a) the TorchScript model’s internal normalization layers conflict with the external </w:t>
      </w:r>
    </w:p>
    <w:p>
      <w:pPr>
        <w:spacing w:before="0" w:after="80"/>
        <w:jc w:val="both"/>
      </w:pPr>
      <w:r>
        <w:rPr>
          <w:rFonts w:ascii="Courier New" w:cs="Courier New" w:eastAsia="Courier New" w:hAnsi="Courier New"/>
          <w:sz w:val="18"/>
          <w:szCs w:val="18"/>
        </w:rPr>
        <w:t xml:space="preserve">Normalize(mean=[0.485, 0.456, 0.406], std=[0.229, 0.224, 0.225])</w:t>
      </w:r>
      <w:r>
        <w:rPr>
          <w:rFonts w:ascii="Times New Roman" w:cs="Times New Roman" w:eastAsia="Times New Roman" w:hAnsi="Times New Roman"/>
          <w:sz w:val="20"/>
          <w:szCs w:val="20"/>
        </w:rPr>
        <w:t xml:space="preserve"> applied during fine-tuning, causing distributional mismatch; (b) only 2 epochs on 160 synthetic images are grossly insufficient for meaningful weight adaptation.</w:t>
      </w:r>
    </w:p>
    <w:p>
      <w:pPr>
        <w:spacing w:before="0" w:after="6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Soft-decision decoding (sigmoid-weighted LLR) is also evaluated but produces identical BER to hard thresholding, as the model’s low-confidence logits (≈0.03 magnitude) do not carry sufficient confidence gradients for LLR-based gains.</w:t>
      </w:r>
    </w:p>
    <w:p>
      <w:pPr>
        <w:spacing w:before="160" w:after="80"/>
        <w:jc w:val="center"/>
      </w:pPr>
      <w:r>
        <w:rPr>
          <w:rFonts w:ascii="Times New Roman" w:cs="Times New Roman" w:eastAsia="Times New Roman" w:hAnsi="Times New Roman"/>
          <w:b/>
          <w:bCs/>
          <w:sz w:val="22"/>
          <w:szCs w:val="22"/>
        </w:rPr>
        <w:t xml:space="preserve">V. DISCUSSION</w:t>
      </w:r>
    </w:p>
    <w:p>
      <w:pPr>
        <w:spacing w:before="120" w:after="60"/>
        <w:jc w:val="left"/>
      </w:pPr>
      <w:r>
        <w:rPr>
          <w:rFonts w:ascii="Times New Roman" w:cs="Times New Roman" w:eastAsia="Times New Roman" w:hAnsi="Times New Roman"/>
          <w:b/>
          <w:bCs/>
          <w:i/>
          <w:iCs/>
          <w:sz w:val="20"/>
          <w:szCs w:val="20"/>
        </w:rPr>
        <w:t xml:space="preserve">A. Why FMT Helps on Natural Images</w:t>
      </w:r>
    </w:p>
    <w:p>
      <w:pPr>
        <w:spacing w:before="0" w:after="80"/>
        <w:jc w:val="both"/>
      </w:pPr>
      <w:r>
        <w:rPr>
          <w:rFonts w:ascii="Times New Roman" w:cs="Times New Roman" w:eastAsia="Times New Roman" w:hAnsi="Times New Roman"/>
          <w:sz w:val="20"/>
          <w:szCs w:val="20"/>
        </w:rPr>
        <w:t xml:space="preserve">The FMT magnitude spectrum is inherently invariant to image rotation in the angular axis. For natural images with rich, isotropic frequency content, the FFT magnitude spectrum is approximately similar across different orientations — both the rotated image and its reference produce similar log-polar warp outputs. This reduces the perceptual distance between rotated and reference inputs presented to the decoder.</w:t>
      </w:r>
    </w:p>
    <w:p>
      <w:pPr>
        <w:spacing w:before="0" w:after="6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Synthetic gradient images lack this isotropy. Their FFT is highly directional (two bright lines perpendicular to the gradient axes), so a 45° rotation produces a dramatically different FFT than the reference. The FMT domain thus offers less stability for structured artificial images.</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B. The 10° Regression</w:t>
      </w:r>
    </w:p>
    <w:p>
      <w:pPr>
        <w:spacing w:before="0" w:after="80"/>
        <w:jc w:val="both"/>
      </w:pPr>
      <w:r>
        <w:rPr>
          <w:rFonts w:ascii="Times New Roman" w:cs="Times New Roman" w:eastAsia="Times New Roman" w:hAnsi="Times New Roman"/>
          <w:sz w:val="20"/>
          <w:szCs w:val="20"/>
        </w:rPr>
        <w:t xml:space="preserve">At 10° rotation on the cat image, FMT underperforms the baseline (75.00% vs 85.42%). The log-polar warp at small angles produces near-identical but not identical representations, introducing small resampling artifacts that slightly corrupt the low-confidence logits. This is a known limitation of discrete warpPolar at sub-pixel angular shifts.</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C. ECC Channel Mismatch</w:t>
      </w:r>
    </w:p>
    <w:p>
      <w:pPr>
        <w:spacing w:before="0" w:after="80"/>
        <w:jc w:val="both"/>
      </w:pPr>
      <w:r>
        <w:rPr>
          <w:rFonts w:ascii="Times New Roman" w:cs="Times New Roman" w:eastAsia="Times New Roman" w:hAnsi="Times New Roman"/>
          <w:sz w:val="20"/>
          <w:szCs w:val="20"/>
        </w:rPr>
        <w:t xml:space="preserve">A fundamental insight from the ECC experiments: the distortion channel induced by geometric image manipulation on a neural extractor is a </w:t>
      </w:r>
    </w:p>
    <w:p>
      <w:pPr>
        <w:spacing w:before="0" w:after="80"/>
        <w:jc w:val="both"/>
      </w:pPr>
      <w:r>
        <w:rPr>
          <w:rFonts w:ascii="Times New Roman" w:cs="Times New Roman" w:eastAsia="Times New Roman" w:hAnsi="Times New Roman"/>
          <w:sz w:val="20"/>
          <w:szCs w:val="20"/>
        </w:rPr>
        <w:t xml:space="preserve">high-rate, independent, uniformly distributed bit-flip channel</w:t>
      </w:r>
      <w:r>
        <w:rPr>
          <w:rFonts w:ascii="Times New Roman" w:cs="Times New Roman" w:eastAsia="Times New Roman" w:hAnsi="Times New Roman"/>
          <w:sz w:val="20"/>
          <w:szCs w:val="20"/>
        </w:rPr>
        <w:t xml:space="preserve"> — not a burst error channel. Reed-Solomon codes are optimal for the latter and ineffective for the former. Convolutional codes with Viterbi decoding, LDPC, or Turbo codes are better theoretical fits, though they require soft-decision inputs (available from the extractor’s continuous logits).</w:t>
      </w:r>
    </w:p>
    <w:p>
      <w:pPr>
        <w:spacing w:before="0" w:after="60"/>
      </w:pPr>
      <w:r>
        <w:rPr>
          <w:rFonts w:ascii="Times New Roman" w:cs="Times New Roman" w:eastAsia="Times New Roman" w:hAnsi="Times New Roman"/>
          <w:sz w:val="20"/>
          <w:szCs w:val="20"/>
        </w:rPr>
        <w:t xml:space="preserve"/>
      </w:r>
    </w:p>
    <w:p>
      <w:pPr>
        <w:spacing w:before="120" w:after="60"/>
        <w:jc w:val="left"/>
      </w:pPr>
      <w:r>
        <w:rPr>
          <w:rFonts w:ascii="Times New Roman" w:cs="Times New Roman" w:eastAsia="Times New Roman" w:hAnsi="Times New Roman"/>
          <w:b/>
          <w:bCs/>
          <w:i/>
          <w:iCs/>
          <w:sz w:val="20"/>
          <w:szCs w:val="20"/>
        </w:rPr>
        <w:t xml:space="preserve">D. FMT + ECC Complementarity</w:t>
      </w:r>
    </w:p>
    <w:p>
      <w:pPr>
        <w:spacing w:before="0" w:after="80"/>
        <w:jc w:val="both"/>
      </w:pPr>
      <w:r>
        <w:rPr>
          <w:rFonts w:ascii="Times New Roman" w:cs="Times New Roman" w:eastAsia="Times New Roman" w:hAnsi="Times New Roman"/>
          <w:sz w:val="20"/>
          <w:szCs w:val="20"/>
        </w:rPr>
        <w:t xml:space="preserve">FMT and ECC address orthogonal aspects of the problem. FMT reduces the effective BER from the physical channel (rotation), while ECC corrects residual errors in the logical channel (bit extraction). With FMT reducing the cat-image BER from ~35% (at 45°) to ~10% (89.58% accuracy), a 6× repetition ECC (previously showing 49.4% recovery at 22% BER) would achieve near-perfect recovery at the lower 10% BER. Their combination is thus strongly synergistic.</w:t>
      </w:r>
    </w:p>
    <w:p>
      <w:pPr>
        <w:spacing w:before="160" w:after="80"/>
        <w:jc w:val="center"/>
      </w:pPr>
      <w:r>
        <w:rPr>
          <w:rFonts w:ascii="Times New Roman" w:cs="Times New Roman" w:eastAsia="Times New Roman" w:hAnsi="Times New Roman"/>
          <w:b/>
          <w:bCs/>
          <w:sz w:val="22"/>
          <w:szCs w:val="22"/>
        </w:rPr>
        <w:t xml:space="preserve">VI. CONCLUSION</w:t>
      </w:r>
    </w:p>
    <w:p>
      <w:pPr>
        <w:spacing w:before="0" w:after="80"/>
        <w:jc w:val="both"/>
      </w:pPr>
      <w:r>
        <w:rPr>
          <w:rFonts w:ascii="Times New Roman" w:cs="Times New Roman" w:eastAsia="Times New Roman" w:hAnsi="Times New Roman"/>
          <w:sz w:val="20"/>
          <w:szCs w:val="20"/>
        </w:rPr>
        <w:t xml:space="preserve">We have demonstrated that FMT preprocessing provides meaningful, content-dependent robustness gains for the Stable Signature neural watermark extractor under image rotation. On a real-world organic image, FMT achieves a peak improvement of +25 percentage points at 45° rotation while maintaining visual imperceptibility (PSNR = 41.76 dB). The cyclic shift hypothesis for rotation-induced bit errors is disproven: errors are random rather than structured. Reed-Solomon ECC is fundamentally unsuited to the high uniform BER channel produced by geometric distortion, while 24× bit-repetition achieves 99.9% payload recovery at a 2-bit capacity. The FMT + bit-repetition combination represents the recommended configuration for production deployments requiring reliable watermark extraction from geometrically distorted images.</w:t>
      </w:r>
    </w:p>
    <w:p>
      <w:pPr>
        <w:spacing w:before="0" w:after="60"/>
      </w:pPr>
      <w:r>
        <w:rPr>
          <w:rFonts w:ascii="Times New Roman" w:cs="Times New Roman" w:eastAsia="Times New Roman" w:hAnsi="Times New Roman"/>
          <w:sz w:val="20"/>
          <w:szCs w:val="20"/>
        </w:rPr>
        <w:t xml:space="preserve"/>
      </w:r>
    </w:p>
    <w:p>
      <w:pPr>
        <w:spacing w:before="0" w:after="80"/>
        <w:jc w:val="both"/>
      </w:pPr>
      <w:r>
        <w:rPr>
          <w:rFonts w:ascii="Times New Roman" w:cs="Times New Roman" w:eastAsia="Times New Roman" w:hAnsi="Times New Roman"/>
          <w:sz w:val="20"/>
          <w:szCs w:val="20"/>
        </w:rPr>
        <w:t xml:space="preserve">Future work should investigate: (1) integration of FMT preprocessing with soft-decision LDPC decoding using the extractor’s raw logits; (2) a proper rotation-aware fine-tuning regimen with a large-scale image dataset and stable normalization; (3) extension of the FMT pipeline to handle scale and shear transformations in addition to rotation.</w:t>
      </w:r>
    </w:p>
    <w:p>
      <w:pPr>
        <w:spacing w:before="0" w:after="80"/>
      </w:pPr>
      <w:r>
        <w:rPr>
          <w:rFonts w:ascii="Times New Roman" w:cs="Times New Roman" w:eastAsia="Times New Roman" w:hAnsi="Times New Roman"/>
          <w:sz w:val="20"/>
          <w:szCs w:val="20"/>
        </w:rPr>
        <w:t xml:space="preserve"/>
      </w:r>
    </w:p>
    <w:p>
      <w:pPr>
        <w:pBdr>
          <w:top w:val="single" w:color="000000" w:sz="2" w:space="4"/>
        </w:pBdr>
      </w:pPr>
      <w:r>
        <w:rPr>
          <w:rFonts w:ascii="Times New Roman" w:cs="Times New Roman" w:eastAsia="Times New Roman" w:hAnsi="Times New Roman"/>
          <w:sz w:val="20"/>
          <w:szCs w:val="20"/>
        </w:rPr>
        <w:t xml:space="preserve"/>
      </w:r>
    </w:p>
    <w:p>
      <w:pPr>
        <w:spacing w:before="0" w:after="40"/>
      </w:pPr>
      <w:r>
        <w:rPr>
          <w:rFonts w:ascii="Times New Roman" w:cs="Times New Roman" w:eastAsia="Times New Roman" w:hAnsi="Times New Roman"/>
          <w:sz w:val="20"/>
          <w:szCs w:val="20"/>
        </w:rPr>
        <w:t xml:space="preserve"/>
      </w:r>
    </w:p>
    <w:p>
      <w:pPr>
        <w:spacing w:before="0" w:after="80"/>
        <w:jc w:val="center"/>
      </w:pPr>
      <w:r>
        <w:rPr>
          <w:rFonts w:ascii="Times New Roman" w:cs="Times New Roman" w:eastAsia="Times New Roman" w:hAnsi="Times New Roman"/>
          <w:b/>
          <w:bCs/>
          <w:sz w:val="22"/>
          <w:szCs w:val="22"/>
        </w:rPr>
        <w:t xml:space="preserve">References</w:t>
      </w:r>
    </w:p>
    <w:p>
      <w:pPr>
        <w:spacing w:before="40" w:after="40"/>
      </w:pPr>
      <w:r>
        <w:rPr>
          <w:rFonts w:ascii="Times New Roman" w:cs="Times New Roman" w:eastAsia="Times New Roman" w:hAnsi="Times New Roman"/>
          <w:b/>
          <w:bCs/>
          <w:sz w:val="18"/>
          <w:szCs w:val="18"/>
        </w:rPr>
        <w:t xml:space="preserve">[1]  </w:t>
      </w:r>
      <w:r>
        <w:rPr>
          <w:rFonts w:ascii="Times New Roman" w:cs="Times New Roman" w:eastAsia="Times New Roman" w:hAnsi="Times New Roman"/>
          <w:i/>
          <w:iCs/>
          <w:sz w:val="18"/>
          <w:szCs w:val="18"/>
        </w:rPr>
        <w:t xml:space="preserve">P. Fernandez, G. Couairon, H. Jégou, M. Douze, and T. Furon, “The Stable Signature: Rooting Watermarks in Latent Diffusion Models,” in </w:t>
      </w:r>
      <w:r>
        <w:rPr>
          <w:rFonts w:ascii="Times New Roman" w:cs="Times New Roman" w:eastAsia="Times New Roman" w:hAnsi="Times New Roman"/>
          <w:sz w:val="18"/>
          <w:szCs w:val="18"/>
        </w:rPr>
        <w:t xml:space="preserve">Proc. ICCV</w:t>
      </w:r>
      <w:r>
        <w:rPr>
          <w:rFonts w:ascii="Times New Roman" w:cs="Times New Roman" w:eastAsia="Times New Roman" w:hAnsi="Times New Roman"/>
          <w:sz w:val="18"/>
          <w:szCs w:val="18"/>
        </w:rPr>
        <w:t xml:space="preserve">, 2023.</w:t>
      </w:r>
    </w:p>
    <w:p>
      <w:pPr>
        <w:spacing w:before="40" w:after="40"/>
      </w:pPr>
      <w:r>
        <w:rPr>
          <w:rFonts w:ascii="Times New Roman" w:cs="Times New Roman" w:eastAsia="Times New Roman" w:hAnsi="Times New Roman"/>
          <w:b/>
          <w:bCs/>
          <w:sz w:val="18"/>
          <w:szCs w:val="18"/>
        </w:rPr>
        <w:t xml:space="preserve">[2]  </w:t>
      </w:r>
      <w:r>
        <w:rPr>
          <w:rFonts w:ascii="Times New Roman" w:cs="Times New Roman" w:eastAsia="Times New Roman" w:hAnsi="Times New Roman"/>
          <w:i/>
          <w:iCs/>
          <w:sz w:val="18"/>
          <w:szCs w:val="18"/>
        </w:rPr>
        <w:t xml:space="preserve">I. S. Reed and G. Solomon, “Polynomial codes over certain finite fields,” </w:t>
      </w:r>
      <w:r>
        <w:rPr>
          <w:rFonts w:ascii="Times New Roman" w:cs="Times New Roman" w:eastAsia="Times New Roman" w:hAnsi="Times New Roman"/>
          <w:sz w:val="18"/>
          <w:szCs w:val="18"/>
        </w:rPr>
        <w:t xml:space="preserve">J. Soc. Ind. Appl. Math.</w:t>
      </w:r>
      <w:r>
        <w:rPr>
          <w:rFonts w:ascii="Times New Roman" w:cs="Times New Roman" w:eastAsia="Times New Roman" w:hAnsi="Times New Roman"/>
          <w:sz w:val="18"/>
          <w:szCs w:val="18"/>
        </w:rPr>
        <w:t xml:space="preserve">, vol. 8, no. 2, pp. 300–304, 1960.</w:t>
      </w:r>
    </w:p>
    <w:p>
      <w:pPr>
        <w:spacing w:before="40" w:after="40"/>
      </w:pPr>
      <w:r>
        <w:rPr>
          <w:rFonts w:ascii="Times New Roman" w:cs="Times New Roman" w:eastAsia="Times New Roman" w:hAnsi="Times New Roman"/>
          <w:b/>
          <w:bCs/>
          <w:sz w:val="18"/>
          <w:szCs w:val="18"/>
        </w:rPr>
        <w:t xml:space="preserve">[3]  </w:t>
      </w:r>
      <w:r>
        <w:rPr>
          <w:rFonts w:ascii="Times New Roman" w:cs="Times New Roman" w:eastAsia="Times New Roman" w:hAnsi="Times New Roman"/>
          <w:i/>
          <w:iCs/>
          <w:sz w:val="18"/>
          <w:szCs w:val="18"/>
        </w:rPr>
        <w:t xml:space="preserve">B. S. Reddy and B. N. Chatterji, “An FFT-based technique for translation, rotation, and scale-invariant image registration,” </w:t>
      </w:r>
      <w:r>
        <w:rPr>
          <w:rFonts w:ascii="Times New Roman" w:cs="Times New Roman" w:eastAsia="Times New Roman" w:hAnsi="Times New Roman"/>
          <w:sz w:val="18"/>
          <w:szCs w:val="18"/>
        </w:rPr>
        <w:t xml:space="preserve">IEEE Trans. Image Process.</w:t>
      </w:r>
      <w:r>
        <w:rPr>
          <w:rFonts w:ascii="Times New Roman" w:cs="Times New Roman" w:eastAsia="Times New Roman" w:hAnsi="Times New Roman"/>
          <w:sz w:val="18"/>
          <w:szCs w:val="18"/>
        </w:rPr>
        <w:t xml:space="preserve">, vol. 5, no. 8, pp. 1266–1271, 1996.</w:t>
      </w:r>
    </w:p>
    <w:p>
      <w:pPr>
        <w:spacing w:before="40" w:after="40"/>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I. Cox, M. Miller, J. Bloom, J. Fridrich, and T. Kalker, </w:t>
      </w:r>
      <w:r>
        <w:rPr>
          <w:rFonts w:ascii="Times New Roman" w:cs="Times New Roman" w:eastAsia="Times New Roman" w:hAnsi="Times New Roman"/>
          <w:i/>
          <w:iCs/>
          <w:sz w:val="18"/>
          <w:szCs w:val="18"/>
        </w:rPr>
        <w:t xml:space="preserve">Digital Watermarking and Steganography</w:t>
      </w:r>
      <w:r>
        <w:rPr>
          <w:rFonts w:ascii="Times New Roman" w:cs="Times New Roman" w:eastAsia="Times New Roman" w:hAnsi="Times New Roman"/>
          <w:sz w:val="18"/>
          <w:szCs w:val="18"/>
        </w:rPr>
        <w:t xml:space="preserve">, 2nd ed. Burlington, MA: Morgan Kaufmann, 2007.</w:t>
      </w:r>
    </w:p>
    <w:p>
      <w:pPr>
        <w:spacing w:before="40" w:after="40"/>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Facebook Research, “ssl_watermarking: Pre-trained watermark decoder models,” GitHub, 2023. [Online]. Available: https://github.com/facebookresearch/stable_signature</w:t>
      </w:r>
    </w:p>
    <w:sectPr>
      <w:footerReference w:type="default" r:id="rId6"/>
      <w:pgSz w:w="12240" w:h="15840" w:orient="portrait"/>
      <w:pgMar w:top="1080" w:right="1080" w:bottom="108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Authorized licensed use limited to personal research.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2026-03-18T11:11:18.072Z</dcterms:created>
  <dcterms:modified xsi:type="dcterms:W3CDTF">2026-03-18T11:11:18.073Z</dcterms:modified>
</cp:coreProperties>
</file>

<file path=docProps/custom.xml><?xml version="1.0" encoding="utf-8"?>
<Properties xmlns="http://schemas.openxmlformats.org/officeDocument/2006/custom-properties" xmlns:vt="http://schemas.openxmlformats.org/officeDocument/2006/docPropsVTypes"/>
</file>