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38CE" w14:textId="77777777" w:rsidR="00413F1C" w:rsidRPr="00413F1C" w:rsidRDefault="00413F1C" w:rsidP="00413F1C">
      <w:pPr>
        <w:pBdr>
          <w:bottom w:val="single" w:sz="6" w:space="2" w:color="CCCCCC"/>
        </w:pBdr>
        <w:shd w:val="clear" w:color="auto" w:fill="FFFFFF"/>
        <w:spacing w:before="150" w:after="0" w:line="360" w:lineRule="auto"/>
        <w:outlineLvl w:val="1"/>
        <w:rPr>
          <w:rFonts w:ascii="Verdana" w:eastAsia="Times New Roman" w:hAnsi="Verdana" w:cs="Times New Roman"/>
          <w:b/>
          <w:bCs/>
          <w:spacing w:val="-12"/>
          <w:sz w:val="32"/>
          <w:szCs w:val="24"/>
          <w:lang w:eastAsia="en-CA"/>
        </w:rPr>
      </w:pPr>
      <w:r w:rsidRPr="00413F1C">
        <w:rPr>
          <w:rFonts w:ascii="Verdana" w:eastAsia="Times New Roman" w:hAnsi="Verdana" w:cs="Times New Roman"/>
          <w:b/>
          <w:bCs/>
          <w:spacing w:val="-12"/>
          <w:sz w:val="32"/>
          <w:szCs w:val="24"/>
          <w:lang w:eastAsia="en-CA"/>
        </w:rPr>
        <w:t>DPS907 notes – week 4 – Sep 28 and Oct 1</w:t>
      </w:r>
    </w:p>
    <w:p w14:paraId="48770F07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Internet media types in web services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1A88515E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7AA6441C" w14:textId="77777777" w:rsidR="00413F1C" w:rsidRPr="00413F1C" w:rsidRDefault="00413F1C" w:rsidP="00413F1C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>Agenda for the Friday class</w:t>
      </w:r>
    </w:p>
    <w:p w14:paraId="578FD284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Here’s the agenda for the Friday class:</w:t>
      </w:r>
    </w:p>
    <w:p w14:paraId="438C04F8" w14:textId="77777777" w:rsidR="00413F1C" w:rsidRPr="00413F1C" w:rsidRDefault="00413F1C" w:rsidP="00413F1C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Test 1</w:t>
      </w:r>
    </w:p>
    <w:p w14:paraId="6DA770F6" w14:textId="77777777" w:rsidR="00413F1C" w:rsidRPr="00413F1C" w:rsidRDefault="00413F1C" w:rsidP="00413F1C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Transition your knowledge about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media handling to the web service context</w:t>
      </w:r>
    </w:p>
    <w:p w14:paraId="4BA58986" w14:textId="77777777" w:rsidR="00413F1C" w:rsidRPr="00413F1C" w:rsidRDefault="00413F1C" w:rsidP="00413F1C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Rules (guidance)</w:t>
      </w:r>
    </w:p>
    <w:p w14:paraId="2899B2C5" w14:textId="77777777" w:rsidR="00413F1C" w:rsidRPr="00413F1C" w:rsidRDefault="00413F1C" w:rsidP="00413F1C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Media type formatter class and code</w:t>
      </w:r>
    </w:p>
    <w:p w14:paraId="2B6C0848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6A868E64" w14:textId="77777777" w:rsidR="00413F1C" w:rsidRPr="00413F1C" w:rsidRDefault="00413F1C" w:rsidP="00413F1C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>Test today</w:t>
      </w:r>
    </w:p>
    <w:p w14:paraId="4711832C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Test 1 is today, at the beginning of the timeslot.</w:t>
      </w:r>
    </w:p>
    <w:p w14:paraId="05E1F798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As discussed in class a few times, it will cover the </w:t>
      </w:r>
      <w:hyperlink r:id="rId5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week 3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> content and the week 4 content.</w:t>
      </w:r>
    </w:p>
    <w:p w14:paraId="48E43612" w14:textId="77777777" w:rsidR="00413F1C" w:rsidRPr="00413F1C" w:rsidRDefault="00413F1C" w:rsidP="00413F1C">
      <w:pPr>
        <w:shd w:val="clear" w:color="auto" w:fill="F4F5F7"/>
        <w:spacing w:after="75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Review the relevant info about tests on the </w:t>
      </w:r>
      <w:hyperlink r:id="rId6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week 2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> notes page and on the </w:t>
      </w:r>
      <w:hyperlink r:id="rId7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graded work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> page.</w:t>
      </w:r>
    </w:p>
    <w:p w14:paraId="75FB1EB0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 test will begin at the start of the class timeslot, at 3:20pm, and its duration will be about 40 minutes. It is worth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12%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which means that you will answer any 12 questions, as each is worth one mark.</w:t>
      </w:r>
    </w:p>
    <w:p w14:paraId="3DD53116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After the test, we will cover the highlights of the week’s new topics.</w:t>
      </w:r>
    </w:p>
    <w:p w14:paraId="36C8E93E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54A8B79B" w14:textId="77777777" w:rsidR="00413F1C" w:rsidRPr="00413F1C" w:rsidRDefault="00413F1C" w:rsidP="00413F1C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>Code examples</w:t>
      </w:r>
    </w:p>
    <w:p w14:paraId="6798851B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In the GitHub </w:t>
      </w:r>
      <w:hyperlink r:id="rId8" w:tgtFrame="_blank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code example repository for this week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>, you will see several interesting assets.</w:t>
      </w:r>
    </w:p>
    <w:p w14:paraId="613747CE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 </w:t>
      </w:r>
      <w:proofErr w:type="spellStart"/>
      <w:r w:rsidRPr="00413F1C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MediaUpload</w:t>
      </w:r>
      <w:proofErr w:type="spellEnd"/>
      <w:r w:rsidRPr="00413F1C">
        <w:rPr>
          <w:rFonts w:ascii="Verdana" w:eastAsia="Times New Roman" w:hAnsi="Verdana" w:cs="Times New Roman"/>
          <w:szCs w:val="18"/>
          <w:highlight w:val="magenta"/>
          <w:lang w:eastAsia="en-CA"/>
        </w:rPr>
        <w:t> code example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will be studied </w:t>
      </w:r>
      <w:proofErr w:type="gramStart"/>
      <w:r w:rsidRPr="00413F1C">
        <w:rPr>
          <w:rFonts w:ascii="Verdana" w:eastAsia="Times New Roman" w:hAnsi="Verdana" w:cs="Times New Roman"/>
          <w:szCs w:val="18"/>
          <w:lang w:eastAsia="en-CA"/>
        </w:rPr>
        <w:t>today, and</w:t>
      </w:r>
      <w:proofErr w:type="gram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discussed in the notes below.</w:t>
      </w:r>
    </w:p>
    <w:p w14:paraId="20CA925D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>Soon, another code example, </w:t>
      </w:r>
      <w:proofErr w:type="spellStart"/>
      <w:r w:rsidRPr="00413F1C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MediaUploadAndDeliver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, will be posted, and we’ll likely discuss that in the next class/session.</w:t>
      </w:r>
    </w:p>
    <w:p w14:paraId="165DBC2D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 </w:t>
      </w:r>
      <w:proofErr w:type="spellStart"/>
      <w:r w:rsidRPr="00413F1C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ByteFormatter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 folder has a fully-working and complete </w:t>
      </w:r>
      <w:r w:rsidRPr="00413F1C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media type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built with the instructions that are in the notes below.</w:t>
      </w:r>
    </w:p>
    <w:p w14:paraId="2508BB47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5B055DB8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Reminder – use the </w:t>
      </w:r>
      <w:r w:rsidRPr="00413F1C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Visual Studio Task List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>…</w:t>
      </w:r>
    </w:p>
    <w:p w14:paraId="77E94E42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Make sure that your Visual Studio app is configured to use the “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ATTENTION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”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comment token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4C6C21D4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Then use Visual Studio’s “Task List” to help you study the design and coding features of the code example.</w:t>
      </w:r>
    </w:p>
    <w:p w14:paraId="6B5A9290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0CB58245" w14:textId="77777777" w:rsidR="00413F1C" w:rsidRPr="00413F1C" w:rsidRDefault="00413F1C" w:rsidP="00413F1C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 xml:space="preserve">Transition your </w:t>
      </w: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highlight w:val="yellow"/>
          <w:lang w:eastAsia="en-CA"/>
        </w:rPr>
        <w:t>web apps media-handling</w:t>
      </w: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 xml:space="preserve"> knowledge</w:t>
      </w:r>
    </w:p>
    <w:p w14:paraId="2A535088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All students have experience with media handling in web apps. In this section, you can begin to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transition your knowledge to the web services context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9454579" w14:textId="77777777" w:rsidR="00413F1C" w:rsidRPr="00413F1C" w:rsidRDefault="00413F1C" w:rsidP="00413F1C">
      <w:pPr>
        <w:shd w:val="clear" w:color="auto" w:fill="F4F5F7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Refresh your memory about media handling in web apps…</w:t>
      </w:r>
    </w:p>
    <w:p w14:paraId="51872B84" w14:textId="77777777" w:rsidR="00413F1C" w:rsidRPr="00413F1C" w:rsidRDefault="00413F1C" w:rsidP="00413F1C">
      <w:pPr>
        <w:shd w:val="clear" w:color="auto" w:fill="F4F5F7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Read and study the professor’s class notes and code examples on this topic, recently covered in a web apps course: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>BTI420 </w:t>
      </w:r>
      <w:hyperlink r:id="rId9" w:tgtFrame="_blank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Class Notes – March 22, 2017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  –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working with internet media types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simple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>BTI420 </w:t>
      </w:r>
      <w:hyperlink r:id="rId10" w:tgtFrame="_blank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Class Notes – March 24, 2017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> – continued, more complex scenario</w:t>
      </w:r>
    </w:p>
    <w:p w14:paraId="499D4AC2" w14:textId="77777777" w:rsidR="00413F1C" w:rsidRPr="00413F1C" w:rsidRDefault="00413F1C" w:rsidP="00413F1C">
      <w:pPr>
        <w:shd w:val="clear" w:color="auto" w:fill="F4F5F7"/>
        <w:spacing w:after="75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It will take about an hour for you to go through that content, and its code examples. 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Do it now.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Before continuing.</w:t>
      </w:r>
    </w:p>
    <w:p w14:paraId="3249CC38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542C4EB8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Welcome back.</w:t>
      </w:r>
    </w:p>
    <w:p w14:paraId="42D4C288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In a web app, you learned </w:t>
      </w:r>
      <w:r w:rsidRPr="00413F1C">
        <w:rPr>
          <w:rFonts w:ascii="Verdana" w:eastAsia="Times New Roman" w:hAnsi="Verdana" w:cs="Times New Roman"/>
          <w:szCs w:val="18"/>
          <w:highlight w:val="cyan"/>
          <w:lang w:eastAsia="en-CA"/>
        </w:rPr>
        <w:t>how to </w:t>
      </w:r>
      <w:r w:rsidRPr="00413F1C">
        <w:rPr>
          <w:rFonts w:ascii="Verdana" w:eastAsia="Times New Roman" w:hAnsi="Verdana" w:cs="Times New Roman"/>
          <w:i/>
          <w:iCs/>
          <w:szCs w:val="18"/>
          <w:highlight w:val="cyan"/>
          <w:lang w:eastAsia="en-CA"/>
        </w:rPr>
        <w:t>accept</w:t>
      </w:r>
      <w:r w:rsidRPr="00413F1C">
        <w:rPr>
          <w:rFonts w:ascii="Verdana" w:eastAsia="Times New Roman" w:hAnsi="Verdana" w:cs="Times New Roman"/>
          <w:szCs w:val="18"/>
          <w:highlight w:val="cyan"/>
          <w:lang w:eastAsia="en-CA"/>
        </w:rPr>
        <w:t> (i.e. “upload”) a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</w:t>
      </w:r>
      <w:r w:rsidRPr="00413F1C">
        <w:rPr>
          <w:rFonts w:ascii="Verdana" w:eastAsia="Times New Roman" w:hAnsi="Verdana" w:cs="Times New Roman"/>
          <w:szCs w:val="18"/>
          <w:highlight w:val="cyan"/>
          <w:lang w:eastAsia="en-CA"/>
        </w:rPr>
        <w:t>how to </w:t>
      </w:r>
      <w:r w:rsidRPr="00413F1C">
        <w:rPr>
          <w:rFonts w:ascii="Verdana" w:eastAsia="Times New Roman" w:hAnsi="Verdana" w:cs="Times New Roman"/>
          <w:i/>
          <w:iCs/>
          <w:szCs w:val="18"/>
          <w:highlight w:val="cyan"/>
          <w:lang w:eastAsia="en-CA"/>
        </w:rPr>
        <w:t>deliver</w:t>
      </w:r>
      <w:r w:rsidRPr="00413F1C">
        <w:rPr>
          <w:rFonts w:ascii="Verdana" w:eastAsia="Times New Roman" w:hAnsi="Verdana" w:cs="Times New Roman"/>
          <w:szCs w:val="18"/>
          <w:highlight w:val="cyan"/>
          <w:lang w:eastAsia="en-CA"/>
        </w:rPr>
        <w:t> a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 You probably coded these kinds of solutions:</w:t>
      </w:r>
    </w:p>
    <w:p w14:paraId="7737C580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Accept (upload)</w:t>
      </w:r>
    </w:p>
    <w:p w14:paraId="31A0C77F" w14:textId="77777777" w:rsidR="00413F1C" w:rsidRPr="00413F1C" w:rsidRDefault="00413F1C" w:rsidP="00413F1C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HTML Form</w:t>
      </w:r>
    </w:p>
    <w:p w14:paraId="001220B1" w14:textId="77777777" w:rsidR="00413F1C" w:rsidRPr="00413F1C" w:rsidRDefault="00413F1C" w:rsidP="00413F1C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Includes an “input type=file” element</w:t>
      </w:r>
    </w:p>
    <w:p w14:paraId="527CD9B3" w14:textId="77777777" w:rsidR="00413F1C" w:rsidRPr="00413F1C" w:rsidRDefault="00413F1C" w:rsidP="00413F1C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cyan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 xml:space="preserve">The form may also have included </w:t>
      </w:r>
      <w:r w:rsidRPr="00413F1C">
        <w:rPr>
          <w:rFonts w:ascii="Verdana" w:eastAsia="Times New Roman" w:hAnsi="Verdana" w:cs="Times New Roman"/>
          <w:szCs w:val="18"/>
          <w:highlight w:val="cyan"/>
          <w:lang w:eastAsia="en-CA"/>
        </w:rPr>
        <w:t>other input elements</w:t>
      </w:r>
    </w:p>
    <w:p w14:paraId="1AB89919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cyan"/>
          <w:u w:val="single"/>
          <w:lang w:eastAsia="en-CA"/>
        </w:rPr>
        <w:t>Deliver</w:t>
      </w:r>
    </w:p>
    <w:p w14:paraId="36D618DE" w14:textId="77777777" w:rsidR="00413F1C" w:rsidRPr="00413F1C" w:rsidRDefault="00413F1C" w:rsidP="00413F1C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Specialized controller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or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specialized methods in an existing controller</w:t>
      </w:r>
    </w:p>
    <w:p w14:paraId="4E84CCBF" w14:textId="77777777" w:rsidR="00413F1C" w:rsidRPr="00413F1C" w:rsidRDefault="00413F1C" w:rsidP="00413F1C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Returns a </w:t>
      </w:r>
      <w:proofErr w:type="gramStart"/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File(</w:t>
      </w:r>
      <w:proofErr w:type="gramEnd"/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)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</w:t>
      </w:r>
      <w:proofErr w:type="spellStart"/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ActionResult</w:t>
      </w:r>
      <w:proofErr w:type="spellEnd"/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 object</w:t>
      </w:r>
    </w:p>
    <w:p w14:paraId="57AF9BE5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06FC783C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The </w:t>
      </w:r>
      <w:r w:rsidRPr="00413F1C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web service solution</w:t>
      </w:r>
    </w:p>
    <w:p w14:paraId="1E9D59AF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Accept (upload)</w:t>
      </w:r>
    </w:p>
    <w:p w14:paraId="158657C8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Well,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a web service obviously does not have an HTML Form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Therefore,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accepting a media item must be done as an atomic and specialized task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The requestor must send only the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its </w:t>
      </w:r>
      <w:hyperlink r:id="rId11" w:tgtFrame="_blank" w:history="1">
        <w:r w:rsidRPr="00413F1C">
          <w:rPr>
            <w:rFonts w:ascii="Verdana" w:eastAsia="Times New Roman" w:hAnsi="Verdana" w:cs="Times New Roman"/>
            <w:szCs w:val="18"/>
            <w:highlight w:val="yellow"/>
            <w:u w:val="single"/>
            <w:lang w:eastAsia="en-CA"/>
          </w:rPr>
          <w:t>media type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 (as a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content type header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), in the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DE258E3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If the media item is to be “linked” to an entity object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then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that object </w:t>
      </w:r>
      <w:r w:rsidRPr="00413F1C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must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 exist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before adding/uploading the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4F78F65F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In other words,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if you are coding a solution that enables a requestor to, for example, create a new “product” object that has a photo as one of its properties, the solution requires the requestor to create </w:t>
      </w:r>
      <w:r w:rsidRPr="00413F1C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two separate requests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</w:t>
      </w:r>
      <w:r w:rsidRPr="00413F1C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First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, create the “product” object by supplying data that can be expressed in the “application/json” media type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.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Then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using the new object’s identifier, create another request to modify the object, and send along the media item as an “image/</w:t>
      </w:r>
      <w:proofErr w:type="spellStart"/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png</w:t>
      </w:r>
      <w:proofErr w:type="spellEnd"/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” media type.</w:t>
      </w:r>
    </w:p>
    <w:p w14:paraId="6E9088A7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Deliver</w:t>
      </w:r>
    </w:p>
    <w:p w14:paraId="39D76F52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This part of the solution will be </w:t>
      </w:r>
      <w:proofErr w:type="gramStart"/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similar to</w:t>
      </w:r>
      <w:proofErr w:type="gramEnd"/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the web app solution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The only difference is that the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413F1C">
        <w:rPr>
          <w:rFonts w:ascii="Verdana" w:eastAsia="Times New Roman" w:hAnsi="Verdana" w:cs="Times New Roman"/>
          <w:szCs w:val="18"/>
          <w:highlight w:val="cyan"/>
          <w:lang w:eastAsia="en-CA"/>
        </w:rPr>
        <w:t>return type will be different, because it can take advantage of some functionality that you can build into the web service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18D671FC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75DF982D" w14:textId="77777777" w:rsidR="00413F1C" w:rsidRPr="00413F1C" w:rsidRDefault="00413F1C" w:rsidP="00413F1C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highlight w:val="yellow"/>
          <w:lang w:eastAsia="en-CA"/>
        </w:rPr>
        <w:t>Media handling scenarios</w:t>
      </w:r>
    </w:p>
    <w:p w14:paraId="1DDDE911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There are at least three scenarios for handling media:</w:t>
      </w:r>
    </w:p>
    <w:p w14:paraId="6542E83F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Object with one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</w:r>
      <w:r w:rsidRPr="00413F1C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An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 xml:space="preserve"> </w:t>
      </w:r>
      <w:r w:rsidRPr="00413F1C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entity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can also be </w:t>
      </w:r>
      <w:r w:rsidRPr="00413F1C">
        <w:rPr>
          <w:rFonts w:ascii="Verdana" w:eastAsia="Times New Roman" w:hAnsi="Verdana" w:cs="Times New Roman"/>
          <w:i/>
          <w:iCs/>
          <w:szCs w:val="18"/>
          <w:u w:val="single"/>
          <w:lang w:eastAsia="en-CA"/>
        </w:rPr>
        <w:t>represented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 with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413F1C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a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 xml:space="preserve"> </w:t>
      </w:r>
      <w:r w:rsidRPr="00413F1C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</w: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 xml:space="preserve">For example,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a Seneca “student” object has a single photo item.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 xml:space="preserve">Or,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a “song” object has a single audio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(e.g.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m4a, mp3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)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2D4A622" w14:textId="77777777" w:rsidR="00413F1C" w:rsidRPr="00413F1C" w:rsidRDefault="00413F1C" w:rsidP="00413F1C">
      <w:pPr>
        <w:shd w:val="clear" w:color="auto" w:fill="F4F5F7"/>
        <w:spacing w:after="75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Today’s code example covers this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object-with-one-media-item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scenario: </w:t>
      </w:r>
      <w:proofErr w:type="spellStart"/>
      <w:r w:rsidRPr="00413F1C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MediaUpload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77CAEB06" w14:textId="77777777" w:rsidR="00D935E4" w:rsidRDefault="00D935E4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</w:pPr>
    </w:p>
    <w:p w14:paraId="31C47649" w14:textId="77777777" w:rsidR="00D935E4" w:rsidRDefault="00D935E4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</w:pPr>
    </w:p>
    <w:p w14:paraId="682C2BFA" w14:textId="77777777" w:rsidR="00937B64" w:rsidRDefault="00937B64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</w:pPr>
    </w:p>
    <w:p w14:paraId="42F639BF" w14:textId="6EEF2A06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Object with many media items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</w:r>
      <w:r w:rsidRPr="00413F1C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An entity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may have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zero or more associated media items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 xml:space="preserve">This scenario requires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a separate “media” entity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associated to its parent entity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 xml:space="preserve">For example,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a “product” object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has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a collection of product photo items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72A55670" w14:textId="77777777" w:rsidR="00937B64" w:rsidRDefault="00937B64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u w:val="single"/>
          <w:lang w:eastAsia="en-CA"/>
        </w:rPr>
      </w:pPr>
    </w:p>
    <w:p w14:paraId="1F55723D" w14:textId="77777777" w:rsidR="00937B64" w:rsidRDefault="00937B64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u w:val="single"/>
          <w:lang w:eastAsia="en-CA"/>
        </w:rPr>
      </w:pPr>
    </w:p>
    <w:p w14:paraId="7B123497" w14:textId="4BF20923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Media driven app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 xml:space="preserve">In this scenario,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the media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drives the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app’s purpose and design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The “media” entity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is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central to the design model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will be associated (by definition, or logically) with other entities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 xml:space="preserve">For example, a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photo app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like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Instagram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 xml:space="preserve">Or, a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video app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like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YouTube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 xml:space="preserve">Or, a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music app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like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Apple Music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 xml:space="preserve">Or, a document (file) app, like </w:t>
      </w:r>
      <w:proofErr w:type="spellStart"/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DropBox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04788DC1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1FE2D332" w14:textId="77777777" w:rsidR="00413F1C" w:rsidRPr="00413F1C" w:rsidRDefault="00413F1C" w:rsidP="00413F1C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>Rules</w:t>
      </w:r>
    </w:p>
    <w:p w14:paraId="5BCCF3D6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There are at least two important rules that you must follow when working with media items:</w:t>
      </w:r>
    </w:p>
    <w:p w14:paraId="60B34E4E" w14:textId="726AF120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Rule</w:t>
      </w:r>
      <w:r w:rsidR="00937B64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1</w:t>
      </w:r>
      <w:r w:rsidRPr="00413F1C">
        <w:rPr>
          <w:rFonts w:ascii="Verdana" w:eastAsia="Times New Roman" w:hAnsi="Verdana" w:cs="Times New Roman"/>
          <w:szCs w:val="18"/>
          <w:lang w:eastAsia="en-CA"/>
        </w:rPr>
        <w:t>: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In a request or response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do </w:t>
      </w:r>
      <w:r w:rsidRPr="00413F1C">
        <w:rPr>
          <w:rFonts w:ascii="Verdana" w:eastAsia="Times New Roman" w:hAnsi="Verdana" w:cs="Times New Roman"/>
          <w:b/>
          <w:bCs/>
          <w:szCs w:val="18"/>
          <w:highlight w:val="green"/>
          <w:lang w:eastAsia="en-CA"/>
        </w:rPr>
        <w:t>NOT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 package a media item inside another container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9CFDFF3" w14:textId="77777777" w:rsidR="00413F1C" w:rsidRPr="00413F1C" w:rsidRDefault="00413F1C" w:rsidP="00413F1C">
      <w:pPr>
        <w:shd w:val="clear" w:color="auto" w:fill="F4F5F7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Never.</w:t>
      </w:r>
    </w:p>
    <w:p w14:paraId="16CF5069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Accept or deliver the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as-is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even if it means that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the requestor must create another request to fetch the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2A4C8B89" w14:textId="2B568976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lastRenderedPageBreak/>
        <w:t>Rule</w:t>
      </w:r>
      <w:r w:rsidR="00937B64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2</w:t>
      </w:r>
      <w:r w:rsidRPr="00413F1C">
        <w:rPr>
          <w:rFonts w:ascii="Verdana" w:eastAsia="Times New Roman" w:hAnsi="Verdana" w:cs="Times New Roman"/>
          <w:szCs w:val="18"/>
          <w:lang w:eastAsia="en-CA"/>
        </w:rPr>
        <w:t>: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 xml:space="preserve">When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storing a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its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media type name </w:t>
      </w:r>
      <w:r w:rsidRPr="00413F1C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MUST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 also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be stored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591D3DF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u w:val="single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Therefore,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two properties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are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required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in a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design model class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to store a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: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1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A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byte array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(in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C# + Entity Framework + SQL Server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), maybe named “</w:t>
      </w:r>
      <w:proofErr w:type="spellStart"/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PhotoContent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” or “</w:t>
      </w:r>
      <w:proofErr w:type="spellStart"/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PhotoMedia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” (</w:t>
      </w:r>
      <w:proofErr w:type="gramStart"/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assuming that</w:t>
      </w:r>
      <w:proofErr w:type="gramEnd"/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we are storing a photo</w:t>
      </w:r>
      <w:r w:rsidRPr="00413F1C">
        <w:rPr>
          <w:rFonts w:ascii="Verdana" w:eastAsia="Times New Roman" w:hAnsi="Verdana" w:cs="Times New Roman"/>
          <w:szCs w:val="18"/>
          <w:lang w:eastAsia="en-CA"/>
        </w:rPr>
        <w:t>), and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2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A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string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for the </w:t>
      </w:r>
      <w:r w:rsidRPr="00413F1C">
        <w:rPr>
          <w:rFonts w:ascii="Verdana" w:eastAsia="Times New Roman" w:hAnsi="Verdana" w:cs="Times New Roman"/>
          <w:szCs w:val="18"/>
          <w:highlight w:val="green"/>
          <w:lang w:eastAsia="en-CA"/>
        </w:rPr>
        <w:t>type name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maybe named “</w:t>
      </w:r>
      <w:proofErr w:type="spellStart"/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PhotoContentType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”</w:t>
      </w:r>
      <w:r w:rsidRPr="00413F1C">
        <w:rPr>
          <w:rFonts w:ascii="Verdana" w:eastAsia="Times New Roman" w:hAnsi="Verdana" w:cs="Times New Roman"/>
          <w:szCs w:val="18"/>
          <w:lang w:eastAsia="en-CA"/>
        </w:rPr>
        <w:br/>
        <w:t xml:space="preserve">Yes, you can 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add other metadata properties (e.g. location, caption, tags, etc.) for the media item, if you wish.</w:t>
      </w:r>
    </w:p>
    <w:p w14:paraId="5679E854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1DD2C1F3" w14:textId="77777777" w:rsidR="00413F1C" w:rsidRPr="00413F1C" w:rsidRDefault="00413F1C" w:rsidP="00413F1C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highlight w:val="green"/>
          <w:lang w:eastAsia="en-CA"/>
        </w:rPr>
        <w:t>Message lifecycle</w:t>
      </w: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 xml:space="preserve"> (aka “</w:t>
      </w: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highlight w:val="green"/>
          <w:lang w:eastAsia="en-CA"/>
        </w:rPr>
        <w:t>request-processing pipeline</w:t>
      </w: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>”)</w:t>
      </w:r>
    </w:p>
    <w:p w14:paraId="39673C2D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Before continuing, let’s look at a topic that has been briefly and gently introduced a couple of times already.</w:t>
      </w:r>
    </w:p>
    <w:p w14:paraId="487C6D54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You are probably aware that a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request message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flows through a </w:t>
      </w:r>
      <w:r w:rsidRPr="00413F1C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request-processing pipeline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before a response is returned to the requestor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687B0754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It’s time to learn more about the </w:t>
      </w:r>
      <w:r w:rsidRPr="00413F1C">
        <w:rPr>
          <w:rFonts w:ascii="Verdana" w:eastAsia="Times New Roman" w:hAnsi="Verdana" w:cs="Times New Roman"/>
          <w:i/>
          <w:iCs/>
          <w:szCs w:val="18"/>
          <w:lang w:eastAsia="en-CA"/>
        </w:rPr>
        <w:t>message lifecycle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so that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you can modify or affect a message as it flows through the pipeline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In a few weeks, you will learn how to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handle exceptions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the HTTP OPTIONS 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Both tasks require you to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create code that “plugs in” to the pipeline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The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pipeline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413F1C">
        <w:rPr>
          <w:rFonts w:ascii="Verdana" w:eastAsia="Times New Roman" w:hAnsi="Verdana" w:cs="Times New Roman"/>
          <w:szCs w:val="18"/>
          <w:highlight w:val="yellow"/>
          <w:lang w:eastAsia="en-CA"/>
        </w:rPr>
        <w:t>can be modified, customized, and extended.</w:t>
      </w:r>
    </w:p>
    <w:p w14:paraId="52D51D39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 image below shows the message lifecycle. Click to open a PDF full-size in its own tab/window.</w:t>
      </w:r>
    </w:p>
    <w:p w14:paraId="54CEE946" w14:textId="3E0A2E61" w:rsidR="00413F1C" w:rsidRPr="00413F1C" w:rsidRDefault="005D410D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>
        <w:rPr>
          <w:rFonts w:ascii="Verdana" w:eastAsia="Times New Roman" w:hAnsi="Verdana" w:cs="Times New Roman"/>
          <w:noProof/>
          <w:szCs w:val="18"/>
          <w:lang w:eastAsia="en-CA"/>
        </w:rPr>
        <w:lastRenderedPageBreak/>
        <w:drawing>
          <wp:inline distT="0" distB="0" distL="0" distR="0" wp14:anchorId="27A22152" wp14:editId="4EAC98F5">
            <wp:extent cx="6987902" cy="3142317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817" cy="31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A53D" w14:textId="77777777" w:rsidR="005D410D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noProof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20D80CE8" w14:textId="5406F5E4" w:rsidR="00413F1C" w:rsidRDefault="005D410D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>
        <w:rPr>
          <w:rFonts w:ascii="Verdana" w:eastAsia="Times New Roman" w:hAnsi="Verdana" w:cs="Times New Roman"/>
          <w:noProof/>
          <w:szCs w:val="18"/>
          <w:lang w:eastAsia="en-CA"/>
        </w:rPr>
        <w:drawing>
          <wp:inline distT="0" distB="0" distL="0" distR="0" wp14:anchorId="6074E507" wp14:editId="49D7BD09">
            <wp:extent cx="6904313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5"/>
                    <a:stretch/>
                  </pic:blipFill>
                  <pic:spPr bwMode="auto">
                    <a:xfrm>
                      <a:off x="0" y="0"/>
                      <a:ext cx="7035510" cy="326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18C7" w14:textId="45F3D3A5" w:rsidR="005D410D" w:rsidRDefault="005D410D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360B4366" w14:textId="5BE4ED54" w:rsidR="005D410D" w:rsidRPr="00413F1C" w:rsidRDefault="005D410D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>
        <w:rPr>
          <w:rFonts w:ascii="Verdana" w:eastAsia="Times New Roman" w:hAnsi="Verdana" w:cs="Times New Roman"/>
          <w:noProof/>
          <w:szCs w:val="18"/>
          <w:lang w:eastAsia="en-CA"/>
        </w:rPr>
        <w:lastRenderedPageBreak/>
        <w:drawing>
          <wp:inline distT="0" distB="0" distL="0" distR="0" wp14:anchorId="7871A8D2" wp14:editId="38BE28F7">
            <wp:extent cx="6610739" cy="29882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288" cy="300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0133" w14:textId="77777777" w:rsidR="005D410D" w:rsidRDefault="005D410D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b/>
          <w:bCs/>
          <w:szCs w:val="18"/>
          <w:lang w:eastAsia="en-CA"/>
        </w:rPr>
      </w:pPr>
    </w:p>
    <w:p w14:paraId="1B73D808" w14:textId="7236547C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5D410D">
        <w:rPr>
          <w:rFonts w:ascii="Verdana" w:eastAsia="Times New Roman" w:hAnsi="Verdana" w:cs="Times New Roman"/>
          <w:b/>
          <w:bCs/>
          <w:szCs w:val="18"/>
          <w:highlight w:val="green"/>
          <w:lang w:eastAsia="en-CA"/>
        </w:rPr>
        <w:t>Flow from the request to the controller action</w:t>
      </w:r>
    </w:p>
    <w:p w14:paraId="463363C7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 following is </w:t>
      </w:r>
      <w:proofErr w:type="gramStart"/>
      <w:r w:rsidRPr="00413F1C">
        <w:rPr>
          <w:rFonts w:ascii="Verdana" w:eastAsia="Times New Roman" w:hAnsi="Verdana" w:cs="Times New Roman"/>
          <w:szCs w:val="18"/>
          <w:lang w:eastAsia="en-CA"/>
        </w:rPr>
        <w:t>a brief summary</w:t>
      </w:r>
      <w:proofErr w:type="gram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of the flow:</w:t>
      </w:r>
    </w:p>
    <w:p w14:paraId="3C879DF6" w14:textId="77777777" w:rsidR="00413F1C" w:rsidRPr="00413F1C" w:rsidRDefault="00413F1C" w:rsidP="00413F1C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Web server host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handles the request, and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creates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an </w:t>
      </w:r>
      <w:proofErr w:type="spellStart"/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HttpRequestMessage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object</w:t>
      </w:r>
    </w:p>
    <w:p w14:paraId="39C3C9F3" w14:textId="77777777" w:rsidR="00413F1C" w:rsidRPr="00413F1C" w:rsidRDefault="00413F1C" w:rsidP="00413F1C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Routing dispatcher module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21721E">
        <w:rPr>
          <w:rFonts w:ascii="Verdana" w:eastAsia="Times New Roman" w:hAnsi="Verdana" w:cs="Times New Roman"/>
          <w:szCs w:val="18"/>
          <w:u w:val="single"/>
          <w:lang w:eastAsia="en-CA"/>
        </w:rPr>
        <w:t>activated for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a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Web API (or MVC</w:t>
      </w:r>
      <w:r w:rsidRPr="00413F1C">
        <w:rPr>
          <w:rFonts w:ascii="Verdana" w:eastAsia="Times New Roman" w:hAnsi="Verdana" w:cs="Times New Roman"/>
          <w:szCs w:val="18"/>
          <w:lang w:eastAsia="en-CA"/>
        </w:rPr>
        <w:t>) request</w:t>
      </w:r>
    </w:p>
    <w:p w14:paraId="2727321D" w14:textId="77777777" w:rsidR="00413F1C" w:rsidRPr="00413F1C" w:rsidRDefault="00413F1C" w:rsidP="00413F1C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Controller dispatcher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selects controller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t</w:t>
      </w:r>
      <w:r w:rsidRPr="005D410D">
        <w:rPr>
          <w:rFonts w:ascii="Verdana" w:eastAsia="Times New Roman" w:hAnsi="Verdana" w:cs="Times New Roman"/>
          <w:szCs w:val="18"/>
          <w:u w:val="single"/>
          <w:lang w:eastAsia="en-CA"/>
        </w:rPr>
        <w:t>hen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the action (method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>)</w:t>
      </w:r>
    </w:p>
    <w:p w14:paraId="25BA5D46" w14:textId="77777777" w:rsidR="00413F1C" w:rsidRPr="00413F1C" w:rsidRDefault="00413F1C" w:rsidP="00413F1C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If applicable,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authentication happens</w:t>
      </w:r>
    </w:p>
    <w:p w14:paraId="79991EFE" w14:textId="77777777" w:rsidR="00413F1C" w:rsidRPr="00413F1C" w:rsidRDefault="00413F1C" w:rsidP="00413F1C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If applicable,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authorization happens</w:t>
      </w:r>
    </w:p>
    <w:p w14:paraId="0246EAF1" w14:textId="77777777" w:rsidR="00413F1C" w:rsidRPr="00413F1C" w:rsidRDefault="00413F1C" w:rsidP="00413F1C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Model binding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happens, for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data in the URI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headers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entity body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*</w:t>
      </w:r>
    </w:p>
    <w:p w14:paraId="75AFCBFB" w14:textId="77777777" w:rsidR="00413F1C" w:rsidRPr="00413F1C" w:rsidRDefault="00413F1C" w:rsidP="00413F1C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Controller action (method)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is invoked, </w:t>
      </w:r>
      <w:r w:rsidRPr="005D410D">
        <w:rPr>
          <w:rFonts w:ascii="Verdana" w:eastAsia="Times New Roman" w:hAnsi="Verdana" w:cs="Times New Roman"/>
          <w:szCs w:val="18"/>
          <w:highlight w:val="yellow"/>
          <w:lang w:eastAsia="en-CA"/>
        </w:rPr>
        <w:t>with the data</w:t>
      </w:r>
    </w:p>
    <w:p w14:paraId="7431515F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* The deserialize task is done by a </w:t>
      </w:r>
      <w:r w:rsidRPr="00413F1C">
        <w:rPr>
          <w:rFonts w:ascii="Verdana" w:eastAsia="Times New Roman" w:hAnsi="Verdana" w:cs="Times New Roman"/>
          <w:i/>
          <w:iCs/>
          <w:szCs w:val="18"/>
          <w:lang w:eastAsia="en-CA"/>
        </w:rPr>
        <w:t>media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230B9DBA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0FAEB7EC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21721E">
        <w:rPr>
          <w:rFonts w:ascii="Verdana" w:eastAsia="Times New Roman" w:hAnsi="Verdana" w:cs="Times New Roman"/>
          <w:b/>
          <w:bCs/>
          <w:szCs w:val="18"/>
          <w:highlight w:val="green"/>
          <w:lang w:eastAsia="en-CA"/>
        </w:rPr>
        <w:t>Flow from the controller action to the response</w:t>
      </w:r>
    </w:p>
    <w:p w14:paraId="3CD299EC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 following is </w:t>
      </w:r>
      <w:proofErr w:type="gramStart"/>
      <w:r w:rsidRPr="00413F1C">
        <w:rPr>
          <w:rFonts w:ascii="Verdana" w:eastAsia="Times New Roman" w:hAnsi="Verdana" w:cs="Times New Roman"/>
          <w:szCs w:val="18"/>
          <w:lang w:eastAsia="en-CA"/>
        </w:rPr>
        <w:t>a brief summary</w:t>
      </w:r>
      <w:proofErr w:type="gram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of the flow:</w:t>
      </w:r>
    </w:p>
    <w:p w14:paraId="7667CD9F" w14:textId="77777777" w:rsidR="00413F1C" w:rsidRPr="00413F1C" w:rsidRDefault="00413F1C" w:rsidP="00413F1C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 </w:t>
      </w:r>
      <w:r w:rsidRPr="0021721E">
        <w:rPr>
          <w:rFonts w:ascii="Verdana" w:eastAsia="Times New Roman" w:hAnsi="Verdana" w:cs="Times New Roman"/>
          <w:szCs w:val="18"/>
          <w:highlight w:val="yellow"/>
          <w:lang w:eastAsia="en-CA"/>
        </w:rPr>
        <w:t>result of the controller action (method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) is converted to an </w:t>
      </w:r>
      <w:proofErr w:type="spellStart"/>
      <w:r w:rsidRPr="0021721E">
        <w:rPr>
          <w:rFonts w:ascii="Verdana" w:eastAsia="Times New Roman" w:hAnsi="Verdana" w:cs="Times New Roman"/>
          <w:szCs w:val="18"/>
          <w:highlight w:val="yellow"/>
          <w:lang w:eastAsia="en-CA"/>
        </w:rPr>
        <w:t>HttpResponseMessage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 *</w:t>
      </w:r>
    </w:p>
    <w:p w14:paraId="07483344" w14:textId="77777777" w:rsidR="00413F1C" w:rsidRPr="00413F1C" w:rsidRDefault="00413F1C" w:rsidP="00413F1C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If the </w:t>
      </w:r>
      <w:r w:rsidRPr="0021721E">
        <w:rPr>
          <w:rFonts w:ascii="Verdana" w:eastAsia="Times New Roman" w:hAnsi="Verdana" w:cs="Times New Roman"/>
          <w:szCs w:val="18"/>
          <w:highlight w:val="yellow"/>
          <w:lang w:eastAsia="en-CA"/>
        </w:rPr>
        <w:t>result was an error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the </w:t>
      </w:r>
      <w:r w:rsidRPr="0021721E">
        <w:rPr>
          <w:rFonts w:ascii="Verdana" w:eastAsia="Times New Roman" w:hAnsi="Verdana" w:cs="Times New Roman"/>
          <w:szCs w:val="18"/>
          <w:highlight w:val="yellow"/>
          <w:lang w:eastAsia="en-CA"/>
        </w:rPr>
        <w:t>built-in error handler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is invoked</w:t>
      </w:r>
    </w:p>
    <w:p w14:paraId="77E37DC2" w14:textId="77777777" w:rsidR="00413F1C" w:rsidRPr="00413F1C" w:rsidRDefault="00413F1C" w:rsidP="00413F1C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21721E">
        <w:rPr>
          <w:rFonts w:ascii="Verdana" w:eastAsia="Times New Roman" w:hAnsi="Verdana" w:cs="Times New Roman"/>
          <w:szCs w:val="18"/>
          <w:highlight w:val="yellow"/>
          <w:lang w:eastAsia="en-CA"/>
        </w:rPr>
        <w:t>Web server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21721E">
        <w:rPr>
          <w:rFonts w:ascii="Verdana" w:eastAsia="Times New Roman" w:hAnsi="Verdana" w:cs="Times New Roman"/>
          <w:szCs w:val="18"/>
          <w:highlight w:val="yellow"/>
          <w:lang w:eastAsia="en-CA"/>
        </w:rPr>
        <w:t>returns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21721E">
        <w:rPr>
          <w:rFonts w:ascii="Verdana" w:eastAsia="Times New Roman" w:hAnsi="Verdana" w:cs="Times New Roman"/>
          <w:szCs w:val="18"/>
          <w:highlight w:val="yellow"/>
          <w:lang w:eastAsia="en-CA"/>
        </w:rPr>
        <w:t>HTTP response to the requestor</w:t>
      </w:r>
    </w:p>
    <w:p w14:paraId="6D5C754F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* For a successful result, the serialize task is done by a </w:t>
      </w:r>
      <w:r w:rsidRPr="0021721E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media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0F0D3F07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> </w:t>
      </w:r>
    </w:p>
    <w:p w14:paraId="0A37B59B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>Summary</w:t>
      </w:r>
    </w:p>
    <w:p w14:paraId="163EA86B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We wanted to leave you with this understanding, because it starts to become very relevant when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handling internet media types in a web service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7CCFD1AE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4BAC04FC" w14:textId="77777777" w:rsidR="00413F1C" w:rsidRPr="00413F1C" w:rsidRDefault="00413F1C" w:rsidP="00413F1C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>Introduction to “</w:t>
      </w:r>
      <w:r w:rsidRPr="008B3409">
        <w:rPr>
          <w:rFonts w:ascii="Arial" w:eastAsia="Times New Roman" w:hAnsi="Arial" w:cs="Arial"/>
          <w:b/>
          <w:bCs/>
          <w:spacing w:val="-12"/>
          <w:sz w:val="28"/>
          <w:szCs w:val="23"/>
          <w:highlight w:val="green"/>
          <w:lang w:eastAsia="en-CA"/>
        </w:rPr>
        <w:t>media type formatters</w:t>
      </w: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>”</w:t>
      </w:r>
    </w:p>
    <w:p w14:paraId="21480C4B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You have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some web service experience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working with the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JSON and XML data formats.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You can reliably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accept and deliver JSON content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to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and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from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your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web service app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640C5D6E" w14:textId="33239339" w:rsid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When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accepting JSON content into a controller 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handles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POST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or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PUT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requests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you have seen that the </w:t>
      </w:r>
      <w:r w:rsidRPr="00140269">
        <w:rPr>
          <w:rFonts w:ascii="Verdana" w:eastAsia="Times New Roman" w:hAnsi="Verdana" w:cs="Times New Roman"/>
          <w:szCs w:val="18"/>
          <w:highlight w:val="green"/>
          <w:lang w:eastAsia="en-CA"/>
        </w:rPr>
        <w:t>model binding process</w:t>
      </w:r>
      <w:r w:rsidRPr="008B3409">
        <w:rPr>
          <w:rFonts w:ascii="Verdana" w:eastAsia="Times New Roman" w:hAnsi="Verdana" w:cs="Times New Roman"/>
          <w:szCs w:val="18"/>
          <w:highlight w:val="yellow"/>
          <w:lang w:eastAsia="en-CA"/>
        </w:rPr>
        <w:t> </w:t>
      </w:r>
      <w:r w:rsidRPr="00140269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materializes</w:t>
      </w:r>
      <w:r w:rsidRPr="008B3409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 xml:space="preserve"> </w:t>
      </w:r>
      <w:r w:rsidRPr="00140269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an object from the JSON content</w:t>
      </w:r>
      <w:r w:rsidRPr="00140269">
        <w:rPr>
          <w:rFonts w:ascii="Verdana" w:eastAsia="Times New Roman" w:hAnsi="Verdana" w:cs="Times New Roman"/>
          <w:szCs w:val="18"/>
          <w:highlight w:val="green"/>
          <w:lang w:eastAsia="en-CA"/>
        </w:rPr>
        <w:t>.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But how does that happen?</w:t>
      </w:r>
    </w:p>
    <w:p w14:paraId="76D3AE79" w14:textId="77777777" w:rsidR="008B3409" w:rsidRPr="00413F1C" w:rsidRDefault="008B3409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49692A0A" w14:textId="153AD1C8" w:rsid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Similarly, when </w:t>
      </w:r>
      <w:r w:rsidRPr="00140269">
        <w:rPr>
          <w:rFonts w:ascii="Verdana" w:eastAsia="Times New Roman" w:hAnsi="Verdana" w:cs="Times New Roman"/>
          <w:szCs w:val="18"/>
          <w:highlight w:val="yellow"/>
          <w:lang w:eastAsia="en-CA"/>
        </w:rPr>
        <w:t>delivering a result (an object or collection) from a controller 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</w:t>
      </w:r>
      <w:r w:rsidRPr="00140269">
        <w:rPr>
          <w:rFonts w:ascii="Verdana" w:eastAsia="Times New Roman" w:hAnsi="Verdana" w:cs="Times New Roman"/>
          <w:szCs w:val="18"/>
          <w:highlight w:val="yellow"/>
          <w:lang w:eastAsia="en-CA"/>
        </w:rPr>
        <w:t>handles a GET 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you have seen that </w:t>
      </w:r>
      <w:r w:rsidRPr="00140269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the object or collection</w:t>
      </w:r>
      <w:r w:rsidRPr="00413F1C">
        <w:rPr>
          <w:rFonts w:ascii="Verdana" w:eastAsia="Times New Roman" w:hAnsi="Verdana" w:cs="Times New Roman"/>
          <w:i/>
          <w:iCs/>
          <w:szCs w:val="18"/>
          <w:lang w:eastAsia="en-CA"/>
        </w:rPr>
        <w:t xml:space="preserve"> is </w:t>
      </w:r>
      <w:r w:rsidRPr="00140269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delivered as JSON in the response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 But how does that happen?</w:t>
      </w:r>
    </w:p>
    <w:p w14:paraId="0C8E9145" w14:textId="5467AC9A" w:rsidR="00140269" w:rsidRDefault="00140269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2855740D" w14:textId="77777777" w:rsidR="00140269" w:rsidRPr="00413F1C" w:rsidRDefault="00140269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627E9CBE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A “</w:t>
      </w:r>
      <w:r w:rsidRPr="00140269">
        <w:rPr>
          <w:rFonts w:ascii="Verdana" w:eastAsia="Times New Roman" w:hAnsi="Verdana" w:cs="Times New Roman"/>
          <w:szCs w:val="18"/>
          <w:highlight w:val="green"/>
          <w:lang w:eastAsia="en-CA"/>
        </w:rPr>
        <w:t>media type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” is </w:t>
      </w:r>
      <w:r w:rsidRPr="00140269">
        <w:rPr>
          <w:rFonts w:ascii="Verdana" w:eastAsia="Times New Roman" w:hAnsi="Verdana" w:cs="Times New Roman"/>
          <w:szCs w:val="18"/>
          <w:u w:val="single"/>
          <w:lang w:eastAsia="en-CA"/>
        </w:rPr>
        <w:t xml:space="preserve">the name of the component that </w:t>
      </w:r>
      <w:proofErr w:type="gramStart"/>
      <w:r w:rsidRPr="00140269">
        <w:rPr>
          <w:rFonts w:ascii="Verdana" w:eastAsia="Times New Roman" w:hAnsi="Verdana" w:cs="Times New Roman"/>
          <w:szCs w:val="18"/>
          <w:u w:val="single"/>
          <w:lang w:eastAsia="en-CA"/>
        </w:rPr>
        <w:t>actually does</w:t>
      </w:r>
      <w:proofErr w:type="gramEnd"/>
      <w:r w:rsidRPr="00140269">
        <w:rPr>
          <w:rFonts w:ascii="Verdana" w:eastAsia="Times New Roman" w:hAnsi="Verdana" w:cs="Times New Roman"/>
          <w:szCs w:val="18"/>
          <w:u w:val="single"/>
          <w:lang w:eastAsia="en-CA"/>
        </w:rPr>
        <w:t xml:space="preserve"> the work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This component is </w:t>
      </w:r>
      <w:r w:rsidRPr="00140269">
        <w:rPr>
          <w:rFonts w:ascii="Verdana" w:eastAsia="Times New Roman" w:hAnsi="Verdana" w:cs="Times New Roman"/>
          <w:szCs w:val="18"/>
          <w:u w:val="single"/>
          <w:lang w:eastAsia="en-CA"/>
        </w:rPr>
        <w:t>conceptually</w:t>
      </w:r>
      <w:r w:rsidRPr="00140269">
        <w:rPr>
          <w:rFonts w:ascii="Verdana" w:eastAsia="Times New Roman" w:hAnsi="Verdana" w:cs="Times New Roman"/>
          <w:szCs w:val="18"/>
          <w:lang w:eastAsia="en-CA"/>
        </w:rPr>
        <w:t xml:space="preserve"> l</w:t>
      </w:r>
      <w:r w:rsidRPr="00140269">
        <w:rPr>
          <w:rFonts w:ascii="Verdana" w:eastAsia="Times New Roman" w:hAnsi="Verdana" w:cs="Times New Roman"/>
          <w:szCs w:val="18"/>
          <w:u w:val="single"/>
          <w:lang w:eastAsia="en-CA"/>
        </w:rPr>
        <w:t>ocated</w:t>
      </w:r>
      <w:r w:rsidRPr="00140269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140269">
        <w:rPr>
          <w:rFonts w:ascii="Verdana" w:eastAsia="Times New Roman" w:hAnsi="Verdana" w:cs="Times New Roman"/>
          <w:szCs w:val="18"/>
          <w:highlight w:val="yellow"/>
          <w:lang w:eastAsia="en-CA"/>
        </w:rPr>
        <w:t>between the </w:t>
      </w:r>
      <w:r w:rsidRPr="00140269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requestor</w:t>
      </w:r>
      <w:r w:rsidRPr="00140269">
        <w:rPr>
          <w:rFonts w:ascii="Verdana" w:eastAsia="Times New Roman" w:hAnsi="Verdana" w:cs="Times New Roman"/>
          <w:szCs w:val="18"/>
          <w:lang w:eastAsia="en-CA"/>
        </w:rPr>
        <w:t> and the </w:t>
      </w:r>
      <w:r w:rsidRPr="00140269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controller action/method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</w:t>
      </w:r>
      <w:r w:rsidRPr="00140269">
        <w:rPr>
          <w:rFonts w:ascii="Verdana" w:eastAsia="Times New Roman" w:hAnsi="Verdana" w:cs="Times New Roman"/>
          <w:szCs w:val="18"/>
          <w:highlight w:val="yellow"/>
          <w:lang w:eastAsia="en-CA"/>
        </w:rPr>
        <w:t>Every “Web API” project includes media type formatters that handle JSON and XML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2E50206F" w14:textId="77777777" w:rsidR="00413F1C" w:rsidRPr="00413F1C" w:rsidRDefault="00413F1C" w:rsidP="00413F1C">
      <w:pPr>
        <w:shd w:val="clear" w:color="auto" w:fill="F4F5F7"/>
        <w:spacing w:after="75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Read </w:t>
      </w:r>
      <w:hyperlink r:id="rId15" w:tgtFrame="_blank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this ASP.NET docume</w:t>
        </w:r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n</w:t>
        </w:r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t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 for more information about </w:t>
      </w:r>
      <w:r w:rsidRPr="00140269">
        <w:rPr>
          <w:rFonts w:ascii="Verdana" w:eastAsia="Times New Roman" w:hAnsi="Verdana" w:cs="Times New Roman"/>
          <w:szCs w:val="18"/>
          <w:highlight w:val="green"/>
          <w:lang w:eastAsia="en-CA"/>
        </w:rPr>
        <w:t>JSON and XML serialization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0AAED7FB" w14:textId="77777777" w:rsidR="00140269" w:rsidRDefault="00140269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52F8FC05" w14:textId="437B1824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 image below is an excerpt of the bottom part of the “</w:t>
      </w:r>
      <w:r w:rsidRPr="00140269">
        <w:rPr>
          <w:rFonts w:ascii="Verdana" w:eastAsia="Times New Roman" w:hAnsi="Verdana" w:cs="Times New Roman"/>
          <w:szCs w:val="18"/>
          <w:highlight w:val="yellow"/>
          <w:lang w:eastAsia="en-CA"/>
        </w:rPr>
        <w:t>message handling” image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you studied above. </w:t>
      </w:r>
    </w:p>
    <w:p w14:paraId="34E92069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It has been marked up with </w:t>
      </w:r>
      <w:r w:rsidRPr="00140269">
        <w:rPr>
          <w:rFonts w:ascii="Verdana" w:eastAsia="Times New Roman" w:hAnsi="Verdana" w:cs="Times New Roman"/>
          <w:szCs w:val="18"/>
          <w:u w:val="single"/>
          <w:lang w:eastAsia="en-CA"/>
        </w:rPr>
        <w:t>red arrows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which shows the </w:t>
      </w:r>
      <w:r w:rsidRPr="00140269">
        <w:rPr>
          <w:rFonts w:ascii="Verdana" w:eastAsia="Times New Roman" w:hAnsi="Verdana" w:cs="Times New Roman"/>
          <w:szCs w:val="18"/>
          <w:highlight w:val="yellow"/>
          <w:lang w:eastAsia="en-CA"/>
        </w:rPr>
        <w:t>locations involving the media type formatters in the request-handling pipeline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6E8D38C1" w14:textId="01DA7030" w:rsidR="00413F1C" w:rsidRPr="00413F1C" w:rsidRDefault="00140269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>
        <w:rPr>
          <w:rFonts w:ascii="Verdana" w:eastAsia="Times New Roman" w:hAnsi="Verdana" w:cs="Times New Roman"/>
          <w:noProof/>
          <w:szCs w:val="18"/>
          <w:lang w:eastAsia="en-CA"/>
        </w:rPr>
        <w:lastRenderedPageBreak/>
        <w:drawing>
          <wp:inline distT="0" distB="0" distL="0" distR="0" wp14:anchorId="340E96A3" wp14:editId="79779E64">
            <wp:extent cx="6830008" cy="480143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peline-media-handl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002" cy="48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4FF9" w14:textId="085D892A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Here is a simplified diagram that shows the request and response flow</w:t>
      </w:r>
      <w:r w:rsidR="00464348">
        <w:rPr>
          <w:rFonts w:ascii="Verdana" w:eastAsia="Times New Roman" w:hAnsi="Verdana" w:cs="Times New Roman"/>
          <w:noProof/>
          <w:szCs w:val="18"/>
          <w:lang w:eastAsia="en-CA"/>
        </w:rPr>
        <w:drawing>
          <wp:inline distT="0" distB="0" distL="0" distR="0" wp14:anchorId="342FF9C7" wp14:editId="4D0390E6">
            <wp:extent cx="5243804" cy="3080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matt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236" cy="318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FB0C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6706E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lastRenderedPageBreak/>
        <w:t>Custom media type formatter</w:t>
      </w:r>
    </w:p>
    <w:p w14:paraId="6006AAF0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As you have learned,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every “Web API” project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includes the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built-in media type formatters for JSON and XML.</w:t>
      </w:r>
    </w:p>
    <w:p w14:paraId="7AD8A023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How do we handle other media types?</w:t>
      </w:r>
    </w:p>
    <w:p w14:paraId="63844E95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We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create a custom </w:t>
      </w:r>
      <w:r w:rsidRPr="0046706E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media type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65C78B4F" w14:textId="60123216" w:rsid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highlight w:val="green"/>
          <w:lang w:eastAsia="en-CA"/>
        </w:rPr>
      </w:pPr>
      <w:r w:rsidRPr="0046706E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Incoming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: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Our formatter will transform (or convert) an incoming media item – which is a byte stream – in the HTTP request’s entity body to an object that we can use in our web service. The </w:t>
      </w:r>
      <w:r w:rsidRPr="0046706E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HTTP byte stream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is transformed into a </w:t>
      </w:r>
      <w:r w:rsidRPr="0046706E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byte array (i.e. </w:t>
      </w:r>
      <w:proofErr w:type="gramStart"/>
      <w:r w:rsidRPr="0046706E">
        <w:rPr>
          <w:rFonts w:ascii="Verdana" w:eastAsia="Times New Roman" w:hAnsi="Verdana" w:cs="Times New Roman"/>
          <w:szCs w:val="18"/>
          <w:highlight w:val="green"/>
          <w:lang w:eastAsia="en-CA"/>
        </w:rPr>
        <w:t>byte[</w:t>
      </w:r>
      <w:proofErr w:type="gramEnd"/>
      <w:r w:rsidRPr="0046706E">
        <w:rPr>
          <w:rFonts w:ascii="Verdana" w:eastAsia="Times New Roman" w:hAnsi="Verdana" w:cs="Times New Roman"/>
          <w:szCs w:val="18"/>
          <w:highlight w:val="green"/>
          <w:lang w:eastAsia="en-CA"/>
        </w:rPr>
        <w:t>]).</w:t>
      </w:r>
    </w:p>
    <w:p w14:paraId="35186D47" w14:textId="77777777" w:rsidR="0046706E" w:rsidRPr="00413F1C" w:rsidRDefault="0046706E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33384618" w14:textId="36BB5273" w:rsidR="00413F1C" w:rsidRPr="00413F1C" w:rsidRDefault="00413F1C" w:rsidP="00413F1C">
      <w:pPr>
        <w:shd w:val="clear" w:color="auto" w:fill="F4F5F7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You may recall that your ASP.NET MVC web apps used an </w:t>
      </w:r>
      <w:proofErr w:type="spellStart"/>
      <w:r w:rsidRPr="0046706E">
        <w:rPr>
          <w:rFonts w:ascii="Verdana" w:eastAsia="Times New Roman" w:hAnsi="Verdana" w:cs="Times New Roman"/>
          <w:szCs w:val="18"/>
          <w:highlight w:val="green"/>
          <w:lang w:eastAsia="en-CA"/>
        </w:rPr>
        <w:fldChar w:fldCharType="begin"/>
      </w:r>
      <w:r w:rsidRPr="0046706E">
        <w:rPr>
          <w:rFonts w:ascii="Verdana" w:eastAsia="Times New Roman" w:hAnsi="Verdana" w:cs="Times New Roman"/>
          <w:szCs w:val="18"/>
          <w:highlight w:val="green"/>
          <w:lang w:eastAsia="en-CA"/>
        </w:rPr>
        <w:instrText xml:space="preserve"> HYPERLINK "https://msdn.microsoft.com/en-us/library/system.web.httppostedfilebase(v=vs.110).aspx" \t "_blank" </w:instrText>
      </w:r>
      <w:r w:rsidRPr="0046706E">
        <w:rPr>
          <w:rFonts w:ascii="Verdana" w:eastAsia="Times New Roman" w:hAnsi="Verdana" w:cs="Times New Roman"/>
          <w:szCs w:val="18"/>
          <w:highlight w:val="green"/>
          <w:lang w:eastAsia="en-CA"/>
        </w:rPr>
        <w:fldChar w:fldCharType="separate"/>
      </w:r>
      <w:r w:rsidRPr="0046706E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HttpPostedFileBase</w:t>
      </w:r>
      <w:proofErr w:type="spellEnd"/>
      <w:r w:rsidRPr="0046706E">
        <w:rPr>
          <w:rFonts w:ascii="Verdana" w:eastAsia="Times New Roman" w:hAnsi="Verdana" w:cs="Times New Roman"/>
          <w:szCs w:val="18"/>
          <w:highlight w:val="green"/>
          <w:lang w:eastAsia="en-CA"/>
        </w:rPr>
        <w:fldChar w:fldCharType="end"/>
      </w:r>
      <w:r w:rsidR="0046706E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property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 in the </w:t>
      </w:r>
      <w:r w:rsidRPr="0046706E">
        <w:rPr>
          <w:rFonts w:ascii="Verdana" w:eastAsia="Times New Roman" w:hAnsi="Verdana" w:cs="Times New Roman"/>
          <w:szCs w:val="18"/>
          <w:highlight w:val="green"/>
          <w:lang w:eastAsia="en-CA"/>
        </w:rPr>
        <w:t>incoming view model class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This piece of goodness enabled your code to </w:t>
      </w:r>
      <w:r w:rsidRPr="0046706E">
        <w:rPr>
          <w:rFonts w:ascii="Verdana" w:eastAsia="Times New Roman" w:hAnsi="Verdana" w:cs="Times New Roman"/>
          <w:szCs w:val="18"/>
          <w:u w:val="single"/>
          <w:lang w:eastAsia="en-CA"/>
        </w:rPr>
        <w:t>get access to a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was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sent in a POST request, in an “input type=file” element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10E5CBE1" w14:textId="77777777" w:rsidR="00413F1C" w:rsidRPr="00413F1C" w:rsidRDefault="00413F1C" w:rsidP="00413F1C">
      <w:pPr>
        <w:shd w:val="clear" w:color="auto" w:fill="F4F5F7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We do not have access to </w:t>
      </w:r>
      <w:proofErr w:type="spellStart"/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HttpPostedFileBase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in a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Web API web service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Instead,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we create a custom media type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1E8208A3" w14:textId="77777777" w:rsidR="0046706E" w:rsidRDefault="0046706E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u w:val="single"/>
          <w:lang w:eastAsia="en-CA"/>
        </w:rPr>
      </w:pPr>
    </w:p>
    <w:p w14:paraId="5ACB4350" w14:textId="09C67BA4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6706E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Outgoing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: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Our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will also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transform (or convert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)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an object in our app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– a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>byte array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– </w:t>
      </w:r>
      <w:r w:rsidRPr="0046706E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to a byte stream in the </w:t>
      </w:r>
      <w:r w:rsidRPr="002D16B5">
        <w:rPr>
          <w:rFonts w:ascii="Verdana" w:eastAsia="Times New Roman" w:hAnsi="Verdana" w:cs="Times New Roman"/>
          <w:szCs w:val="18"/>
          <w:highlight w:val="green"/>
          <w:lang w:eastAsia="en-CA"/>
        </w:rPr>
        <w:t>entity body of an HTTP response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42E24654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7DB0DE6D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Code example: </w:t>
      </w:r>
      <w:proofErr w:type="spellStart"/>
      <w:r w:rsidRPr="002D16B5">
        <w:rPr>
          <w:rFonts w:ascii="Verdana" w:eastAsia="Times New Roman" w:hAnsi="Verdana" w:cs="Times New Roman"/>
          <w:b/>
          <w:bCs/>
          <w:szCs w:val="18"/>
          <w:highlight w:val="magenta"/>
          <w:lang w:eastAsia="en-CA"/>
        </w:rPr>
        <w:t>MediaUpload</w:t>
      </w:r>
      <w:proofErr w:type="spellEnd"/>
    </w:p>
    <w:p w14:paraId="0551FA9B" w14:textId="77777777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Open and study the “</w:t>
      </w:r>
      <w:proofErr w:type="spellStart"/>
      <w:r w:rsidRPr="00413F1C">
        <w:rPr>
          <w:rFonts w:ascii="Verdana" w:eastAsia="Times New Roman" w:hAnsi="Verdana" w:cs="Times New Roman"/>
          <w:szCs w:val="18"/>
          <w:lang w:eastAsia="en-CA"/>
        </w:rPr>
        <w:t>MediaUpload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” code example, as you continue reading this content. The code example enables us </w:t>
      </w:r>
      <w:r w:rsidRPr="002D16B5">
        <w:rPr>
          <w:rFonts w:ascii="Verdana" w:eastAsia="Times New Roman" w:hAnsi="Verdana" w:cs="Times New Roman"/>
          <w:szCs w:val="18"/>
          <w:highlight w:val="yellow"/>
          <w:lang w:eastAsia="en-CA"/>
        </w:rPr>
        <w:t>to learn about writing our own media type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3507BB4A" w14:textId="77777777" w:rsidR="00413F1C" w:rsidRPr="00413F1C" w:rsidRDefault="00413F1C" w:rsidP="00413F1C">
      <w:pPr>
        <w:shd w:val="clear" w:color="auto" w:fill="F4F5F7"/>
        <w:spacing w:after="75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Another code example – </w:t>
      </w:r>
      <w:proofErr w:type="spellStart"/>
      <w:r w:rsidRPr="002D16B5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MediaUploadAndDeliver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 – will also be studied this week.</w:t>
      </w:r>
    </w:p>
    <w:p w14:paraId="755E667F" w14:textId="77777777" w:rsidR="002D16B5" w:rsidRDefault="002D16B5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04A8DB74" w14:textId="55E60BC5" w:rsidR="00413F1C" w:rsidRPr="00413F1C" w:rsidRDefault="00413F1C" w:rsidP="00413F1C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We’ll use a simple “</w:t>
      </w:r>
      <w:r w:rsidRPr="002D16B5">
        <w:rPr>
          <w:rFonts w:ascii="Verdana" w:eastAsia="Times New Roman" w:hAnsi="Verdana" w:cs="Times New Roman"/>
          <w:szCs w:val="18"/>
          <w:highlight w:val="yellow"/>
          <w:lang w:eastAsia="en-CA"/>
        </w:rPr>
        <w:t>book” data entity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(books – remember those?</w:t>
      </w:r>
      <w:proofErr w:type="gramStart"/>
      <w:r w:rsidRPr="00413F1C">
        <w:rPr>
          <w:rFonts w:ascii="Verdana" w:eastAsia="Times New Roman" w:hAnsi="Verdana" w:cs="Times New Roman"/>
          <w:szCs w:val="18"/>
          <w:lang w:eastAsia="en-CA"/>
        </w:rPr>
        <w:t>), and</w:t>
      </w:r>
      <w:proofErr w:type="gram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configure its entity class with </w:t>
      </w:r>
      <w:r w:rsidRPr="002D16B5">
        <w:rPr>
          <w:rFonts w:ascii="Verdana" w:eastAsia="Times New Roman" w:hAnsi="Verdana" w:cs="Times New Roman"/>
          <w:szCs w:val="18"/>
          <w:highlight w:val="yellow"/>
          <w:lang w:eastAsia="en-CA"/>
        </w:rPr>
        <w:t>properties that hold a photo of the book cover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the </w:t>
      </w:r>
      <w:r w:rsidRPr="002D16B5">
        <w:rPr>
          <w:rFonts w:ascii="Verdana" w:eastAsia="Times New Roman" w:hAnsi="Verdana" w:cs="Times New Roman"/>
          <w:szCs w:val="18"/>
          <w:highlight w:val="yellow"/>
          <w:lang w:eastAsia="en-CA"/>
        </w:rPr>
        <w:t>internet media type of the photo (typically “image/</w:t>
      </w:r>
      <w:proofErr w:type="spellStart"/>
      <w:r w:rsidRPr="002D16B5">
        <w:rPr>
          <w:rFonts w:ascii="Verdana" w:eastAsia="Times New Roman" w:hAnsi="Verdana" w:cs="Times New Roman"/>
          <w:szCs w:val="18"/>
          <w:highlight w:val="yellow"/>
          <w:lang w:eastAsia="en-CA"/>
        </w:rPr>
        <w:t>png</w:t>
      </w:r>
      <w:proofErr w:type="spellEnd"/>
      <w:r w:rsidRPr="002D16B5">
        <w:rPr>
          <w:rFonts w:ascii="Verdana" w:eastAsia="Times New Roman" w:hAnsi="Verdana" w:cs="Times New Roman"/>
          <w:szCs w:val="18"/>
          <w:highlight w:val="yellow"/>
          <w:lang w:eastAsia="en-CA"/>
        </w:rPr>
        <w:t>”).</w:t>
      </w:r>
    </w:p>
    <w:p w14:paraId="5CF7B540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 xml:space="preserve">Therefore, this design will work if </w:t>
      </w:r>
      <w:r w:rsidRPr="007F08DA">
        <w:rPr>
          <w:rFonts w:ascii="Verdana" w:eastAsia="Times New Roman" w:hAnsi="Verdana" w:cs="Times New Roman"/>
          <w:szCs w:val="18"/>
          <w:highlight w:val="green"/>
          <w:lang w:eastAsia="en-CA"/>
        </w:rPr>
        <w:t>an entity object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has a </w:t>
      </w:r>
      <w:r w:rsidRPr="007F08DA">
        <w:rPr>
          <w:rFonts w:ascii="Verdana" w:eastAsia="Times New Roman" w:hAnsi="Verdana" w:cs="Times New Roman"/>
          <w:i/>
          <w:iCs/>
          <w:szCs w:val="18"/>
          <w:highlight w:val="green"/>
          <w:u w:val="single"/>
          <w:lang w:eastAsia="en-CA"/>
        </w:rPr>
        <w:t>single</w:t>
      </w:r>
      <w:r w:rsidRPr="002D16B5">
        <w:rPr>
          <w:rFonts w:ascii="Verdana" w:eastAsia="Times New Roman" w:hAnsi="Verdana" w:cs="Times New Roman"/>
          <w:szCs w:val="18"/>
          <w:highlight w:val="yellow"/>
          <w:lang w:eastAsia="en-CA"/>
        </w:rPr>
        <w:t> </w:t>
      </w:r>
      <w:r w:rsidRPr="007F08DA">
        <w:rPr>
          <w:rFonts w:ascii="Verdana" w:eastAsia="Times New Roman" w:hAnsi="Verdana" w:cs="Times New Roman"/>
          <w:szCs w:val="18"/>
          <w:highlight w:val="green"/>
          <w:lang w:eastAsia="en-CA"/>
        </w:rPr>
        <w:t>photo/image property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And conceptually, it can also make sense </w:t>
      </w:r>
      <w:r w:rsidRPr="007F08DA">
        <w:rPr>
          <w:rFonts w:ascii="Verdana" w:eastAsia="Times New Roman" w:hAnsi="Verdana" w:cs="Times New Roman"/>
          <w:szCs w:val="18"/>
          <w:lang w:eastAsia="en-CA"/>
        </w:rPr>
        <w:t xml:space="preserve">for that </w:t>
      </w:r>
      <w:r w:rsidRPr="007F08DA">
        <w:rPr>
          <w:rFonts w:ascii="Verdana" w:eastAsia="Times New Roman" w:hAnsi="Verdana" w:cs="Times New Roman"/>
          <w:szCs w:val="18"/>
          <w:highlight w:val="yellow"/>
          <w:lang w:eastAsia="en-CA"/>
        </w:rPr>
        <w:t>single photo/image to </w:t>
      </w:r>
      <w:r w:rsidRPr="007F08DA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represent</w:t>
      </w:r>
      <w:r w:rsidRPr="007F08DA">
        <w:rPr>
          <w:rFonts w:ascii="Verdana" w:eastAsia="Times New Roman" w:hAnsi="Verdana" w:cs="Times New Roman"/>
          <w:szCs w:val="18"/>
          <w:highlight w:val="yellow"/>
          <w:lang w:eastAsia="en-CA"/>
        </w:rPr>
        <w:t> the object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(In other words, </w:t>
      </w:r>
      <w:r w:rsidRPr="007F08DA">
        <w:rPr>
          <w:rFonts w:ascii="Verdana" w:eastAsia="Times New Roman" w:hAnsi="Verdana" w:cs="Times New Roman"/>
          <w:szCs w:val="18"/>
          <w:highlight w:val="yellow"/>
          <w:lang w:eastAsia="en-CA"/>
        </w:rPr>
        <w:t>you would </w:t>
      </w:r>
      <w:r w:rsidRPr="007F08DA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not</w:t>
      </w:r>
      <w:r w:rsidRPr="007F08DA">
        <w:rPr>
          <w:rFonts w:ascii="Verdana" w:eastAsia="Times New Roman" w:hAnsi="Verdana" w:cs="Times New Roman"/>
          <w:szCs w:val="18"/>
          <w:highlight w:val="green"/>
          <w:lang w:eastAsia="en-CA"/>
        </w:rPr>
        <w:t> use</w:t>
      </w:r>
      <w:r w:rsidRPr="007F08DA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this design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if you were </w:t>
      </w:r>
      <w:r w:rsidRPr="007F08DA">
        <w:rPr>
          <w:rFonts w:ascii="Verdana" w:eastAsia="Times New Roman" w:hAnsi="Verdana" w:cs="Times New Roman"/>
          <w:szCs w:val="18"/>
          <w:highlight w:val="yellow"/>
          <w:lang w:eastAsia="en-CA"/>
        </w:rPr>
        <w:t>building a media-driven photo sharing app/service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.)</w:t>
      </w:r>
    </w:p>
    <w:p w14:paraId="7EAF2F3E" w14:textId="77777777" w:rsidR="007F08DA" w:rsidRDefault="007F08DA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25F1365D" w14:textId="504192F2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As a result, it will be </w:t>
      </w:r>
      <w:r w:rsidRPr="007F08DA">
        <w:rPr>
          <w:rFonts w:ascii="Verdana" w:eastAsia="Times New Roman" w:hAnsi="Verdana" w:cs="Times New Roman"/>
          <w:szCs w:val="18"/>
          <w:highlight w:val="yellow"/>
          <w:lang w:eastAsia="en-CA"/>
        </w:rPr>
        <w:t>possible for a book to have two </w:t>
      </w:r>
      <w:r w:rsidRPr="007F08DA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representations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:</w:t>
      </w:r>
    </w:p>
    <w:p w14:paraId="31BF46A8" w14:textId="77777777" w:rsidR="00413F1C" w:rsidRPr="007F08DA" w:rsidRDefault="00413F1C" w:rsidP="00413F1C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7F08DA">
        <w:rPr>
          <w:rFonts w:ascii="Verdana" w:eastAsia="Times New Roman" w:hAnsi="Verdana" w:cs="Times New Roman"/>
          <w:szCs w:val="18"/>
          <w:highlight w:val="yellow"/>
          <w:lang w:eastAsia="en-CA"/>
        </w:rPr>
        <w:t>Data representation, as JSON</w:t>
      </w:r>
    </w:p>
    <w:p w14:paraId="12066FB4" w14:textId="77777777" w:rsidR="00413F1C" w:rsidRPr="007F08DA" w:rsidRDefault="00413F1C" w:rsidP="00413F1C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7F08DA">
        <w:rPr>
          <w:rFonts w:ascii="Verdana" w:eastAsia="Times New Roman" w:hAnsi="Verdana" w:cs="Times New Roman"/>
          <w:szCs w:val="18"/>
          <w:highlight w:val="yellow"/>
          <w:lang w:eastAsia="en-CA"/>
        </w:rPr>
        <w:t>Image/photo representation, as a PNG or JPG image</w:t>
      </w:r>
    </w:p>
    <w:p w14:paraId="1BF8099C" w14:textId="77777777" w:rsidR="00413F1C" w:rsidRPr="00413F1C" w:rsidRDefault="00413F1C" w:rsidP="00413F1C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It will be possible for the requestor to ask for </w:t>
      </w:r>
      <w:r w:rsidRPr="00413F1C">
        <w:rPr>
          <w:rFonts w:ascii="Verdana" w:eastAsia="Times New Roman" w:hAnsi="Verdana" w:cs="Times New Roman"/>
          <w:i/>
          <w:iCs/>
          <w:szCs w:val="18"/>
          <w:lang w:eastAsia="en-CA"/>
        </w:rPr>
        <w:t>e</w:t>
      </w:r>
      <w:bookmarkStart w:id="0" w:name="_GoBack"/>
      <w:bookmarkEnd w:id="0"/>
      <w:r w:rsidRPr="00413F1C">
        <w:rPr>
          <w:rFonts w:ascii="Verdana" w:eastAsia="Times New Roman" w:hAnsi="Verdana" w:cs="Times New Roman"/>
          <w:i/>
          <w:iCs/>
          <w:szCs w:val="18"/>
          <w:lang w:eastAsia="en-CA"/>
        </w:rPr>
        <w:t>ither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representation.</w:t>
      </w:r>
    </w:p>
    <w:sectPr w:rsidR="00413F1C" w:rsidRPr="00413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8A9"/>
    <w:multiLevelType w:val="multilevel"/>
    <w:tmpl w:val="64A6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A095E"/>
    <w:multiLevelType w:val="multilevel"/>
    <w:tmpl w:val="0560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2600B"/>
    <w:multiLevelType w:val="multilevel"/>
    <w:tmpl w:val="BDD6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4CBF"/>
    <w:multiLevelType w:val="multilevel"/>
    <w:tmpl w:val="DCC4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F0261"/>
    <w:multiLevelType w:val="multilevel"/>
    <w:tmpl w:val="F5AC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118A1"/>
    <w:multiLevelType w:val="multilevel"/>
    <w:tmpl w:val="0968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3A1C"/>
    <w:multiLevelType w:val="multilevel"/>
    <w:tmpl w:val="0A5E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E3605"/>
    <w:multiLevelType w:val="multilevel"/>
    <w:tmpl w:val="19AA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0401B"/>
    <w:multiLevelType w:val="multilevel"/>
    <w:tmpl w:val="0108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740DF"/>
    <w:multiLevelType w:val="multilevel"/>
    <w:tmpl w:val="E972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447C3"/>
    <w:multiLevelType w:val="multilevel"/>
    <w:tmpl w:val="8A50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61759"/>
    <w:multiLevelType w:val="multilevel"/>
    <w:tmpl w:val="EA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42290"/>
    <w:multiLevelType w:val="multilevel"/>
    <w:tmpl w:val="36E2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B717E"/>
    <w:multiLevelType w:val="multilevel"/>
    <w:tmpl w:val="976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46776"/>
    <w:multiLevelType w:val="multilevel"/>
    <w:tmpl w:val="E6EC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19B"/>
    <w:multiLevelType w:val="multilevel"/>
    <w:tmpl w:val="926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35A4A"/>
    <w:multiLevelType w:val="multilevel"/>
    <w:tmpl w:val="1376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679D8"/>
    <w:multiLevelType w:val="multilevel"/>
    <w:tmpl w:val="50A2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13562"/>
    <w:multiLevelType w:val="multilevel"/>
    <w:tmpl w:val="6B0A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4"/>
  </w:num>
  <w:num w:numId="5">
    <w:abstractNumId w:val="3"/>
  </w:num>
  <w:num w:numId="6">
    <w:abstractNumId w:val="18"/>
  </w:num>
  <w:num w:numId="7">
    <w:abstractNumId w:val="2"/>
  </w:num>
  <w:num w:numId="8">
    <w:abstractNumId w:val="16"/>
  </w:num>
  <w:num w:numId="9">
    <w:abstractNumId w:val="14"/>
  </w:num>
  <w:num w:numId="10">
    <w:abstractNumId w:val="17"/>
  </w:num>
  <w:num w:numId="11">
    <w:abstractNumId w:val="10"/>
  </w:num>
  <w:num w:numId="12">
    <w:abstractNumId w:val="5"/>
  </w:num>
  <w:num w:numId="13">
    <w:abstractNumId w:val="6"/>
  </w:num>
  <w:num w:numId="14">
    <w:abstractNumId w:val="15"/>
  </w:num>
  <w:num w:numId="15">
    <w:abstractNumId w:val="12"/>
  </w:num>
  <w:num w:numId="16">
    <w:abstractNumId w:val="9"/>
  </w:num>
  <w:num w:numId="17">
    <w:abstractNumId w:val="11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1C"/>
    <w:rsid w:val="00140269"/>
    <w:rsid w:val="001D457B"/>
    <w:rsid w:val="0021721E"/>
    <w:rsid w:val="002A79DB"/>
    <w:rsid w:val="002D16B5"/>
    <w:rsid w:val="00322351"/>
    <w:rsid w:val="00370642"/>
    <w:rsid w:val="00394764"/>
    <w:rsid w:val="00413F1C"/>
    <w:rsid w:val="00464348"/>
    <w:rsid w:val="0046706E"/>
    <w:rsid w:val="004C172E"/>
    <w:rsid w:val="00536BB2"/>
    <w:rsid w:val="005D410D"/>
    <w:rsid w:val="007F08DA"/>
    <w:rsid w:val="008B3409"/>
    <w:rsid w:val="00937B64"/>
    <w:rsid w:val="00B40983"/>
    <w:rsid w:val="00BA2A2A"/>
    <w:rsid w:val="00BB1C9B"/>
    <w:rsid w:val="00BF5EEC"/>
    <w:rsid w:val="00D935E4"/>
    <w:rsid w:val="00D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72AB"/>
  <w15:chartTrackingRefBased/>
  <w15:docId w15:val="{CFE4AA87-F1A8-4712-ABEA-541D78DD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669">
              <w:blockQuote w:val="1"/>
              <w:marLeft w:val="0"/>
              <w:marRight w:val="0"/>
              <w:marTop w:val="75"/>
              <w:marBottom w:val="75"/>
              <w:div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divBdr>
            </w:div>
            <w:div w:id="764305676">
              <w:blockQuote w:val="1"/>
              <w:marLeft w:val="0"/>
              <w:marRight w:val="0"/>
              <w:marTop w:val="75"/>
              <w:marBottom w:val="75"/>
              <w:div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divBdr>
            </w:div>
            <w:div w:id="489030201">
              <w:blockQuote w:val="1"/>
              <w:marLeft w:val="0"/>
              <w:marRight w:val="0"/>
              <w:marTop w:val="75"/>
              <w:marBottom w:val="75"/>
              <w:div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divBdr>
            </w:div>
            <w:div w:id="1273977799">
              <w:blockQuote w:val="1"/>
              <w:marLeft w:val="0"/>
              <w:marRight w:val="0"/>
              <w:marTop w:val="75"/>
              <w:marBottom w:val="75"/>
              <w:div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divBdr>
            </w:div>
            <w:div w:id="162399530">
              <w:blockQuote w:val="1"/>
              <w:marLeft w:val="0"/>
              <w:marRight w:val="0"/>
              <w:marTop w:val="75"/>
              <w:marBottom w:val="75"/>
              <w:div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divBdr>
            </w:div>
            <w:div w:id="740102488">
              <w:blockQuote w:val="1"/>
              <w:marLeft w:val="0"/>
              <w:marRight w:val="0"/>
              <w:marTop w:val="75"/>
              <w:marBottom w:val="75"/>
              <w:div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divBdr>
            </w:div>
            <w:div w:id="1641379241">
              <w:blockQuote w:val="1"/>
              <w:marLeft w:val="0"/>
              <w:marRight w:val="0"/>
              <w:marTop w:val="75"/>
              <w:marBottom w:val="75"/>
              <w:div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divBdr>
            </w:div>
            <w:div w:id="1529030416">
              <w:blockQuote w:val="1"/>
              <w:marLeft w:val="0"/>
              <w:marRight w:val="0"/>
              <w:marTop w:val="75"/>
              <w:marBottom w:val="75"/>
              <w:div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divBdr>
            </w:div>
            <w:div w:id="1718121081">
              <w:blockQuote w:val="1"/>
              <w:marLeft w:val="0"/>
              <w:marRight w:val="0"/>
              <w:marTop w:val="75"/>
              <w:marBottom w:val="75"/>
              <w:div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divBdr>
            </w:div>
            <w:div w:id="2130470569">
              <w:blockQuote w:val="1"/>
              <w:marLeft w:val="0"/>
              <w:marRight w:val="0"/>
              <w:marTop w:val="75"/>
              <w:marBottom w:val="75"/>
              <w:div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atseneca/dps907fall2018/tree/master/Week_04" TargetMode="Externa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termcintyre.com/dps907/graded-work/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petermcintyre.com/dps907/notes/week02/" TargetMode="External"/><Relationship Id="rId11" Type="http://schemas.openxmlformats.org/officeDocument/2006/relationships/hyperlink" Target="https://en.wikipedia.org/wiki/Media_type" TargetMode="External"/><Relationship Id="rId5" Type="http://schemas.openxmlformats.org/officeDocument/2006/relationships/hyperlink" Target="https://petermcintyre.com/dps907/notes/week03/" TargetMode="External"/><Relationship Id="rId15" Type="http://schemas.openxmlformats.org/officeDocument/2006/relationships/hyperlink" Target="http://www.asp.net/web-api/overview/formats-and-model-binding/json-and-xml-serialization" TargetMode="External"/><Relationship Id="rId10" Type="http://schemas.openxmlformats.org/officeDocument/2006/relationships/hyperlink" Target="https://petermcintyre.com/bti420/notes/mar24-mar27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etermcintyre.com/bti420/notes/mar22/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Salimeh Safi</dc:creator>
  <cp:keywords/>
  <dc:description/>
  <cp:lastModifiedBy>Salimeh Safi</cp:lastModifiedBy>
  <cp:revision>17</cp:revision>
  <dcterms:created xsi:type="dcterms:W3CDTF">2018-10-07T20:08:00Z</dcterms:created>
  <dcterms:modified xsi:type="dcterms:W3CDTF">2018-10-07T21:14:00Z</dcterms:modified>
</cp:coreProperties>
</file>