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DAYBED SOFA</w:t>
      </w:r>
    </w:p>
    <w:p>
      <w:pPr>
        <w:pBdr>
          <w:bottom w:val="single" w:color="2C3E50" w:sz="6"/>
        </w:pBdr>
        <w:spacing w:after="140"/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Product Detail Sheet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Daybed Sofa (Sofa + Bed Convertible)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Style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Modern / Scandinavian / Mid-Century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Sofa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78"W × 32"D × 30"H (approx.)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Bed Dimensions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78"L × 48"W (when fully extended)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Seat 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17–18 inches from floor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Weight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500 lbs (227 kg)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Frame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Hardwood / Steel Powder-Coated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Upholstery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Linen / Velvet / Faux Leather / Microfiber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Cushion Fill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High-Density Foam + Pocket Spring Support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Leg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Solid Wood / Matte Black Metal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Colors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Light Grey, Dusty Pink, Cream, Forest Green, Black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Assembly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4495E"/>
                <w:sz w:val="18"/>
                <w:szCs w:val="18"/>
              </w:rPr>
              <w:t xml:space="preserve">Minimal — Legs &amp; backrest attach easily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Dual-function design — use as a sofa by day and a comfortable bed by night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Smooth pull-out or fold-flat mechanism for effortless conversion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Pocket spring + high-density foam mattress for genuine sleeping comfort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Sturdy powder-coated steel or solid hardwood frame for long-term durability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Low-profile, space-saving design — ideal for studio apartments and guest 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Removable and washable cushion covers for easy cleaning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Non-scratch rubber feet to protect all floor types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IDEAL FOR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Studio apartments, small living rooms, and guest bedrooms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Home offices that double as a guest sleeping space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Reading nooks, lounges, and relaxation corners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CARE &amp;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Fabric/Velvet: Vacuum weekly; blot spills immediately; use mild fabric cleaner for stains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Faux Leather: Wipe with damp cloth; avoid harsh chemicals and direct sunlight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Check bolts every 6 months and tighten as needed to maintain stability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WARRANTY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Frame: 5 Years  |  Mattress/Cushion: 2 Years  |  Upholstery: 1 Year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18"/>
          <w:szCs w:val="18"/>
        </w:rPr>
        <w:t xml:space="preserve">30-Day hassle-free return from delivery date (original condition required)</w:t>
      </w:r>
    </w:p>
    <w:p>
      <w:pPr>
        <w:pBdr>
          <w:top w:val="single" w:color="BDC3C7" w:sz="4"/>
        </w:pBdr>
        <w:spacing w:after="0" w:before="180"/>
        <w:jc w:val="center"/>
      </w:pPr>
      <w:r>
        <w:rPr>
          <w:rFonts w:ascii="Arial" w:cs="Arial" w:eastAsia="Arial" w:hAnsi="Arial"/>
          <w:i/>
          <w:iCs/>
          <w:color w:val="95A5A6"/>
          <w:sz w:val="16"/>
          <w:szCs w:val="16"/>
        </w:rPr>
        <w:t xml:space="preserve">For queries, contact our customer support team — Mon to Sat, 9 AM – 6 PM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2026-04-25T11:09:13.838Z</dcterms:created>
  <dcterms:modified xsi:type="dcterms:W3CDTF">2026-04-25T11:09:13.840Z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