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4"/>
          <w:szCs w:val="44"/>
        </w:rPr>
        <w:t xml:space="preserve">DIVAN SOFA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6B4F3A"/>
          <w:sz w:val="20"/>
          <w:szCs w:val="20"/>
        </w:rPr>
        <w:t xml:space="preserve">Oriental Comfort &amp; Classic Elegance</w:t>
      </w:r>
    </w:p>
    <w:p>
      <w:pPr>
        <w:pBdr>
          <w:bottom w:val="single" w:color="6B4F3A" w:sz="6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Divan Sofa — Armless Low-Profile Seating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Oriental / Ottoman / Modern Minimalist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Standard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80"W x 32"D x 28"H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Extended 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Up to 110"W for large spaces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12-15 inches from floor (low-profile)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Depth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28-32 inches — extra deep for lounging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660 lbs (300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Solid Hardwood Base / MDF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Velvet / Jacquard / Cotton / Brocade / PU Leather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Low Back with Bolster Cushions / Backless 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+ Fiber Wrap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Leg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No Legs (Platform Base) / Short Turned Legs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Royal Blue, Deep Red, Emerald, Mustard, Charcoal, Ivory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Ready to use — bolster cushions arrange as needed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Armless low-profile design inspired by traditional Ottoman and Oriental divan seating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Extra-deep seat (28-32 inches) ideal for lounging, reclining, and relaxed seating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Platform base construction — no legs for a sleek, grounded floor-level aesthetic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Generous bolster and scatter cushions for versatile back and armrest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Available in rich jewel-tone upholstery — jacquard, brocade, and velvet for a regal look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Highly customizable length — suits intimate corners to grand drawing room settings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Doubles as a guest sleeping surface with the addition of a thin mattress topper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Minimalist silhouette fits seamlessly into both Eastern and contemporary Western interiors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Traditional Eastern-style majlis rooms, drawing rooms, and formal sitting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Modern minimalist living rooms and open-plan lounge spaces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Boutique hotels, luxury riad interiors, and heritage hospitality settings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Home meditation rooms, sunrooms, and relaxed floor-seating lounges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Velvet/Brocade/Jacquard: Brush gently weekly; avoid direct sunlight; dry clean annually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PU Leather/Cotton: Wipe with damp cloth; spot clean spills with mild soap solution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Bolster Cushions: Rotate regularly; fluff and reshape to maintain 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Platform Base: Dust and wipe with dry cloth; check base joints every 6 months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 &amp; Base: 8 Years  |  Cushion &amp; Fill: 3 Years  |  Upholstery: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from delivery date (original condition required)</w:t>
      </w:r>
    </w:p>
    <w:p>
      <w:pPr>
        <w:pBdr>
          <w:top w:val="single" w:color="6B4F3A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6B4F3A"/>
          <w:sz w:val="16"/>
          <w:szCs w:val="16"/>
        </w:rPr>
        <w:t xml:space="preserve">For custom sizing &amp; fabric selections, contact our sales team — Mon to Sat, 9 AM - 6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2026-04-26T08:09:42.999Z</dcterms:created>
  <dcterms:modified xsi:type="dcterms:W3CDTF">2026-04-26T08:09:43.001Z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